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51F" w:rsidRDefault="00AE251F" w:rsidP="00BB2DA9">
      <w:pPr>
        <w:spacing w:line="480" w:lineRule="auto"/>
        <w:rPr>
          <w:rFonts w:asciiTheme="majorHAnsi" w:hAnsiTheme="majorHAnsi"/>
          <w:b/>
          <w:bCs/>
        </w:rPr>
      </w:pPr>
    </w:p>
    <w:p w:rsidR="00AE251F" w:rsidRDefault="00AE251F" w:rsidP="00BB2DA9">
      <w:pPr>
        <w:spacing w:line="480" w:lineRule="auto"/>
        <w:rPr>
          <w:rFonts w:asciiTheme="majorHAnsi" w:hAnsiTheme="majorHAnsi"/>
          <w:b/>
          <w:bCs/>
        </w:rPr>
      </w:pPr>
    </w:p>
    <w:p w:rsidR="00AE251F" w:rsidRDefault="00AE251F" w:rsidP="00BB2DA9">
      <w:pPr>
        <w:spacing w:line="480" w:lineRule="auto"/>
        <w:rPr>
          <w:rFonts w:asciiTheme="majorHAnsi" w:hAnsiTheme="majorHAnsi"/>
          <w:b/>
          <w:bCs/>
        </w:rPr>
      </w:pPr>
    </w:p>
    <w:p w:rsidR="00AE251F" w:rsidRDefault="00AE251F" w:rsidP="00BB2DA9">
      <w:pPr>
        <w:spacing w:line="480" w:lineRule="auto"/>
        <w:rPr>
          <w:rFonts w:asciiTheme="majorHAnsi" w:hAnsiTheme="majorHAnsi"/>
          <w:b/>
          <w:bCs/>
        </w:rPr>
      </w:pPr>
    </w:p>
    <w:p w:rsidR="00AE251F" w:rsidRDefault="00AE251F" w:rsidP="00BB2DA9">
      <w:pPr>
        <w:spacing w:line="480" w:lineRule="auto"/>
        <w:rPr>
          <w:rFonts w:asciiTheme="majorHAnsi" w:hAnsiTheme="majorHAnsi"/>
          <w:b/>
          <w:bCs/>
        </w:rPr>
      </w:pPr>
    </w:p>
    <w:p w:rsidR="00BB2DA9" w:rsidRDefault="00BB2DA9" w:rsidP="00BB2DA9">
      <w:pPr>
        <w:spacing w:line="480" w:lineRule="auto"/>
        <w:rPr>
          <w:rFonts w:asciiTheme="majorHAnsi" w:hAnsiTheme="majorHAnsi"/>
          <w:b/>
          <w:bCs/>
        </w:rPr>
      </w:pPr>
      <w:bookmarkStart w:id="0" w:name="_GoBack"/>
      <w:bookmarkEnd w:id="0"/>
      <w:r w:rsidRPr="00E50BE9">
        <w:rPr>
          <w:rFonts w:asciiTheme="majorHAnsi" w:hAnsiTheme="majorHAnsi"/>
          <w:b/>
          <w:bCs/>
        </w:rPr>
        <w:t xml:space="preserve">Variability in the Prevalence of Microsatellite Instability in Colon Cancer </w:t>
      </w:r>
    </w:p>
    <w:p w:rsidR="001619DF" w:rsidRPr="00E50BE9" w:rsidRDefault="00134A98" w:rsidP="00C86D1E">
      <w:pPr>
        <w:pageBreakBefore/>
        <w:spacing w:line="480" w:lineRule="auto"/>
        <w:rPr>
          <w:rFonts w:asciiTheme="majorHAnsi" w:hAnsiTheme="majorHAnsi"/>
          <w:b/>
        </w:rPr>
      </w:pPr>
      <w:r w:rsidRPr="00E50BE9">
        <w:rPr>
          <w:rFonts w:asciiTheme="majorHAnsi" w:hAnsiTheme="majorHAnsi"/>
          <w:b/>
        </w:rPr>
        <w:lastRenderedPageBreak/>
        <w:t>A</w:t>
      </w:r>
      <w:r w:rsidR="001619DF" w:rsidRPr="00E50BE9">
        <w:rPr>
          <w:rFonts w:asciiTheme="majorHAnsi" w:hAnsiTheme="majorHAnsi"/>
          <w:b/>
        </w:rPr>
        <w:t>BSTRACT</w:t>
      </w:r>
    </w:p>
    <w:p w:rsidR="007B0444" w:rsidRPr="00E50BE9" w:rsidRDefault="003D1567" w:rsidP="002F350D">
      <w:pPr>
        <w:keepLines/>
        <w:spacing w:line="480" w:lineRule="auto"/>
        <w:rPr>
          <w:rFonts w:asciiTheme="majorHAnsi" w:hAnsiTheme="majorHAnsi"/>
        </w:rPr>
      </w:pPr>
      <w:r w:rsidRPr="00E50BE9">
        <w:rPr>
          <w:rFonts w:asciiTheme="majorHAnsi" w:hAnsiTheme="majorHAnsi"/>
        </w:rPr>
        <w:t>BACKGROUND</w:t>
      </w:r>
      <w:r w:rsidR="0057112B" w:rsidRPr="00E50BE9">
        <w:rPr>
          <w:rFonts w:asciiTheme="majorHAnsi" w:hAnsiTheme="majorHAnsi"/>
        </w:rPr>
        <w:t xml:space="preserve"> –</w:t>
      </w:r>
      <w:r w:rsidR="00143482" w:rsidRPr="00E50BE9">
        <w:rPr>
          <w:rFonts w:asciiTheme="majorHAnsi" w:hAnsiTheme="majorHAnsi"/>
        </w:rPr>
        <w:t xml:space="preserve"> Microsatellite instability </w:t>
      </w:r>
      <w:r w:rsidR="00B72503" w:rsidRPr="00E50BE9">
        <w:rPr>
          <w:rFonts w:asciiTheme="majorHAnsi" w:hAnsiTheme="majorHAnsi"/>
        </w:rPr>
        <w:t>is an import</w:t>
      </w:r>
      <w:r w:rsidR="00143482" w:rsidRPr="00E50BE9">
        <w:rPr>
          <w:rFonts w:asciiTheme="majorHAnsi" w:hAnsiTheme="majorHAnsi"/>
        </w:rPr>
        <w:t xml:space="preserve">ant contributor to sporadic and </w:t>
      </w:r>
      <w:r w:rsidR="00B72503" w:rsidRPr="00E50BE9">
        <w:rPr>
          <w:rFonts w:asciiTheme="majorHAnsi" w:hAnsiTheme="majorHAnsi"/>
        </w:rPr>
        <w:t xml:space="preserve">familial colon cancer. </w:t>
      </w:r>
      <w:r w:rsidR="0099367B" w:rsidRPr="00E50BE9">
        <w:rPr>
          <w:rFonts w:asciiTheme="majorHAnsi" w:hAnsiTheme="majorHAnsi"/>
        </w:rPr>
        <w:t>Dysfunction</w:t>
      </w:r>
      <w:r w:rsidR="00977C57" w:rsidRPr="00E50BE9">
        <w:rPr>
          <w:rFonts w:asciiTheme="majorHAnsi" w:hAnsiTheme="majorHAnsi"/>
        </w:rPr>
        <w:t xml:space="preserve"> of </w:t>
      </w:r>
      <w:r w:rsidR="00075B02" w:rsidRPr="00E50BE9">
        <w:rPr>
          <w:rFonts w:asciiTheme="majorHAnsi" w:hAnsiTheme="majorHAnsi"/>
        </w:rPr>
        <w:t>DNA mismatch-</w:t>
      </w:r>
      <w:r w:rsidR="00B72503" w:rsidRPr="00E50BE9">
        <w:rPr>
          <w:rFonts w:asciiTheme="majorHAnsi" w:hAnsiTheme="majorHAnsi"/>
        </w:rPr>
        <w:t xml:space="preserve">repair </w:t>
      </w:r>
      <w:r w:rsidR="00075B02" w:rsidRPr="00E50BE9">
        <w:rPr>
          <w:rFonts w:asciiTheme="majorHAnsi" w:hAnsiTheme="majorHAnsi"/>
        </w:rPr>
        <w:t>proteins</w:t>
      </w:r>
      <w:r w:rsidR="00FD65C2" w:rsidRPr="00E50BE9">
        <w:rPr>
          <w:rFonts w:asciiTheme="majorHAnsi" w:hAnsiTheme="majorHAnsi"/>
        </w:rPr>
        <w:t xml:space="preserve"> </w:t>
      </w:r>
      <w:r w:rsidR="0088772B" w:rsidRPr="00E50BE9">
        <w:rPr>
          <w:rFonts w:asciiTheme="majorHAnsi" w:hAnsiTheme="majorHAnsi"/>
        </w:rPr>
        <w:t>by</w:t>
      </w:r>
      <w:r w:rsidR="00977C57" w:rsidRPr="00E50BE9">
        <w:rPr>
          <w:rFonts w:asciiTheme="majorHAnsi" w:hAnsiTheme="majorHAnsi"/>
        </w:rPr>
        <w:t xml:space="preserve"> mutation or promoter </w:t>
      </w:r>
      <w:r w:rsidR="007D1E70" w:rsidRPr="00E50BE9">
        <w:rPr>
          <w:rFonts w:asciiTheme="majorHAnsi" w:hAnsiTheme="majorHAnsi"/>
        </w:rPr>
        <w:t>methylation</w:t>
      </w:r>
      <w:r w:rsidR="00FD65C2" w:rsidRPr="00E50BE9">
        <w:rPr>
          <w:rFonts w:asciiTheme="majorHAnsi" w:hAnsiTheme="majorHAnsi"/>
        </w:rPr>
        <w:t xml:space="preserve"> </w:t>
      </w:r>
      <w:r w:rsidR="007D1E70" w:rsidRPr="00E50BE9">
        <w:rPr>
          <w:rFonts w:asciiTheme="majorHAnsi" w:hAnsiTheme="majorHAnsi"/>
        </w:rPr>
        <w:t>is a</w:t>
      </w:r>
      <w:r w:rsidR="003069EA" w:rsidRPr="00E50BE9">
        <w:rPr>
          <w:rFonts w:asciiTheme="majorHAnsi" w:hAnsiTheme="majorHAnsi"/>
        </w:rPr>
        <w:t xml:space="preserve"> well-</w:t>
      </w:r>
      <w:r w:rsidR="00977C57" w:rsidRPr="00E50BE9">
        <w:rPr>
          <w:rFonts w:asciiTheme="majorHAnsi" w:hAnsiTheme="majorHAnsi"/>
        </w:rPr>
        <w:t>reco</w:t>
      </w:r>
      <w:r w:rsidR="00075B02" w:rsidRPr="00E50BE9">
        <w:rPr>
          <w:rFonts w:asciiTheme="majorHAnsi" w:hAnsiTheme="majorHAnsi"/>
        </w:rPr>
        <w:t xml:space="preserve">gnized </w:t>
      </w:r>
      <w:r w:rsidR="007D1E70" w:rsidRPr="00E50BE9">
        <w:rPr>
          <w:rFonts w:asciiTheme="majorHAnsi" w:hAnsiTheme="majorHAnsi"/>
        </w:rPr>
        <w:t>cause</w:t>
      </w:r>
      <w:r w:rsidR="00FD65C2" w:rsidRPr="00E50BE9">
        <w:rPr>
          <w:rFonts w:asciiTheme="majorHAnsi" w:hAnsiTheme="majorHAnsi"/>
        </w:rPr>
        <w:t xml:space="preserve"> </w:t>
      </w:r>
      <w:r w:rsidR="003069EA" w:rsidRPr="00E50BE9">
        <w:rPr>
          <w:rFonts w:asciiTheme="majorHAnsi" w:hAnsiTheme="majorHAnsi"/>
        </w:rPr>
        <w:t>of</w:t>
      </w:r>
      <w:r w:rsidR="00977C57" w:rsidRPr="00E50BE9">
        <w:rPr>
          <w:rFonts w:asciiTheme="majorHAnsi" w:hAnsiTheme="majorHAnsi"/>
        </w:rPr>
        <w:t xml:space="preserve"> microsatellite instability</w:t>
      </w:r>
      <w:r w:rsidR="00B72503" w:rsidRPr="00E50BE9">
        <w:rPr>
          <w:rFonts w:asciiTheme="majorHAnsi" w:hAnsiTheme="majorHAnsi"/>
        </w:rPr>
        <w:t xml:space="preserve">. </w:t>
      </w:r>
      <w:r w:rsidR="002F350D" w:rsidRPr="00E50BE9">
        <w:rPr>
          <w:rFonts w:asciiTheme="majorHAnsi" w:hAnsiTheme="majorHAnsi"/>
          <w:color w:val="000000"/>
        </w:rPr>
        <w:t>We conducted a study to i</w:t>
      </w:r>
      <w:r w:rsidR="00143482" w:rsidRPr="00E50BE9">
        <w:rPr>
          <w:rFonts w:asciiTheme="majorHAnsi" w:hAnsiTheme="majorHAnsi"/>
          <w:color w:val="000000"/>
        </w:rPr>
        <w:t xml:space="preserve">dentify variations in the </w:t>
      </w:r>
      <w:r w:rsidR="00B72503" w:rsidRPr="00E50BE9">
        <w:rPr>
          <w:rFonts w:asciiTheme="majorHAnsi" w:hAnsiTheme="majorHAnsi"/>
          <w:color w:val="000000"/>
        </w:rPr>
        <w:t xml:space="preserve">prevalence of </w:t>
      </w:r>
      <w:r w:rsidR="00CB57B0" w:rsidRPr="00E50BE9">
        <w:rPr>
          <w:rFonts w:asciiTheme="majorHAnsi" w:hAnsiTheme="majorHAnsi"/>
        </w:rPr>
        <w:t>mismatch-repair protein</w:t>
      </w:r>
      <w:r w:rsidR="00FD65C2" w:rsidRPr="00E50BE9">
        <w:rPr>
          <w:rFonts w:asciiTheme="majorHAnsi" w:hAnsiTheme="majorHAnsi"/>
        </w:rPr>
        <w:t xml:space="preserve"> </w:t>
      </w:r>
      <w:r w:rsidR="003E514F" w:rsidRPr="00E50BE9">
        <w:rPr>
          <w:rFonts w:asciiTheme="majorHAnsi" w:hAnsiTheme="majorHAnsi"/>
          <w:color w:val="000000"/>
        </w:rPr>
        <w:t xml:space="preserve">deficiency </w:t>
      </w:r>
      <w:r w:rsidR="00B72503" w:rsidRPr="00E50BE9">
        <w:rPr>
          <w:rFonts w:asciiTheme="majorHAnsi" w:hAnsiTheme="majorHAnsi"/>
          <w:color w:val="000000"/>
        </w:rPr>
        <w:t xml:space="preserve">in colon cancer </w:t>
      </w:r>
      <w:r w:rsidR="00B64753" w:rsidRPr="00E50BE9">
        <w:rPr>
          <w:rFonts w:asciiTheme="majorHAnsi" w:hAnsiTheme="majorHAnsi"/>
          <w:color w:val="000000"/>
        </w:rPr>
        <w:t xml:space="preserve">and analyze clinical characteristics that may contribute to differences </w:t>
      </w:r>
      <w:r w:rsidR="003C6CEC" w:rsidRPr="00E50BE9">
        <w:rPr>
          <w:rFonts w:asciiTheme="majorHAnsi" w:hAnsiTheme="majorHAnsi"/>
          <w:color w:val="000000"/>
        </w:rPr>
        <w:t>among ethnic subgroups</w:t>
      </w:r>
      <w:r w:rsidR="00143482" w:rsidRPr="00E50BE9">
        <w:rPr>
          <w:rFonts w:asciiTheme="majorHAnsi" w:hAnsiTheme="majorHAnsi"/>
          <w:color w:val="000000"/>
        </w:rPr>
        <w:t xml:space="preserve"> of </w:t>
      </w:r>
      <w:r w:rsidR="00CB57B0" w:rsidRPr="00E50BE9">
        <w:rPr>
          <w:rFonts w:asciiTheme="majorHAnsi" w:hAnsiTheme="majorHAnsi"/>
          <w:color w:val="000000"/>
        </w:rPr>
        <w:t>a community hospital based</w:t>
      </w:r>
      <w:r w:rsidR="00143482" w:rsidRPr="00E50BE9">
        <w:rPr>
          <w:rFonts w:asciiTheme="majorHAnsi" w:hAnsiTheme="majorHAnsi"/>
          <w:color w:val="000000"/>
        </w:rPr>
        <w:t xml:space="preserve"> patient population</w:t>
      </w:r>
      <w:r w:rsidR="007B0444" w:rsidRPr="00E50BE9">
        <w:rPr>
          <w:rFonts w:asciiTheme="majorHAnsi" w:hAnsiTheme="majorHAnsi"/>
          <w:color w:val="000000"/>
        </w:rPr>
        <w:t>.</w:t>
      </w:r>
    </w:p>
    <w:p w:rsidR="007B0444" w:rsidRPr="00DD23A4" w:rsidRDefault="00394296" w:rsidP="00842BA5">
      <w:pPr>
        <w:spacing w:line="480" w:lineRule="auto"/>
        <w:rPr>
          <w:rFonts w:asciiTheme="majorHAnsi" w:hAnsiTheme="majorHAnsi"/>
        </w:rPr>
      </w:pPr>
      <w:r w:rsidRPr="00E50BE9">
        <w:rPr>
          <w:rFonts w:asciiTheme="majorHAnsi" w:hAnsiTheme="majorHAnsi"/>
        </w:rPr>
        <w:t>M</w:t>
      </w:r>
      <w:r w:rsidR="003D1567" w:rsidRPr="00E50BE9">
        <w:rPr>
          <w:rFonts w:asciiTheme="majorHAnsi" w:hAnsiTheme="majorHAnsi"/>
        </w:rPr>
        <w:t>ETHOD</w:t>
      </w:r>
      <w:r w:rsidR="0057112B" w:rsidRPr="00E50BE9">
        <w:rPr>
          <w:rFonts w:asciiTheme="majorHAnsi" w:hAnsiTheme="majorHAnsi"/>
        </w:rPr>
        <w:t xml:space="preserve"> – </w:t>
      </w:r>
      <w:r w:rsidR="00F3030C" w:rsidRPr="00E50BE9">
        <w:rPr>
          <w:rFonts w:asciiTheme="majorHAnsi" w:hAnsiTheme="majorHAnsi"/>
          <w:color w:val="000000"/>
        </w:rPr>
        <w:t>A</w:t>
      </w:r>
      <w:r w:rsidR="00EE2D37" w:rsidRPr="00E50BE9">
        <w:rPr>
          <w:rFonts w:asciiTheme="majorHAnsi" w:hAnsiTheme="majorHAnsi"/>
          <w:color w:val="000000"/>
        </w:rPr>
        <w:t xml:space="preserve"> </w:t>
      </w:r>
      <w:r w:rsidR="003C6CEC" w:rsidRPr="00E50BE9">
        <w:rPr>
          <w:rFonts w:asciiTheme="majorHAnsi" w:hAnsiTheme="majorHAnsi"/>
        </w:rPr>
        <w:t xml:space="preserve">retrospective </w:t>
      </w:r>
      <w:r w:rsidR="003C6CEC" w:rsidRPr="00DD23A4">
        <w:rPr>
          <w:rFonts w:asciiTheme="majorHAnsi" w:hAnsiTheme="majorHAnsi"/>
        </w:rPr>
        <w:t>analysis</w:t>
      </w:r>
      <w:r w:rsidR="00EA4748" w:rsidRPr="00DD23A4">
        <w:rPr>
          <w:rFonts w:asciiTheme="majorHAnsi" w:hAnsiTheme="majorHAnsi"/>
        </w:rPr>
        <w:t xml:space="preserve"> </w:t>
      </w:r>
      <w:r w:rsidR="00075B02" w:rsidRPr="00DD23A4">
        <w:rPr>
          <w:rFonts w:asciiTheme="majorHAnsi" w:hAnsiTheme="majorHAnsi"/>
        </w:rPr>
        <w:t xml:space="preserve">of </w:t>
      </w:r>
      <w:r w:rsidR="00E32336" w:rsidRPr="00DD23A4">
        <w:rPr>
          <w:rFonts w:asciiTheme="majorHAnsi" w:hAnsiTheme="majorHAnsi"/>
        </w:rPr>
        <w:t>272</w:t>
      </w:r>
      <w:r w:rsidR="00682487" w:rsidRPr="00DD23A4">
        <w:rPr>
          <w:rFonts w:asciiTheme="majorHAnsi" w:hAnsiTheme="majorHAnsi"/>
        </w:rPr>
        <w:t xml:space="preserve"> cases was performed</w:t>
      </w:r>
      <w:r w:rsidR="003C6CEC" w:rsidRPr="00DD23A4">
        <w:rPr>
          <w:rFonts w:asciiTheme="majorHAnsi" w:hAnsiTheme="majorHAnsi"/>
        </w:rPr>
        <w:t>.</w:t>
      </w:r>
    </w:p>
    <w:p w:rsidR="007B0444" w:rsidRPr="00E50BE9" w:rsidRDefault="007B0444" w:rsidP="00842BA5">
      <w:pPr>
        <w:spacing w:line="480" w:lineRule="auto"/>
        <w:rPr>
          <w:rFonts w:asciiTheme="majorHAnsi" w:hAnsiTheme="majorHAnsi"/>
        </w:rPr>
      </w:pPr>
      <w:r w:rsidRPr="00DD23A4">
        <w:rPr>
          <w:rFonts w:asciiTheme="majorHAnsi" w:hAnsiTheme="majorHAnsi"/>
        </w:rPr>
        <w:t>R</w:t>
      </w:r>
      <w:r w:rsidR="003D1567" w:rsidRPr="00DD23A4">
        <w:rPr>
          <w:rFonts w:asciiTheme="majorHAnsi" w:hAnsiTheme="majorHAnsi"/>
        </w:rPr>
        <w:t>ESULTS</w:t>
      </w:r>
      <w:r w:rsidR="0057112B" w:rsidRPr="00DD23A4">
        <w:rPr>
          <w:rFonts w:asciiTheme="majorHAnsi" w:hAnsiTheme="majorHAnsi"/>
        </w:rPr>
        <w:t xml:space="preserve"> – </w:t>
      </w:r>
      <w:r w:rsidR="003E514F" w:rsidRPr="00DD23A4">
        <w:rPr>
          <w:rFonts w:asciiTheme="majorHAnsi" w:hAnsiTheme="majorHAnsi"/>
        </w:rPr>
        <w:t>R</w:t>
      </w:r>
      <w:r w:rsidR="003C6CEC" w:rsidRPr="00DD23A4">
        <w:rPr>
          <w:rFonts w:asciiTheme="majorHAnsi" w:hAnsiTheme="majorHAnsi"/>
        </w:rPr>
        <w:t xml:space="preserve">educed prevalence of </w:t>
      </w:r>
      <w:r w:rsidR="0088772B" w:rsidRPr="00DD23A4">
        <w:rPr>
          <w:rFonts w:asciiTheme="majorHAnsi" w:hAnsiTheme="majorHAnsi"/>
        </w:rPr>
        <w:t>mismatch-repair protein dysfunction</w:t>
      </w:r>
      <w:r w:rsidR="00EA4748" w:rsidRPr="00DD23A4">
        <w:rPr>
          <w:rFonts w:asciiTheme="majorHAnsi" w:hAnsiTheme="majorHAnsi"/>
        </w:rPr>
        <w:t xml:space="preserve"> </w:t>
      </w:r>
      <w:r w:rsidR="003E514F" w:rsidRPr="00DD23A4">
        <w:rPr>
          <w:rFonts w:asciiTheme="majorHAnsi" w:hAnsiTheme="majorHAnsi"/>
        </w:rPr>
        <w:t xml:space="preserve">was found </w:t>
      </w:r>
      <w:r w:rsidR="00E403B5" w:rsidRPr="00DD23A4">
        <w:rPr>
          <w:rFonts w:asciiTheme="majorHAnsi" w:hAnsiTheme="majorHAnsi"/>
        </w:rPr>
        <w:t>in</w:t>
      </w:r>
      <w:r w:rsidR="00EA4748" w:rsidRPr="00DD23A4">
        <w:rPr>
          <w:rFonts w:asciiTheme="majorHAnsi" w:hAnsiTheme="majorHAnsi"/>
        </w:rPr>
        <w:t xml:space="preserve"> </w:t>
      </w:r>
      <w:r w:rsidR="00E32336" w:rsidRPr="00DD23A4">
        <w:rPr>
          <w:rFonts w:asciiTheme="majorHAnsi" w:hAnsiTheme="majorHAnsi"/>
        </w:rPr>
        <w:t>all non-Latino ethnicities (3.6</w:t>
      </w:r>
      <w:r w:rsidR="00AA5A7B" w:rsidRPr="00DD23A4">
        <w:rPr>
          <w:rFonts w:asciiTheme="majorHAnsi" w:hAnsiTheme="majorHAnsi"/>
        </w:rPr>
        <w:t>%</w:t>
      </w:r>
      <w:r w:rsidR="00375317" w:rsidRPr="00DD23A4">
        <w:rPr>
          <w:rFonts w:asciiTheme="majorHAnsi" w:hAnsiTheme="majorHAnsi"/>
        </w:rPr>
        <w:t>) compared to the Latino</w:t>
      </w:r>
      <w:r w:rsidR="00E32336" w:rsidRPr="00DD23A4">
        <w:rPr>
          <w:rFonts w:asciiTheme="majorHAnsi" w:hAnsiTheme="majorHAnsi"/>
        </w:rPr>
        <w:t xml:space="preserve"> (13.1</w:t>
      </w:r>
      <w:r w:rsidR="00AA5A7B" w:rsidRPr="00DD23A4">
        <w:rPr>
          <w:rFonts w:asciiTheme="majorHAnsi" w:hAnsiTheme="majorHAnsi"/>
        </w:rPr>
        <w:t>%)</w:t>
      </w:r>
      <w:r w:rsidR="00EA4748" w:rsidRPr="00DD23A4">
        <w:rPr>
          <w:rFonts w:asciiTheme="majorHAnsi" w:hAnsiTheme="majorHAnsi"/>
        </w:rPr>
        <w:t xml:space="preserve"> </w:t>
      </w:r>
      <w:r w:rsidR="00375317" w:rsidRPr="00DD23A4">
        <w:rPr>
          <w:rFonts w:asciiTheme="majorHAnsi" w:hAnsiTheme="majorHAnsi"/>
        </w:rPr>
        <w:t xml:space="preserve">portion </w:t>
      </w:r>
      <w:r w:rsidR="0088772B" w:rsidRPr="00DD23A4">
        <w:rPr>
          <w:rFonts w:asciiTheme="majorHAnsi" w:hAnsiTheme="majorHAnsi"/>
        </w:rPr>
        <w:t xml:space="preserve">of </w:t>
      </w:r>
      <w:r w:rsidR="00E403B5" w:rsidRPr="00DD23A4">
        <w:rPr>
          <w:rFonts w:asciiTheme="majorHAnsi" w:hAnsiTheme="majorHAnsi"/>
        </w:rPr>
        <w:t>our patient population</w:t>
      </w:r>
      <w:r w:rsidR="00AA5A7B" w:rsidRPr="00DD23A4">
        <w:rPr>
          <w:rFonts w:asciiTheme="majorHAnsi" w:hAnsiTheme="majorHAnsi"/>
        </w:rPr>
        <w:t xml:space="preserve"> (p=0.0</w:t>
      </w:r>
      <w:r w:rsidR="007D2540" w:rsidRPr="00DD23A4">
        <w:rPr>
          <w:rFonts w:asciiTheme="majorHAnsi" w:hAnsiTheme="majorHAnsi"/>
        </w:rPr>
        <w:t>07</w:t>
      </w:r>
      <w:r w:rsidR="00AA5A7B" w:rsidRPr="00DD23A4">
        <w:rPr>
          <w:rFonts w:asciiTheme="majorHAnsi" w:hAnsiTheme="majorHAnsi"/>
        </w:rPr>
        <w:t>)</w:t>
      </w:r>
      <w:r w:rsidR="00E403B5" w:rsidRPr="00DD23A4">
        <w:rPr>
          <w:rFonts w:asciiTheme="majorHAnsi" w:hAnsiTheme="majorHAnsi"/>
        </w:rPr>
        <w:t>.</w:t>
      </w:r>
      <w:r w:rsidR="00EE2D37" w:rsidRPr="00DD23A4">
        <w:rPr>
          <w:rFonts w:asciiTheme="majorHAnsi" w:hAnsiTheme="majorHAnsi"/>
        </w:rPr>
        <w:t xml:space="preserve"> </w:t>
      </w:r>
      <w:r w:rsidR="00E403B5" w:rsidRPr="00DD23A4">
        <w:rPr>
          <w:rFonts w:asciiTheme="majorHAnsi" w:hAnsiTheme="majorHAnsi"/>
        </w:rPr>
        <w:t xml:space="preserve">Mismatch repair protein </w:t>
      </w:r>
      <w:r w:rsidR="003E514F" w:rsidRPr="00DD23A4">
        <w:rPr>
          <w:rFonts w:asciiTheme="majorHAnsi" w:hAnsiTheme="majorHAnsi"/>
        </w:rPr>
        <w:t>deficient colon cancer</w:t>
      </w:r>
      <w:r w:rsidR="008D5B92" w:rsidRPr="00DD23A4">
        <w:rPr>
          <w:rFonts w:asciiTheme="majorHAnsi" w:hAnsiTheme="majorHAnsi"/>
        </w:rPr>
        <w:t xml:space="preserve"> was found to show</w:t>
      </w:r>
      <w:r w:rsidR="003E514F" w:rsidRPr="00DD23A4">
        <w:rPr>
          <w:rFonts w:asciiTheme="majorHAnsi" w:hAnsiTheme="majorHAnsi"/>
        </w:rPr>
        <w:t xml:space="preserve"> significant correlation with right side location</w:t>
      </w:r>
      <w:r w:rsidR="007D2540" w:rsidRPr="00DD23A4">
        <w:rPr>
          <w:rFonts w:asciiTheme="majorHAnsi" w:hAnsiTheme="majorHAnsi"/>
        </w:rPr>
        <w:t xml:space="preserve"> (p=0.017</w:t>
      </w:r>
      <w:r w:rsidR="008D5B92" w:rsidRPr="00DD23A4">
        <w:rPr>
          <w:rFonts w:asciiTheme="majorHAnsi" w:hAnsiTheme="majorHAnsi"/>
        </w:rPr>
        <w:t>)</w:t>
      </w:r>
      <w:r w:rsidR="00DA6093" w:rsidRPr="00DD23A4">
        <w:rPr>
          <w:rFonts w:asciiTheme="majorHAnsi" w:hAnsiTheme="majorHAnsi"/>
        </w:rPr>
        <w:t>, young age in non-</w:t>
      </w:r>
      <w:r w:rsidR="009B6373" w:rsidRPr="00DD23A4">
        <w:rPr>
          <w:rFonts w:asciiTheme="majorHAnsi" w:hAnsiTheme="majorHAnsi"/>
        </w:rPr>
        <w:t>Latino</w:t>
      </w:r>
      <w:r w:rsidR="00DA6093" w:rsidRPr="00DD23A4">
        <w:rPr>
          <w:rFonts w:asciiTheme="majorHAnsi" w:hAnsiTheme="majorHAnsi"/>
        </w:rPr>
        <w:t xml:space="preserve"> ethnicities</w:t>
      </w:r>
      <w:r w:rsidR="008D5B92" w:rsidRPr="00DD23A4">
        <w:rPr>
          <w:rFonts w:asciiTheme="majorHAnsi" w:hAnsiTheme="majorHAnsi"/>
        </w:rPr>
        <w:t xml:space="preserve"> (p=0.0</w:t>
      </w:r>
      <w:r w:rsidR="007D2540" w:rsidRPr="00DD23A4">
        <w:rPr>
          <w:rFonts w:asciiTheme="majorHAnsi" w:hAnsiTheme="majorHAnsi"/>
        </w:rPr>
        <w:t>30</w:t>
      </w:r>
      <w:r w:rsidR="008D5B92" w:rsidRPr="00DD23A4">
        <w:rPr>
          <w:rFonts w:asciiTheme="majorHAnsi" w:hAnsiTheme="majorHAnsi"/>
        </w:rPr>
        <w:t>)</w:t>
      </w:r>
      <w:r w:rsidR="00DA6093" w:rsidRPr="00DD23A4">
        <w:rPr>
          <w:rFonts w:asciiTheme="majorHAnsi" w:hAnsiTheme="majorHAnsi"/>
        </w:rPr>
        <w:t>,</w:t>
      </w:r>
      <w:r w:rsidR="00EA4748" w:rsidRPr="00DD23A4">
        <w:rPr>
          <w:rFonts w:asciiTheme="majorHAnsi" w:hAnsiTheme="majorHAnsi"/>
        </w:rPr>
        <w:t xml:space="preserve"> </w:t>
      </w:r>
      <w:r w:rsidR="00D22D25" w:rsidRPr="00DD23A4">
        <w:rPr>
          <w:rFonts w:asciiTheme="majorHAnsi" w:hAnsiTheme="majorHAnsi"/>
        </w:rPr>
        <w:t>tumor stage</w:t>
      </w:r>
      <w:r w:rsidR="00EA4748" w:rsidRPr="00DD23A4">
        <w:rPr>
          <w:rFonts w:asciiTheme="majorHAnsi" w:hAnsiTheme="majorHAnsi"/>
        </w:rPr>
        <w:t xml:space="preserve"> </w:t>
      </w:r>
      <w:r w:rsidR="00C12123" w:rsidRPr="00DD23A4">
        <w:rPr>
          <w:rFonts w:asciiTheme="majorHAnsi" w:hAnsiTheme="majorHAnsi"/>
        </w:rPr>
        <w:t xml:space="preserve">IIIC or greater </w:t>
      </w:r>
      <w:r w:rsidR="007D2540" w:rsidRPr="00DD23A4">
        <w:rPr>
          <w:rFonts w:asciiTheme="majorHAnsi" w:hAnsiTheme="majorHAnsi"/>
        </w:rPr>
        <w:t>(p=0.006</w:t>
      </w:r>
      <w:r w:rsidR="008D5B92" w:rsidRPr="00DD23A4">
        <w:rPr>
          <w:rFonts w:asciiTheme="majorHAnsi" w:hAnsiTheme="majorHAnsi"/>
        </w:rPr>
        <w:t>),</w:t>
      </w:r>
      <w:r w:rsidR="00EA4748" w:rsidRPr="00DD23A4">
        <w:rPr>
          <w:rFonts w:asciiTheme="majorHAnsi" w:hAnsiTheme="majorHAnsi"/>
        </w:rPr>
        <w:t xml:space="preserve"> </w:t>
      </w:r>
      <w:r w:rsidR="003E514F" w:rsidRPr="00DD23A4">
        <w:rPr>
          <w:rFonts w:asciiTheme="majorHAnsi" w:hAnsiTheme="majorHAnsi"/>
        </w:rPr>
        <w:t xml:space="preserve">and </w:t>
      </w:r>
      <w:r w:rsidR="00C12123" w:rsidRPr="00DD23A4">
        <w:rPr>
          <w:rFonts w:asciiTheme="majorHAnsi" w:hAnsiTheme="majorHAnsi"/>
        </w:rPr>
        <w:t>high</w:t>
      </w:r>
      <w:r w:rsidR="00375317" w:rsidRPr="00DD23A4">
        <w:rPr>
          <w:rFonts w:asciiTheme="majorHAnsi" w:hAnsiTheme="majorHAnsi"/>
        </w:rPr>
        <w:t>-</w:t>
      </w:r>
      <w:r w:rsidR="00C12123" w:rsidRPr="00DD23A4">
        <w:rPr>
          <w:rFonts w:asciiTheme="majorHAnsi" w:hAnsiTheme="majorHAnsi"/>
        </w:rPr>
        <w:t>grade histology</w:t>
      </w:r>
      <w:r w:rsidR="007D2540" w:rsidRPr="00DD23A4">
        <w:rPr>
          <w:rFonts w:asciiTheme="majorHAnsi" w:hAnsiTheme="majorHAnsi"/>
        </w:rPr>
        <w:t xml:space="preserve"> (p=0.003</w:t>
      </w:r>
      <w:r w:rsidR="008D5B92" w:rsidRPr="00DD23A4">
        <w:rPr>
          <w:rFonts w:asciiTheme="majorHAnsi" w:hAnsiTheme="majorHAnsi"/>
        </w:rPr>
        <w:t>)</w:t>
      </w:r>
      <w:r w:rsidR="003C6CEC" w:rsidRPr="00DD23A4">
        <w:rPr>
          <w:rFonts w:asciiTheme="majorHAnsi" w:hAnsiTheme="majorHAnsi"/>
        </w:rPr>
        <w:t xml:space="preserve">. </w:t>
      </w:r>
      <w:r w:rsidR="00BF1689" w:rsidRPr="00DD23A4">
        <w:rPr>
          <w:rFonts w:asciiTheme="majorHAnsi" w:hAnsiTheme="majorHAnsi"/>
        </w:rPr>
        <w:t>Colon cancer patients of</w:t>
      </w:r>
      <w:r w:rsidR="00BF1689" w:rsidRPr="00E50BE9">
        <w:rPr>
          <w:rFonts w:asciiTheme="majorHAnsi" w:hAnsiTheme="majorHAnsi"/>
        </w:rPr>
        <w:t xml:space="preserve"> Latino descent appear to have an increased rate of germline mutations within mismatch repair genes.</w:t>
      </w:r>
    </w:p>
    <w:p w:rsidR="002F350D" w:rsidRPr="00E50BE9" w:rsidRDefault="003D1567" w:rsidP="00842BA5">
      <w:pPr>
        <w:spacing w:line="480" w:lineRule="auto"/>
        <w:rPr>
          <w:rFonts w:asciiTheme="majorHAnsi" w:hAnsiTheme="majorHAnsi"/>
        </w:rPr>
      </w:pPr>
      <w:r w:rsidRPr="00E50BE9">
        <w:rPr>
          <w:rFonts w:asciiTheme="majorHAnsi" w:hAnsiTheme="majorHAnsi"/>
        </w:rPr>
        <w:t>CONCLUSION</w:t>
      </w:r>
      <w:r w:rsidR="00481561" w:rsidRPr="00E50BE9">
        <w:rPr>
          <w:rFonts w:asciiTheme="majorHAnsi" w:hAnsiTheme="majorHAnsi"/>
        </w:rPr>
        <w:t xml:space="preserve"> – </w:t>
      </w:r>
      <w:r w:rsidR="00143482" w:rsidRPr="00E50BE9">
        <w:rPr>
          <w:rFonts w:asciiTheme="majorHAnsi" w:hAnsiTheme="majorHAnsi"/>
        </w:rPr>
        <w:t>The prevalence of mismatch re</w:t>
      </w:r>
      <w:r w:rsidR="0097603E" w:rsidRPr="00E50BE9">
        <w:rPr>
          <w:rFonts w:asciiTheme="majorHAnsi" w:hAnsiTheme="majorHAnsi"/>
        </w:rPr>
        <w:t xml:space="preserve">pair protein dysfunction in </w:t>
      </w:r>
      <w:r w:rsidR="008D5B92" w:rsidRPr="00E50BE9">
        <w:rPr>
          <w:rFonts w:asciiTheme="majorHAnsi" w:hAnsiTheme="majorHAnsi"/>
        </w:rPr>
        <w:t>the non-Latino ethnicities</w:t>
      </w:r>
      <w:r w:rsidR="0097603E" w:rsidRPr="00E50BE9">
        <w:rPr>
          <w:rFonts w:asciiTheme="majorHAnsi" w:hAnsiTheme="majorHAnsi"/>
        </w:rPr>
        <w:t xml:space="preserve"> of our </w:t>
      </w:r>
      <w:r w:rsidR="00143482" w:rsidRPr="00E50BE9">
        <w:rPr>
          <w:rFonts w:asciiTheme="majorHAnsi" w:hAnsiTheme="majorHAnsi"/>
        </w:rPr>
        <w:t xml:space="preserve">patient population </w:t>
      </w:r>
      <w:r w:rsidR="0097603E" w:rsidRPr="00E50BE9">
        <w:rPr>
          <w:rFonts w:asciiTheme="majorHAnsi" w:hAnsiTheme="majorHAnsi"/>
        </w:rPr>
        <w:t>are</w:t>
      </w:r>
      <w:r w:rsidR="00143482" w:rsidRPr="00E50BE9">
        <w:rPr>
          <w:rFonts w:asciiTheme="majorHAnsi" w:hAnsiTheme="majorHAnsi"/>
        </w:rPr>
        <w:t xml:space="preserve"> l</w:t>
      </w:r>
      <w:r w:rsidR="00DA6093" w:rsidRPr="00E50BE9">
        <w:rPr>
          <w:rFonts w:asciiTheme="majorHAnsi" w:hAnsiTheme="majorHAnsi"/>
        </w:rPr>
        <w:t>ess</w:t>
      </w:r>
      <w:r w:rsidR="00143482" w:rsidRPr="00E50BE9">
        <w:rPr>
          <w:rFonts w:asciiTheme="majorHAnsi" w:hAnsiTheme="majorHAnsi"/>
        </w:rPr>
        <w:t xml:space="preserve"> than reported in literature</w:t>
      </w:r>
      <w:r w:rsidR="00BF1689" w:rsidRPr="00E50BE9">
        <w:rPr>
          <w:rFonts w:asciiTheme="majorHAnsi" w:hAnsiTheme="majorHAnsi"/>
        </w:rPr>
        <w:t>, while the rate of germline mutations within mismatch repair genes appears increased in those of Latino descent</w:t>
      </w:r>
      <w:r w:rsidR="00143482" w:rsidRPr="00E50BE9">
        <w:rPr>
          <w:rFonts w:asciiTheme="majorHAnsi" w:hAnsiTheme="majorHAnsi"/>
        </w:rPr>
        <w:t xml:space="preserve">. </w:t>
      </w:r>
    </w:p>
    <w:p w:rsidR="002A649E" w:rsidRPr="00E50BE9" w:rsidRDefault="00127FB0" w:rsidP="00E50BE9">
      <w:pPr>
        <w:pageBreakBefore/>
        <w:spacing w:line="480" w:lineRule="auto"/>
        <w:rPr>
          <w:rFonts w:asciiTheme="majorHAnsi" w:hAnsiTheme="majorHAnsi"/>
          <w:b/>
        </w:rPr>
      </w:pPr>
      <w:r w:rsidRPr="00E50BE9">
        <w:rPr>
          <w:rFonts w:asciiTheme="majorHAnsi" w:hAnsiTheme="majorHAnsi"/>
          <w:b/>
        </w:rPr>
        <w:lastRenderedPageBreak/>
        <w:t>INTRDUCTION</w:t>
      </w:r>
    </w:p>
    <w:p w:rsidR="00A95050" w:rsidRPr="00E50BE9" w:rsidRDefault="0097603E" w:rsidP="00842BA5">
      <w:pPr>
        <w:spacing w:line="480" w:lineRule="auto"/>
        <w:rPr>
          <w:rFonts w:asciiTheme="majorHAnsi" w:hAnsiTheme="majorHAnsi"/>
        </w:rPr>
      </w:pPr>
      <w:r w:rsidRPr="00E50BE9">
        <w:rPr>
          <w:rFonts w:asciiTheme="majorHAnsi" w:hAnsiTheme="majorHAnsi"/>
        </w:rPr>
        <w:t xml:space="preserve">Dysfunction of DNA mismatch repair (MMR) </w:t>
      </w:r>
      <w:r w:rsidR="008B4F2D" w:rsidRPr="00E50BE9">
        <w:rPr>
          <w:rFonts w:asciiTheme="majorHAnsi" w:hAnsiTheme="majorHAnsi"/>
        </w:rPr>
        <w:t xml:space="preserve">proteins </w:t>
      </w:r>
      <w:r w:rsidRPr="00E50BE9">
        <w:rPr>
          <w:rFonts w:asciiTheme="majorHAnsi" w:hAnsiTheme="majorHAnsi"/>
        </w:rPr>
        <w:t xml:space="preserve">is a common predisposition to the development of colorectal cancer (CRC) with a reported prevalence </w:t>
      </w:r>
      <w:r w:rsidR="0088772B" w:rsidRPr="00E50BE9">
        <w:rPr>
          <w:rFonts w:asciiTheme="majorHAnsi" w:hAnsiTheme="majorHAnsi"/>
        </w:rPr>
        <w:t>of</w:t>
      </w:r>
      <w:r w:rsidRPr="00E50BE9">
        <w:rPr>
          <w:rFonts w:asciiTheme="majorHAnsi" w:hAnsiTheme="majorHAnsi"/>
        </w:rPr>
        <w:t xml:space="preserve"> 10-15%</w:t>
      </w:r>
      <w:r w:rsidR="000109E5">
        <w:rPr>
          <w:rFonts w:asciiTheme="majorHAnsi" w:hAnsiTheme="majorHAnsi"/>
        </w:rPr>
        <w:t>.</w:t>
      </w:r>
      <w:r w:rsidR="004C5AB1" w:rsidRPr="00E50BE9">
        <w:rPr>
          <w:rFonts w:asciiTheme="majorHAnsi" w:hAnsiTheme="majorHAnsi"/>
        </w:rPr>
        <w:t xml:space="preserve"> </w:t>
      </w:r>
      <w:r w:rsidR="00396506" w:rsidRPr="000109E5">
        <w:rPr>
          <w:rFonts w:asciiTheme="majorHAnsi" w:hAnsiTheme="majorHAnsi"/>
          <w:vertAlign w:val="superscript"/>
        </w:rPr>
        <w:t>1-2</w:t>
      </w:r>
      <w:r w:rsidRPr="00E50BE9">
        <w:rPr>
          <w:rFonts w:asciiTheme="majorHAnsi" w:hAnsiTheme="majorHAnsi"/>
        </w:rPr>
        <w:t xml:space="preserve"> MMR </w:t>
      </w:r>
      <w:r w:rsidR="00EC3BA8" w:rsidRPr="00E50BE9">
        <w:rPr>
          <w:rFonts w:asciiTheme="majorHAnsi" w:hAnsiTheme="majorHAnsi"/>
        </w:rPr>
        <w:t>complexes</w:t>
      </w:r>
      <w:r w:rsidRPr="00E50BE9">
        <w:rPr>
          <w:rFonts w:asciiTheme="majorHAnsi" w:hAnsiTheme="majorHAnsi"/>
        </w:rPr>
        <w:t xml:space="preserve"> are responsible for base</w:t>
      </w:r>
      <w:r w:rsidR="009D09F1" w:rsidRPr="00E50BE9">
        <w:rPr>
          <w:rFonts w:asciiTheme="majorHAnsi" w:hAnsiTheme="majorHAnsi"/>
        </w:rPr>
        <w:t>-base</w:t>
      </w:r>
      <w:r w:rsidRPr="00E50BE9">
        <w:rPr>
          <w:rFonts w:asciiTheme="majorHAnsi" w:hAnsiTheme="majorHAnsi"/>
        </w:rPr>
        <w:t xml:space="preserve"> mismatch </w:t>
      </w:r>
      <w:r w:rsidR="0088772B" w:rsidRPr="00E50BE9">
        <w:rPr>
          <w:rFonts w:asciiTheme="majorHAnsi" w:hAnsiTheme="majorHAnsi"/>
        </w:rPr>
        <w:t xml:space="preserve">and deletion </w:t>
      </w:r>
      <w:r w:rsidRPr="00E50BE9">
        <w:rPr>
          <w:rFonts w:asciiTheme="majorHAnsi" w:hAnsiTheme="majorHAnsi"/>
        </w:rPr>
        <w:t xml:space="preserve">repair in response to DNA </w:t>
      </w:r>
      <w:r w:rsidR="008D2C24" w:rsidRPr="00E50BE9">
        <w:rPr>
          <w:rFonts w:asciiTheme="majorHAnsi" w:hAnsiTheme="majorHAnsi"/>
        </w:rPr>
        <w:t>replication errors</w:t>
      </w:r>
      <w:r w:rsidRPr="00E50BE9">
        <w:rPr>
          <w:rFonts w:asciiTheme="majorHAnsi" w:hAnsiTheme="majorHAnsi"/>
        </w:rPr>
        <w:t xml:space="preserve">. </w:t>
      </w:r>
      <w:r w:rsidR="008D2C24" w:rsidRPr="00E50BE9">
        <w:rPr>
          <w:rFonts w:asciiTheme="majorHAnsi" w:hAnsiTheme="majorHAnsi"/>
        </w:rPr>
        <w:t xml:space="preserve">These errors are believed to occur </w:t>
      </w:r>
      <w:r w:rsidR="00A95050" w:rsidRPr="00E50BE9">
        <w:rPr>
          <w:rFonts w:asciiTheme="majorHAnsi" w:hAnsiTheme="majorHAnsi"/>
        </w:rPr>
        <w:t>as a result of</w:t>
      </w:r>
      <w:r w:rsidR="008D2C24" w:rsidRPr="00E50BE9">
        <w:rPr>
          <w:rFonts w:asciiTheme="majorHAnsi" w:hAnsiTheme="majorHAnsi"/>
        </w:rPr>
        <w:t xml:space="preserve"> DNA polymerase slippage du</w:t>
      </w:r>
      <w:r w:rsidR="00A95050" w:rsidRPr="00E50BE9">
        <w:rPr>
          <w:rFonts w:asciiTheme="majorHAnsi" w:hAnsiTheme="majorHAnsi"/>
        </w:rPr>
        <w:t xml:space="preserve">ring the process of replication, which </w:t>
      </w:r>
      <w:r w:rsidR="00F163B3" w:rsidRPr="00E50BE9">
        <w:rPr>
          <w:rFonts w:asciiTheme="majorHAnsi" w:hAnsiTheme="majorHAnsi"/>
        </w:rPr>
        <w:t>leads to</w:t>
      </w:r>
      <w:r w:rsidR="00EA4748" w:rsidRPr="00E50BE9">
        <w:rPr>
          <w:rFonts w:asciiTheme="majorHAnsi" w:hAnsiTheme="majorHAnsi"/>
        </w:rPr>
        <w:t xml:space="preserve"> </w:t>
      </w:r>
      <w:r w:rsidR="00A95050" w:rsidRPr="00E50BE9">
        <w:rPr>
          <w:rFonts w:asciiTheme="majorHAnsi" w:hAnsiTheme="majorHAnsi"/>
        </w:rPr>
        <w:t>insertions or deletions within nucleotide repeat sequences</w:t>
      </w:r>
      <w:r w:rsidR="004C5AB1" w:rsidRPr="00E50BE9">
        <w:rPr>
          <w:rFonts w:asciiTheme="majorHAnsi" w:hAnsiTheme="majorHAnsi"/>
        </w:rPr>
        <w:t>.</w:t>
      </w:r>
      <w:r w:rsidR="000109E5" w:rsidRPr="000109E5">
        <w:rPr>
          <w:rFonts w:asciiTheme="majorHAnsi" w:hAnsiTheme="majorHAnsi"/>
          <w:vertAlign w:val="superscript"/>
        </w:rPr>
        <w:t xml:space="preserve"> </w:t>
      </w:r>
      <w:proofErr w:type="gramStart"/>
      <w:r w:rsidR="000109E5">
        <w:rPr>
          <w:rFonts w:asciiTheme="majorHAnsi" w:hAnsiTheme="majorHAnsi"/>
          <w:vertAlign w:val="superscript"/>
        </w:rPr>
        <w:t>3</w:t>
      </w:r>
      <w:r w:rsidR="000109E5" w:rsidRPr="00E50BE9">
        <w:rPr>
          <w:rFonts w:asciiTheme="majorHAnsi" w:hAnsiTheme="majorHAnsi"/>
        </w:rPr>
        <w:t xml:space="preserve"> </w:t>
      </w:r>
      <w:r w:rsidR="00EE2D37" w:rsidRPr="00E50BE9">
        <w:rPr>
          <w:rFonts w:asciiTheme="majorHAnsi" w:hAnsiTheme="majorHAnsi"/>
        </w:rPr>
        <w:t xml:space="preserve"> </w:t>
      </w:r>
      <w:r w:rsidR="009D09F1" w:rsidRPr="00E50BE9">
        <w:rPr>
          <w:rFonts w:asciiTheme="majorHAnsi" w:hAnsiTheme="majorHAnsi"/>
        </w:rPr>
        <w:t>Dysfunction</w:t>
      </w:r>
      <w:proofErr w:type="gramEnd"/>
      <w:r w:rsidR="009D09F1" w:rsidRPr="00E50BE9">
        <w:rPr>
          <w:rFonts w:asciiTheme="majorHAnsi" w:hAnsiTheme="majorHAnsi"/>
        </w:rPr>
        <w:t xml:space="preserve"> of the mismatch repair</w:t>
      </w:r>
      <w:r w:rsidR="00EA4748" w:rsidRPr="00E50BE9">
        <w:rPr>
          <w:rFonts w:asciiTheme="majorHAnsi" w:hAnsiTheme="majorHAnsi"/>
        </w:rPr>
        <w:t xml:space="preserve"> </w:t>
      </w:r>
      <w:r w:rsidR="00EC3BA8" w:rsidRPr="00E50BE9">
        <w:rPr>
          <w:rFonts w:asciiTheme="majorHAnsi" w:hAnsiTheme="majorHAnsi"/>
        </w:rPr>
        <w:t>proteins</w:t>
      </w:r>
      <w:r w:rsidR="00EA4748" w:rsidRPr="00E50BE9">
        <w:rPr>
          <w:rFonts w:asciiTheme="majorHAnsi" w:hAnsiTheme="majorHAnsi"/>
        </w:rPr>
        <w:t xml:space="preserve"> </w:t>
      </w:r>
      <w:r w:rsidR="009D09F1" w:rsidRPr="00E50BE9">
        <w:rPr>
          <w:rFonts w:asciiTheme="majorHAnsi" w:hAnsiTheme="majorHAnsi"/>
        </w:rPr>
        <w:t>leads to</w:t>
      </w:r>
      <w:r w:rsidR="00A95050" w:rsidRPr="00E50BE9">
        <w:rPr>
          <w:rFonts w:asciiTheme="majorHAnsi" w:hAnsiTheme="majorHAnsi"/>
        </w:rPr>
        <w:t xml:space="preserve"> an accumulation of DNA mutations that </w:t>
      </w:r>
      <w:r w:rsidR="00455CB3" w:rsidRPr="00E50BE9">
        <w:rPr>
          <w:rFonts w:asciiTheme="majorHAnsi" w:hAnsiTheme="majorHAnsi"/>
        </w:rPr>
        <w:t>have</w:t>
      </w:r>
      <w:r w:rsidRPr="00E50BE9">
        <w:rPr>
          <w:rFonts w:asciiTheme="majorHAnsi" w:hAnsiTheme="majorHAnsi"/>
        </w:rPr>
        <w:t xml:space="preserve"> been linked to both sporadic and familial (Lynch Syndrome) adenocarcinoma</w:t>
      </w:r>
      <w:r w:rsidR="00214FAB" w:rsidRPr="00E50BE9">
        <w:rPr>
          <w:rFonts w:asciiTheme="majorHAnsi" w:hAnsiTheme="majorHAnsi"/>
        </w:rPr>
        <w:t xml:space="preserve"> of the colon</w:t>
      </w:r>
      <w:r w:rsidRPr="00E50BE9">
        <w:rPr>
          <w:rFonts w:asciiTheme="majorHAnsi" w:hAnsiTheme="majorHAnsi"/>
        </w:rPr>
        <w:t xml:space="preserve">. </w:t>
      </w:r>
      <w:r w:rsidR="00A95050" w:rsidRPr="00E50BE9">
        <w:rPr>
          <w:rFonts w:asciiTheme="majorHAnsi" w:hAnsiTheme="majorHAnsi"/>
        </w:rPr>
        <w:t>The</w:t>
      </w:r>
      <w:r w:rsidRPr="00E50BE9">
        <w:rPr>
          <w:rFonts w:asciiTheme="majorHAnsi" w:hAnsiTheme="majorHAnsi"/>
        </w:rPr>
        <w:t xml:space="preserve"> increased mutation rate in regions of single and double nucleotide repeat sequences</w:t>
      </w:r>
      <w:r w:rsidR="00A95050" w:rsidRPr="00E50BE9">
        <w:rPr>
          <w:rFonts w:asciiTheme="majorHAnsi" w:hAnsiTheme="majorHAnsi"/>
        </w:rPr>
        <w:t xml:space="preserve"> is</w:t>
      </w:r>
      <w:r w:rsidRPr="00E50BE9">
        <w:rPr>
          <w:rFonts w:asciiTheme="majorHAnsi" w:hAnsiTheme="majorHAnsi"/>
        </w:rPr>
        <w:t xml:space="preserve"> referred to as microsatellite instability (MSI). </w:t>
      </w:r>
    </w:p>
    <w:p w:rsidR="00D32B38" w:rsidRPr="00E50BE9" w:rsidRDefault="0097603E" w:rsidP="00842BA5">
      <w:pPr>
        <w:spacing w:line="480" w:lineRule="auto"/>
        <w:rPr>
          <w:rFonts w:asciiTheme="majorHAnsi" w:hAnsiTheme="majorHAnsi"/>
        </w:rPr>
      </w:pPr>
      <w:r w:rsidRPr="00E50BE9">
        <w:rPr>
          <w:rFonts w:asciiTheme="majorHAnsi" w:hAnsiTheme="majorHAnsi"/>
        </w:rPr>
        <w:t xml:space="preserve">The </w:t>
      </w:r>
      <w:r w:rsidR="0061338B" w:rsidRPr="00E50BE9">
        <w:rPr>
          <w:rFonts w:asciiTheme="majorHAnsi" w:hAnsiTheme="majorHAnsi"/>
        </w:rPr>
        <w:t xml:space="preserve">DNA MMR protein </w:t>
      </w:r>
      <w:r w:rsidRPr="00E50BE9">
        <w:rPr>
          <w:rFonts w:asciiTheme="majorHAnsi" w:hAnsiTheme="majorHAnsi"/>
        </w:rPr>
        <w:t xml:space="preserve">genes include </w:t>
      </w:r>
      <w:proofErr w:type="spellStart"/>
      <w:r w:rsidR="00F20362" w:rsidRPr="00E50BE9">
        <w:rPr>
          <w:rFonts w:asciiTheme="majorHAnsi" w:hAnsiTheme="majorHAnsi"/>
        </w:rPr>
        <w:t>mutS</w:t>
      </w:r>
      <w:proofErr w:type="spellEnd"/>
      <w:r w:rsidR="00F20362" w:rsidRPr="00E50BE9">
        <w:rPr>
          <w:rFonts w:asciiTheme="majorHAnsi" w:hAnsiTheme="majorHAnsi"/>
        </w:rPr>
        <w:t xml:space="preserve"> homolog 2 (</w:t>
      </w:r>
      <w:r w:rsidRPr="00E50BE9">
        <w:rPr>
          <w:rFonts w:asciiTheme="majorHAnsi" w:hAnsiTheme="majorHAnsi"/>
        </w:rPr>
        <w:t>MSH2</w:t>
      </w:r>
      <w:r w:rsidR="00F20362" w:rsidRPr="00E50BE9">
        <w:rPr>
          <w:rFonts w:asciiTheme="majorHAnsi" w:hAnsiTheme="majorHAnsi"/>
        </w:rPr>
        <w:t>)</w:t>
      </w:r>
      <w:r w:rsidRPr="00E50BE9">
        <w:rPr>
          <w:rFonts w:asciiTheme="majorHAnsi" w:hAnsiTheme="majorHAnsi"/>
        </w:rPr>
        <w:t xml:space="preserve">, </w:t>
      </w:r>
      <w:proofErr w:type="spellStart"/>
      <w:r w:rsidR="00F20362" w:rsidRPr="00E50BE9">
        <w:rPr>
          <w:rFonts w:asciiTheme="majorHAnsi" w:hAnsiTheme="majorHAnsi"/>
        </w:rPr>
        <w:t>mutS</w:t>
      </w:r>
      <w:proofErr w:type="spellEnd"/>
      <w:r w:rsidR="00F20362" w:rsidRPr="00E50BE9">
        <w:rPr>
          <w:rFonts w:asciiTheme="majorHAnsi" w:hAnsiTheme="majorHAnsi"/>
        </w:rPr>
        <w:t xml:space="preserve"> homolog 6 (</w:t>
      </w:r>
      <w:r w:rsidRPr="00E50BE9">
        <w:rPr>
          <w:rFonts w:asciiTheme="majorHAnsi" w:hAnsiTheme="majorHAnsi"/>
        </w:rPr>
        <w:t>MSH6</w:t>
      </w:r>
      <w:r w:rsidR="00F20362" w:rsidRPr="00E50BE9">
        <w:rPr>
          <w:rFonts w:asciiTheme="majorHAnsi" w:hAnsiTheme="majorHAnsi"/>
        </w:rPr>
        <w:t>)</w:t>
      </w:r>
      <w:r w:rsidRPr="00E50BE9">
        <w:rPr>
          <w:rFonts w:asciiTheme="majorHAnsi" w:hAnsiTheme="majorHAnsi"/>
        </w:rPr>
        <w:t xml:space="preserve">, </w:t>
      </w:r>
      <w:proofErr w:type="spellStart"/>
      <w:r w:rsidR="00DE2D77" w:rsidRPr="00E50BE9">
        <w:rPr>
          <w:rFonts w:asciiTheme="majorHAnsi" w:hAnsiTheme="majorHAnsi"/>
        </w:rPr>
        <w:t>mutL</w:t>
      </w:r>
      <w:proofErr w:type="spellEnd"/>
      <w:r w:rsidR="00DE2D77" w:rsidRPr="00E50BE9">
        <w:rPr>
          <w:rFonts w:asciiTheme="majorHAnsi" w:hAnsiTheme="majorHAnsi"/>
        </w:rPr>
        <w:t xml:space="preserve"> homolog 1 (</w:t>
      </w:r>
      <w:r w:rsidRPr="00E50BE9">
        <w:rPr>
          <w:rFonts w:asciiTheme="majorHAnsi" w:hAnsiTheme="majorHAnsi"/>
        </w:rPr>
        <w:t>MLH1</w:t>
      </w:r>
      <w:r w:rsidR="00DE2D77" w:rsidRPr="00E50BE9">
        <w:rPr>
          <w:rFonts w:asciiTheme="majorHAnsi" w:hAnsiTheme="majorHAnsi"/>
        </w:rPr>
        <w:t>)</w:t>
      </w:r>
      <w:r w:rsidRPr="00E50BE9">
        <w:rPr>
          <w:rFonts w:asciiTheme="majorHAnsi" w:hAnsiTheme="majorHAnsi"/>
        </w:rPr>
        <w:t xml:space="preserve">, </w:t>
      </w:r>
      <w:r w:rsidR="00020B62" w:rsidRPr="00E50BE9">
        <w:rPr>
          <w:rFonts w:asciiTheme="majorHAnsi" w:hAnsiTheme="majorHAnsi"/>
        </w:rPr>
        <w:t xml:space="preserve">and </w:t>
      </w:r>
      <w:r w:rsidR="00DE2D77" w:rsidRPr="00E50BE9">
        <w:rPr>
          <w:rFonts w:asciiTheme="majorHAnsi" w:hAnsiTheme="majorHAnsi"/>
        </w:rPr>
        <w:t>post-meiotic segregation increased 2 (</w:t>
      </w:r>
      <w:r w:rsidRPr="00E50BE9">
        <w:rPr>
          <w:rFonts w:asciiTheme="majorHAnsi" w:hAnsiTheme="majorHAnsi"/>
        </w:rPr>
        <w:t>PMS2</w:t>
      </w:r>
      <w:r w:rsidR="00DE2D77" w:rsidRPr="00E50BE9">
        <w:rPr>
          <w:rFonts w:asciiTheme="majorHAnsi" w:hAnsiTheme="majorHAnsi"/>
        </w:rPr>
        <w:t>)</w:t>
      </w:r>
      <w:r w:rsidR="000109E5">
        <w:rPr>
          <w:rFonts w:asciiTheme="majorHAnsi" w:hAnsiTheme="majorHAnsi"/>
        </w:rPr>
        <w:t xml:space="preserve">. </w:t>
      </w:r>
      <w:r w:rsidR="000109E5">
        <w:rPr>
          <w:rFonts w:asciiTheme="majorHAnsi" w:hAnsiTheme="majorHAnsi"/>
          <w:vertAlign w:val="superscript"/>
        </w:rPr>
        <w:t>3</w:t>
      </w:r>
      <w:r w:rsidR="000109E5" w:rsidRPr="000109E5">
        <w:rPr>
          <w:rFonts w:asciiTheme="majorHAnsi" w:hAnsiTheme="majorHAnsi"/>
          <w:vertAlign w:val="superscript"/>
        </w:rPr>
        <w:t>-</w:t>
      </w:r>
      <w:proofErr w:type="gramStart"/>
      <w:r w:rsidR="000109E5">
        <w:rPr>
          <w:rFonts w:asciiTheme="majorHAnsi" w:hAnsiTheme="majorHAnsi"/>
          <w:vertAlign w:val="superscript"/>
        </w:rPr>
        <w:t>5</w:t>
      </w:r>
      <w:r w:rsidR="000109E5" w:rsidRPr="00E50BE9">
        <w:rPr>
          <w:rFonts w:asciiTheme="majorHAnsi" w:hAnsiTheme="majorHAnsi"/>
        </w:rPr>
        <w:t xml:space="preserve"> </w:t>
      </w:r>
      <w:r w:rsidR="00EA4748" w:rsidRPr="00E50BE9">
        <w:rPr>
          <w:rFonts w:asciiTheme="majorHAnsi" w:hAnsiTheme="majorHAnsi"/>
        </w:rPr>
        <w:t xml:space="preserve"> </w:t>
      </w:r>
      <w:r w:rsidR="0061338B" w:rsidRPr="00E50BE9">
        <w:rPr>
          <w:rFonts w:asciiTheme="majorHAnsi" w:hAnsiTheme="majorHAnsi"/>
        </w:rPr>
        <w:t>The</w:t>
      </w:r>
      <w:proofErr w:type="gramEnd"/>
      <w:r w:rsidR="0061338B" w:rsidRPr="00E50BE9">
        <w:rPr>
          <w:rFonts w:asciiTheme="majorHAnsi" w:hAnsiTheme="majorHAnsi"/>
        </w:rPr>
        <w:t xml:space="preserve"> </w:t>
      </w:r>
      <w:r w:rsidRPr="00E50BE9">
        <w:rPr>
          <w:rFonts w:asciiTheme="majorHAnsi" w:hAnsiTheme="majorHAnsi"/>
        </w:rPr>
        <w:t xml:space="preserve">MSH2 </w:t>
      </w:r>
      <w:r w:rsidR="00C71111" w:rsidRPr="00E50BE9">
        <w:rPr>
          <w:rFonts w:asciiTheme="majorHAnsi" w:hAnsiTheme="majorHAnsi"/>
        </w:rPr>
        <w:t xml:space="preserve">protein </w:t>
      </w:r>
      <w:r w:rsidR="00DE2D77" w:rsidRPr="00E50BE9">
        <w:rPr>
          <w:rFonts w:asciiTheme="majorHAnsi" w:hAnsiTheme="majorHAnsi"/>
        </w:rPr>
        <w:t>combines</w:t>
      </w:r>
      <w:r w:rsidR="00EA4748" w:rsidRPr="00E50BE9">
        <w:rPr>
          <w:rFonts w:asciiTheme="majorHAnsi" w:hAnsiTheme="majorHAnsi"/>
        </w:rPr>
        <w:t xml:space="preserve"> </w:t>
      </w:r>
      <w:r w:rsidR="00C71111" w:rsidRPr="00E50BE9">
        <w:rPr>
          <w:rFonts w:asciiTheme="majorHAnsi" w:hAnsiTheme="majorHAnsi"/>
        </w:rPr>
        <w:t xml:space="preserve">with MSH6 to form the </w:t>
      </w:r>
      <w:proofErr w:type="spellStart"/>
      <w:r w:rsidR="00C71111" w:rsidRPr="00E50BE9">
        <w:rPr>
          <w:rFonts w:asciiTheme="majorHAnsi" w:hAnsiTheme="majorHAnsi"/>
        </w:rPr>
        <w:t>M</w:t>
      </w:r>
      <w:r w:rsidR="00DE2D77" w:rsidRPr="00E50BE9">
        <w:rPr>
          <w:rFonts w:asciiTheme="majorHAnsi" w:hAnsiTheme="majorHAnsi"/>
        </w:rPr>
        <w:t>ut</w:t>
      </w:r>
      <w:r w:rsidR="00C71111" w:rsidRPr="00E50BE9">
        <w:rPr>
          <w:rFonts w:asciiTheme="majorHAnsi" w:hAnsiTheme="majorHAnsi"/>
        </w:rPr>
        <w:t>S</w:t>
      </w:r>
      <w:proofErr w:type="spellEnd"/>
      <w:r w:rsidR="00C71111" w:rsidRPr="00E50BE9">
        <w:rPr>
          <w:rFonts w:asciiTheme="majorHAnsi" w:hAnsiTheme="majorHAnsi"/>
        </w:rPr>
        <w:t xml:space="preserve">α heterodimer </w:t>
      </w:r>
      <w:r w:rsidRPr="00E50BE9">
        <w:rPr>
          <w:rFonts w:asciiTheme="majorHAnsi" w:hAnsiTheme="majorHAnsi"/>
        </w:rPr>
        <w:t xml:space="preserve">MMR </w:t>
      </w:r>
      <w:r w:rsidR="00DE2D77" w:rsidRPr="00E50BE9">
        <w:rPr>
          <w:rFonts w:asciiTheme="majorHAnsi" w:hAnsiTheme="majorHAnsi"/>
        </w:rPr>
        <w:t>complex</w:t>
      </w:r>
      <w:r w:rsidR="005F225F" w:rsidRPr="00E50BE9">
        <w:rPr>
          <w:rFonts w:asciiTheme="majorHAnsi" w:hAnsiTheme="majorHAnsi"/>
        </w:rPr>
        <w:t>.</w:t>
      </w:r>
      <w:r w:rsidR="00EA4748" w:rsidRPr="00E50BE9">
        <w:rPr>
          <w:rFonts w:asciiTheme="majorHAnsi" w:hAnsiTheme="majorHAnsi"/>
        </w:rPr>
        <w:t xml:space="preserve"> </w:t>
      </w:r>
      <w:proofErr w:type="spellStart"/>
      <w:r w:rsidR="00922254" w:rsidRPr="00E50BE9">
        <w:rPr>
          <w:rFonts w:asciiTheme="majorHAnsi" w:hAnsiTheme="majorHAnsi"/>
        </w:rPr>
        <w:t>MutS</w:t>
      </w:r>
      <w:proofErr w:type="spellEnd"/>
      <w:r w:rsidR="00922254" w:rsidRPr="00E50BE9">
        <w:rPr>
          <w:rFonts w:asciiTheme="majorHAnsi" w:hAnsiTheme="majorHAnsi"/>
        </w:rPr>
        <w:t>α is r</w:t>
      </w:r>
      <w:r w:rsidR="006D4A6B">
        <w:rPr>
          <w:rFonts w:asciiTheme="majorHAnsi" w:hAnsiTheme="majorHAnsi"/>
        </w:rPr>
        <w:t>esponsible for recognizing base</w:t>
      </w:r>
      <w:r w:rsidR="00EA4748" w:rsidRPr="00E50BE9">
        <w:rPr>
          <w:rFonts w:asciiTheme="majorHAnsi" w:hAnsiTheme="majorHAnsi"/>
        </w:rPr>
        <w:t xml:space="preserve"> </w:t>
      </w:r>
      <w:proofErr w:type="spellStart"/>
      <w:r w:rsidR="00EE2D37" w:rsidRPr="00E50BE9">
        <w:rPr>
          <w:rFonts w:asciiTheme="majorHAnsi" w:hAnsiTheme="majorHAnsi"/>
        </w:rPr>
        <w:t>mis</w:t>
      </w:r>
      <w:r w:rsidR="00922254" w:rsidRPr="00E50BE9">
        <w:rPr>
          <w:rFonts w:asciiTheme="majorHAnsi" w:hAnsiTheme="majorHAnsi"/>
        </w:rPr>
        <w:t>pairs</w:t>
      </w:r>
      <w:proofErr w:type="spellEnd"/>
      <w:r w:rsidR="00922254" w:rsidRPr="00E50BE9">
        <w:rPr>
          <w:rFonts w:asciiTheme="majorHAnsi" w:hAnsiTheme="majorHAnsi"/>
        </w:rPr>
        <w:t xml:space="preserve"> and small insertions </w:t>
      </w:r>
      <w:r w:rsidR="00ED635C" w:rsidRPr="00E50BE9">
        <w:rPr>
          <w:rFonts w:asciiTheme="majorHAnsi" w:hAnsiTheme="majorHAnsi"/>
        </w:rPr>
        <w:t>or deletions of post-replicated</w:t>
      </w:r>
      <w:r w:rsidR="00EA4748" w:rsidRPr="00E50BE9">
        <w:rPr>
          <w:rFonts w:asciiTheme="majorHAnsi" w:hAnsiTheme="majorHAnsi"/>
        </w:rPr>
        <w:t xml:space="preserve"> DNA.</w:t>
      </w:r>
      <w:r w:rsidR="000109E5" w:rsidRPr="000109E5">
        <w:rPr>
          <w:rFonts w:asciiTheme="majorHAnsi" w:hAnsiTheme="majorHAnsi"/>
          <w:vertAlign w:val="superscript"/>
        </w:rPr>
        <w:t xml:space="preserve"> </w:t>
      </w:r>
      <w:proofErr w:type="gramStart"/>
      <w:r w:rsidR="000109E5">
        <w:rPr>
          <w:rFonts w:asciiTheme="majorHAnsi" w:hAnsiTheme="majorHAnsi"/>
          <w:vertAlign w:val="superscript"/>
        </w:rPr>
        <w:t>3</w:t>
      </w:r>
      <w:r w:rsidR="000109E5" w:rsidRPr="00E50BE9">
        <w:rPr>
          <w:rFonts w:asciiTheme="majorHAnsi" w:hAnsiTheme="majorHAnsi"/>
        </w:rPr>
        <w:t xml:space="preserve"> </w:t>
      </w:r>
      <w:r w:rsidR="00EA4748" w:rsidRPr="00E50BE9">
        <w:rPr>
          <w:rFonts w:asciiTheme="majorHAnsi" w:hAnsiTheme="majorHAnsi"/>
        </w:rPr>
        <w:t xml:space="preserve"> </w:t>
      </w:r>
      <w:r w:rsidR="005F225F" w:rsidRPr="00E50BE9">
        <w:rPr>
          <w:rFonts w:asciiTheme="majorHAnsi" w:hAnsiTheme="majorHAnsi"/>
        </w:rPr>
        <w:t>MLH1</w:t>
      </w:r>
      <w:proofErr w:type="gramEnd"/>
      <w:r w:rsidR="005F225F" w:rsidRPr="00E50BE9">
        <w:rPr>
          <w:rFonts w:asciiTheme="majorHAnsi" w:hAnsiTheme="majorHAnsi"/>
        </w:rPr>
        <w:t xml:space="preserve"> </w:t>
      </w:r>
      <w:r w:rsidR="00E94C7D" w:rsidRPr="00E50BE9">
        <w:rPr>
          <w:rFonts w:asciiTheme="majorHAnsi" w:hAnsiTheme="majorHAnsi"/>
        </w:rPr>
        <w:t>combine</w:t>
      </w:r>
      <w:r w:rsidR="00DE2D77" w:rsidRPr="00E50BE9">
        <w:rPr>
          <w:rFonts w:asciiTheme="majorHAnsi" w:hAnsiTheme="majorHAnsi"/>
        </w:rPr>
        <w:t>s</w:t>
      </w:r>
      <w:r w:rsidR="00EA4748" w:rsidRPr="00E50BE9">
        <w:rPr>
          <w:rFonts w:asciiTheme="majorHAnsi" w:hAnsiTheme="majorHAnsi"/>
        </w:rPr>
        <w:t xml:space="preserve"> </w:t>
      </w:r>
      <w:r w:rsidR="00DE2D77" w:rsidRPr="00E50BE9">
        <w:rPr>
          <w:rFonts w:asciiTheme="majorHAnsi" w:hAnsiTheme="majorHAnsi"/>
        </w:rPr>
        <w:t xml:space="preserve">with PMS2 to form the </w:t>
      </w:r>
      <w:proofErr w:type="spellStart"/>
      <w:r w:rsidR="00DE2D77" w:rsidRPr="00E50BE9">
        <w:rPr>
          <w:rFonts w:asciiTheme="majorHAnsi" w:hAnsiTheme="majorHAnsi"/>
        </w:rPr>
        <w:t>MutL</w:t>
      </w:r>
      <w:proofErr w:type="spellEnd"/>
      <w:r w:rsidR="00DE2D77" w:rsidRPr="00E50BE9">
        <w:rPr>
          <w:rFonts w:asciiTheme="majorHAnsi" w:hAnsiTheme="majorHAnsi"/>
        </w:rPr>
        <w:t>α</w:t>
      </w:r>
      <w:r w:rsidR="00EA4748" w:rsidRPr="00E50BE9">
        <w:rPr>
          <w:rFonts w:asciiTheme="majorHAnsi" w:hAnsiTheme="majorHAnsi"/>
        </w:rPr>
        <w:t xml:space="preserve"> </w:t>
      </w:r>
      <w:r w:rsidR="009502B5" w:rsidRPr="00E50BE9">
        <w:rPr>
          <w:rFonts w:asciiTheme="majorHAnsi" w:hAnsiTheme="majorHAnsi"/>
        </w:rPr>
        <w:t>MMR heterodimer</w:t>
      </w:r>
      <w:r w:rsidR="005F225F" w:rsidRPr="00E50BE9">
        <w:rPr>
          <w:rFonts w:asciiTheme="majorHAnsi" w:hAnsiTheme="majorHAnsi"/>
        </w:rPr>
        <w:t xml:space="preserve">. </w:t>
      </w:r>
      <w:r w:rsidR="00E50DAD" w:rsidRPr="00E50BE9">
        <w:rPr>
          <w:rFonts w:asciiTheme="majorHAnsi" w:hAnsiTheme="majorHAnsi"/>
        </w:rPr>
        <w:t xml:space="preserve">After </w:t>
      </w:r>
      <w:r w:rsidR="002B4351" w:rsidRPr="00E50BE9">
        <w:rPr>
          <w:rFonts w:asciiTheme="majorHAnsi" w:hAnsiTheme="majorHAnsi"/>
        </w:rPr>
        <w:t>regions of DNA requiring repair are identified by</w:t>
      </w:r>
      <w:r w:rsidR="00EA4748" w:rsidRPr="00E50BE9">
        <w:rPr>
          <w:rFonts w:asciiTheme="majorHAnsi" w:hAnsiTheme="majorHAnsi"/>
        </w:rPr>
        <w:t xml:space="preserve"> </w:t>
      </w:r>
      <w:proofErr w:type="spellStart"/>
      <w:r w:rsidR="00986D90" w:rsidRPr="00E50BE9">
        <w:rPr>
          <w:rFonts w:asciiTheme="majorHAnsi" w:hAnsiTheme="majorHAnsi"/>
        </w:rPr>
        <w:t>MutS</w:t>
      </w:r>
      <w:proofErr w:type="spellEnd"/>
      <w:r w:rsidR="00986D90" w:rsidRPr="00E50BE9">
        <w:rPr>
          <w:rFonts w:asciiTheme="majorHAnsi" w:hAnsiTheme="majorHAnsi"/>
        </w:rPr>
        <w:t>α</w:t>
      </w:r>
      <w:r w:rsidR="002B4351" w:rsidRPr="00E50BE9">
        <w:rPr>
          <w:rFonts w:asciiTheme="majorHAnsi" w:hAnsiTheme="majorHAnsi"/>
        </w:rPr>
        <w:t>,</w:t>
      </w:r>
      <w:r w:rsidR="00EA4748" w:rsidRPr="00E50BE9">
        <w:rPr>
          <w:rFonts w:asciiTheme="majorHAnsi" w:hAnsiTheme="majorHAnsi"/>
        </w:rPr>
        <w:t xml:space="preserve"> </w:t>
      </w:r>
      <w:proofErr w:type="spellStart"/>
      <w:r w:rsidR="009502B5" w:rsidRPr="00E50BE9">
        <w:rPr>
          <w:rFonts w:asciiTheme="majorHAnsi" w:hAnsiTheme="majorHAnsi"/>
        </w:rPr>
        <w:t>MutL</w:t>
      </w:r>
      <w:proofErr w:type="spellEnd"/>
      <w:r w:rsidR="00E50DAD" w:rsidRPr="00E50BE9">
        <w:rPr>
          <w:rFonts w:asciiTheme="majorHAnsi" w:hAnsiTheme="majorHAnsi"/>
        </w:rPr>
        <w:t>α</w:t>
      </w:r>
      <w:r w:rsidR="00EA4748" w:rsidRPr="00E50BE9">
        <w:rPr>
          <w:rFonts w:asciiTheme="majorHAnsi" w:hAnsiTheme="majorHAnsi"/>
        </w:rPr>
        <w:t xml:space="preserve"> </w:t>
      </w:r>
      <w:r w:rsidR="002B4351" w:rsidRPr="00E50BE9">
        <w:rPr>
          <w:rFonts w:asciiTheme="majorHAnsi" w:hAnsiTheme="majorHAnsi"/>
        </w:rPr>
        <w:t xml:space="preserve">is recruited </w:t>
      </w:r>
      <w:r w:rsidR="009502B5" w:rsidRPr="00E50BE9">
        <w:rPr>
          <w:rFonts w:asciiTheme="majorHAnsi" w:hAnsiTheme="majorHAnsi"/>
        </w:rPr>
        <w:t xml:space="preserve">to initiate the process of </w:t>
      </w:r>
      <w:r w:rsidR="002B4351" w:rsidRPr="00E50BE9">
        <w:rPr>
          <w:rFonts w:asciiTheme="majorHAnsi" w:hAnsiTheme="majorHAnsi"/>
        </w:rPr>
        <w:t xml:space="preserve">base-excision </w:t>
      </w:r>
      <w:r w:rsidR="009502B5" w:rsidRPr="00E50BE9">
        <w:rPr>
          <w:rFonts w:asciiTheme="majorHAnsi" w:hAnsiTheme="majorHAnsi"/>
        </w:rPr>
        <w:t>repair (Figure 1).</w:t>
      </w:r>
      <w:r w:rsidR="008263C7" w:rsidRPr="00E50BE9">
        <w:rPr>
          <w:rFonts w:asciiTheme="majorHAnsi" w:hAnsiTheme="majorHAnsi"/>
        </w:rPr>
        <w:t xml:space="preserve"> Mutations of MSH2, MSH6, MLH1, and PMS2 have all been shown to be involved in </w:t>
      </w:r>
      <w:r w:rsidR="002B0EE6" w:rsidRPr="00E50BE9">
        <w:rPr>
          <w:rFonts w:asciiTheme="majorHAnsi" w:hAnsiTheme="majorHAnsi"/>
        </w:rPr>
        <w:t>the development of colon cancer. The remaining MMR genes, including</w:t>
      </w:r>
      <w:r w:rsidR="008263C7" w:rsidRPr="00E50BE9">
        <w:rPr>
          <w:rFonts w:asciiTheme="majorHAnsi" w:hAnsiTheme="majorHAnsi"/>
        </w:rPr>
        <w:t xml:space="preserve"> MSH3, PMS1 and MLH3 </w:t>
      </w:r>
      <w:r w:rsidR="006F7E25" w:rsidRPr="00E50BE9">
        <w:rPr>
          <w:rFonts w:asciiTheme="majorHAnsi" w:hAnsiTheme="majorHAnsi"/>
        </w:rPr>
        <w:t xml:space="preserve">have not been found to be </w:t>
      </w:r>
      <w:r w:rsidR="00DA70C0" w:rsidRPr="00E50BE9">
        <w:rPr>
          <w:rFonts w:asciiTheme="majorHAnsi" w:hAnsiTheme="majorHAnsi"/>
        </w:rPr>
        <w:t>important</w:t>
      </w:r>
      <w:r w:rsidR="006F7E25" w:rsidRPr="00E50BE9">
        <w:rPr>
          <w:rFonts w:asciiTheme="majorHAnsi" w:hAnsiTheme="majorHAnsi"/>
        </w:rPr>
        <w:t xml:space="preserve"> in the evolution of colon cancer</w:t>
      </w:r>
      <w:r w:rsidR="00EA4748" w:rsidRPr="00E50BE9">
        <w:rPr>
          <w:rFonts w:asciiTheme="majorHAnsi" w:hAnsiTheme="majorHAnsi"/>
        </w:rPr>
        <w:t>.</w:t>
      </w:r>
      <w:r w:rsidR="000109E5" w:rsidRPr="000109E5">
        <w:rPr>
          <w:rFonts w:asciiTheme="majorHAnsi" w:hAnsiTheme="majorHAnsi"/>
          <w:vertAlign w:val="superscript"/>
        </w:rPr>
        <w:t xml:space="preserve"> </w:t>
      </w:r>
      <w:r w:rsidR="000109E5">
        <w:rPr>
          <w:rFonts w:asciiTheme="majorHAnsi" w:hAnsiTheme="majorHAnsi"/>
          <w:vertAlign w:val="superscript"/>
        </w:rPr>
        <w:t>3, 6</w:t>
      </w:r>
    </w:p>
    <w:p w:rsidR="009F66E7" w:rsidRPr="00E50BE9" w:rsidRDefault="00C50361" w:rsidP="00842BA5">
      <w:pPr>
        <w:spacing w:line="480" w:lineRule="auto"/>
        <w:rPr>
          <w:rFonts w:asciiTheme="majorHAnsi" w:hAnsiTheme="majorHAnsi"/>
        </w:rPr>
      </w:pPr>
      <w:r w:rsidRPr="00E50BE9">
        <w:rPr>
          <w:rFonts w:asciiTheme="majorHAnsi" w:hAnsiTheme="majorHAnsi"/>
        </w:rPr>
        <w:t>It is now common practice to detect the</w:t>
      </w:r>
      <w:r w:rsidR="0097603E" w:rsidRPr="00E50BE9">
        <w:rPr>
          <w:rFonts w:asciiTheme="majorHAnsi" w:hAnsiTheme="majorHAnsi"/>
        </w:rPr>
        <w:t xml:space="preserve"> presence of MMR gene dysfunction in tumor t</w:t>
      </w:r>
      <w:r w:rsidR="00CB55AF" w:rsidRPr="00E50BE9">
        <w:rPr>
          <w:rFonts w:asciiTheme="majorHAnsi" w:hAnsiTheme="majorHAnsi"/>
        </w:rPr>
        <w:t>issue by immunohistochemistry</w:t>
      </w:r>
      <w:r w:rsidR="005429D5" w:rsidRPr="00E50BE9">
        <w:rPr>
          <w:rFonts w:asciiTheme="majorHAnsi" w:hAnsiTheme="majorHAnsi"/>
        </w:rPr>
        <w:t xml:space="preserve">, which is currently recognized to be as sensitive as </w:t>
      </w:r>
      <w:r w:rsidRPr="00E50BE9">
        <w:rPr>
          <w:rFonts w:asciiTheme="majorHAnsi" w:hAnsiTheme="majorHAnsi"/>
        </w:rPr>
        <w:lastRenderedPageBreak/>
        <w:t>molecular based</w:t>
      </w:r>
      <w:r w:rsidR="005429D5" w:rsidRPr="00E50BE9">
        <w:rPr>
          <w:rFonts w:asciiTheme="majorHAnsi" w:hAnsiTheme="majorHAnsi"/>
        </w:rPr>
        <w:t xml:space="preserve"> methods for detecting MSI when analyzing colon cancer cases</w:t>
      </w:r>
      <w:r w:rsidR="00EA4748" w:rsidRPr="00E50BE9">
        <w:rPr>
          <w:rFonts w:asciiTheme="majorHAnsi" w:hAnsiTheme="majorHAnsi"/>
        </w:rPr>
        <w:t>.</w:t>
      </w:r>
      <w:r w:rsidR="000109E5" w:rsidRPr="000109E5">
        <w:rPr>
          <w:rFonts w:asciiTheme="majorHAnsi" w:hAnsiTheme="majorHAnsi"/>
          <w:vertAlign w:val="superscript"/>
        </w:rPr>
        <w:t xml:space="preserve"> </w:t>
      </w:r>
      <w:r w:rsidR="000109E5">
        <w:rPr>
          <w:rFonts w:asciiTheme="majorHAnsi" w:hAnsiTheme="majorHAnsi"/>
          <w:vertAlign w:val="superscript"/>
        </w:rPr>
        <w:t>7</w:t>
      </w:r>
      <w:r w:rsidR="00EA4748" w:rsidRPr="00E50BE9">
        <w:rPr>
          <w:rFonts w:asciiTheme="majorHAnsi" w:hAnsiTheme="majorHAnsi"/>
        </w:rPr>
        <w:t xml:space="preserve"> </w:t>
      </w:r>
      <w:r w:rsidR="00D32B38" w:rsidRPr="00E50BE9">
        <w:rPr>
          <w:rFonts w:asciiTheme="majorHAnsi" w:hAnsiTheme="majorHAnsi"/>
        </w:rPr>
        <w:t xml:space="preserve">Up to </w:t>
      </w:r>
      <w:r w:rsidR="00286EA7" w:rsidRPr="00E50BE9">
        <w:rPr>
          <w:rFonts w:asciiTheme="majorHAnsi" w:hAnsiTheme="majorHAnsi"/>
        </w:rPr>
        <w:t>a third</w:t>
      </w:r>
      <w:r w:rsidR="00D32B38" w:rsidRPr="00E50BE9">
        <w:rPr>
          <w:rFonts w:asciiTheme="majorHAnsi" w:hAnsiTheme="majorHAnsi"/>
        </w:rPr>
        <w:t xml:space="preserve"> of </w:t>
      </w:r>
      <w:r w:rsidR="00C63D14" w:rsidRPr="00E50BE9">
        <w:rPr>
          <w:rFonts w:asciiTheme="majorHAnsi" w:hAnsiTheme="majorHAnsi"/>
        </w:rPr>
        <w:t xml:space="preserve">MMR gene deficient colon cancer is </w:t>
      </w:r>
      <w:r w:rsidR="00D32B38" w:rsidRPr="00E50BE9">
        <w:rPr>
          <w:rFonts w:asciiTheme="majorHAnsi" w:hAnsiTheme="majorHAnsi"/>
        </w:rPr>
        <w:t xml:space="preserve">attributable to </w:t>
      </w:r>
      <w:r w:rsidR="005B1978" w:rsidRPr="00E50BE9">
        <w:rPr>
          <w:rFonts w:asciiTheme="majorHAnsi" w:hAnsiTheme="majorHAnsi"/>
        </w:rPr>
        <w:t>germline</w:t>
      </w:r>
      <w:r w:rsidR="0097603E" w:rsidRPr="00E50BE9">
        <w:rPr>
          <w:rFonts w:asciiTheme="majorHAnsi" w:hAnsiTheme="majorHAnsi"/>
        </w:rPr>
        <w:t xml:space="preserve"> mutations </w:t>
      </w:r>
      <w:r w:rsidR="00D32B38" w:rsidRPr="00E50BE9">
        <w:rPr>
          <w:rFonts w:asciiTheme="majorHAnsi" w:hAnsiTheme="majorHAnsi"/>
        </w:rPr>
        <w:t>of</w:t>
      </w:r>
      <w:r w:rsidR="0097603E" w:rsidRPr="00E50BE9">
        <w:rPr>
          <w:rFonts w:asciiTheme="majorHAnsi" w:hAnsiTheme="majorHAnsi"/>
        </w:rPr>
        <w:t xml:space="preserve"> MMR genes</w:t>
      </w:r>
      <w:r w:rsidR="00D32B38" w:rsidRPr="00E50BE9">
        <w:rPr>
          <w:rFonts w:asciiTheme="majorHAnsi" w:hAnsiTheme="majorHAnsi"/>
        </w:rPr>
        <w:t>,</w:t>
      </w:r>
      <w:r w:rsidR="0097603E" w:rsidRPr="00E50BE9">
        <w:rPr>
          <w:rFonts w:asciiTheme="majorHAnsi" w:hAnsiTheme="majorHAnsi"/>
        </w:rPr>
        <w:t xml:space="preserve"> while </w:t>
      </w:r>
      <w:r w:rsidR="00D32B38" w:rsidRPr="00E50BE9">
        <w:rPr>
          <w:rFonts w:asciiTheme="majorHAnsi" w:hAnsiTheme="majorHAnsi"/>
        </w:rPr>
        <w:t xml:space="preserve">the </w:t>
      </w:r>
      <w:r w:rsidR="00013E24" w:rsidRPr="00E50BE9">
        <w:rPr>
          <w:rFonts w:asciiTheme="majorHAnsi" w:hAnsiTheme="majorHAnsi"/>
        </w:rPr>
        <w:t xml:space="preserve">remainder </w:t>
      </w:r>
      <w:r w:rsidR="00C63D14" w:rsidRPr="00E50BE9">
        <w:rPr>
          <w:rFonts w:asciiTheme="majorHAnsi" w:hAnsiTheme="majorHAnsi"/>
        </w:rPr>
        <w:t>has been shown to be</w:t>
      </w:r>
      <w:r w:rsidR="00EA4748" w:rsidRPr="00E50BE9">
        <w:rPr>
          <w:rFonts w:asciiTheme="majorHAnsi" w:hAnsiTheme="majorHAnsi"/>
        </w:rPr>
        <w:t xml:space="preserve"> sporadic.</w:t>
      </w:r>
      <w:r w:rsidR="000109E5" w:rsidRPr="000109E5">
        <w:rPr>
          <w:rFonts w:asciiTheme="majorHAnsi" w:hAnsiTheme="majorHAnsi"/>
          <w:vertAlign w:val="superscript"/>
        </w:rPr>
        <w:t xml:space="preserve"> </w:t>
      </w:r>
      <w:r w:rsidR="000109E5">
        <w:rPr>
          <w:rFonts w:asciiTheme="majorHAnsi" w:hAnsiTheme="majorHAnsi"/>
          <w:vertAlign w:val="superscript"/>
        </w:rPr>
        <w:t xml:space="preserve">8, </w:t>
      </w:r>
      <w:proofErr w:type="gramStart"/>
      <w:r w:rsidR="000109E5">
        <w:rPr>
          <w:rFonts w:asciiTheme="majorHAnsi" w:hAnsiTheme="majorHAnsi"/>
          <w:vertAlign w:val="superscript"/>
        </w:rPr>
        <w:t>9</w:t>
      </w:r>
      <w:r w:rsidR="000109E5" w:rsidRPr="00E50BE9">
        <w:rPr>
          <w:rFonts w:asciiTheme="majorHAnsi" w:hAnsiTheme="majorHAnsi"/>
        </w:rPr>
        <w:t xml:space="preserve"> </w:t>
      </w:r>
      <w:r w:rsidR="00EA4748" w:rsidRPr="00E50BE9">
        <w:rPr>
          <w:rFonts w:asciiTheme="majorHAnsi" w:hAnsiTheme="majorHAnsi"/>
        </w:rPr>
        <w:t xml:space="preserve"> </w:t>
      </w:r>
      <w:r w:rsidR="00FF0A14" w:rsidRPr="00E50BE9">
        <w:rPr>
          <w:rFonts w:asciiTheme="majorHAnsi" w:hAnsiTheme="majorHAnsi"/>
        </w:rPr>
        <w:t>The</w:t>
      </w:r>
      <w:proofErr w:type="gramEnd"/>
      <w:r w:rsidR="00FF0A14" w:rsidRPr="00E50BE9">
        <w:rPr>
          <w:rFonts w:asciiTheme="majorHAnsi" w:hAnsiTheme="majorHAnsi"/>
        </w:rPr>
        <w:t xml:space="preserve"> mechanism of sporadic MMR dysfunction </w:t>
      </w:r>
      <w:r w:rsidR="009C5DD5" w:rsidRPr="00E50BE9">
        <w:rPr>
          <w:rFonts w:asciiTheme="majorHAnsi" w:hAnsiTheme="majorHAnsi"/>
        </w:rPr>
        <w:t xml:space="preserve">is </w:t>
      </w:r>
      <w:r w:rsidR="00A53760" w:rsidRPr="00E50BE9">
        <w:rPr>
          <w:rFonts w:asciiTheme="majorHAnsi" w:hAnsiTheme="majorHAnsi"/>
        </w:rPr>
        <w:t xml:space="preserve">primarily </w:t>
      </w:r>
      <w:r w:rsidR="009C5DD5" w:rsidRPr="00E50BE9">
        <w:rPr>
          <w:rFonts w:asciiTheme="majorHAnsi" w:hAnsiTheme="majorHAnsi"/>
        </w:rPr>
        <w:t>the result of</w:t>
      </w:r>
      <w:r w:rsidR="00FF0A14" w:rsidRPr="00E50BE9">
        <w:rPr>
          <w:rFonts w:asciiTheme="majorHAnsi" w:hAnsiTheme="majorHAnsi"/>
        </w:rPr>
        <w:t xml:space="preserve"> cytosine-phosphate-guanine (</w:t>
      </w:r>
      <w:proofErr w:type="spellStart"/>
      <w:r w:rsidR="00FF0A14" w:rsidRPr="00E50BE9">
        <w:rPr>
          <w:rFonts w:asciiTheme="majorHAnsi" w:hAnsiTheme="majorHAnsi"/>
        </w:rPr>
        <w:t>CpG</w:t>
      </w:r>
      <w:proofErr w:type="spellEnd"/>
      <w:r w:rsidR="00FF0A14" w:rsidRPr="00E50BE9">
        <w:rPr>
          <w:rFonts w:asciiTheme="majorHAnsi" w:hAnsiTheme="majorHAnsi"/>
        </w:rPr>
        <w:t xml:space="preserve">) island </w:t>
      </w:r>
      <w:proofErr w:type="spellStart"/>
      <w:r w:rsidR="00A53760" w:rsidRPr="00E50BE9">
        <w:rPr>
          <w:rFonts w:asciiTheme="majorHAnsi" w:hAnsiTheme="majorHAnsi"/>
        </w:rPr>
        <w:t>hyper</w:t>
      </w:r>
      <w:r w:rsidR="002B0EE6" w:rsidRPr="00E50BE9">
        <w:rPr>
          <w:rFonts w:asciiTheme="majorHAnsi" w:hAnsiTheme="majorHAnsi"/>
        </w:rPr>
        <w:t>methylation</w:t>
      </w:r>
      <w:proofErr w:type="spellEnd"/>
      <w:r w:rsidR="002B0EE6" w:rsidRPr="00E50BE9">
        <w:rPr>
          <w:rFonts w:asciiTheme="majorHAnsi" w:hAnsiTheme="majorHAnsi"/>
        </w:rPr>
        <w:t xml:space="preserve"> of the </w:t>
      </w:r>
      <w:r w:rsidR="00EA4748" w:rsidRPr="00E50BE9">
        <w:rPr>
          <w:rFonts w:asciiTheme="majorHAnsi" w:hAnsiTheme="majorHAnsi"/>
        </w:rPr>
        <w:t>MLH1 promoter region</w:t>
      </w:r>
      <w:r w:rsidR="000109E5">
        <w:rPr>
          <w:rFonts w:asciiTheme="majorHAnsi" w:hAnsiTheme="majorHAnsi"/>
        </w:rPr>
        <w:t>.</w:t>
      </w:r>
      <w:r w:rsidR="000109E5" w:rsidRPr="000109E5">
        <w:rPr>
          <w:rFonts w:asciiTheme="majorHAnsi" w:hAnsiTheme="majorHAnsi"/>
          <w:vertAlign w:val="superscript"/>
        </w:rPr>
        <w:t xml:space="preserve"> </w:t>
      </w:r>
      <w:r w:rsidR="000109E5">
        <w:rPr>
          <w:rFonts w:asciiTheme="majorHAnsi" w:hAnsiTheme="majorHAnsi"/>
          <w:vertAlign w:val="superscript"/>
        </w:rPr>
        <w:t>3, 8, 9</w:t>
      </w:r>
      <w:r w:rsidR="000109E5" w:rsidRPr="00E50BE9">
        <w:rPr>
          <w:rFonts w:asciiTheme="majorHAnsi" w:hAnsiTheme="majorHAnsi"/>
        </w:rPr>
        <w:t xml:space="preserve">  </w:t>
      </w:r>
      <w:r w:rsidR="00EA4748" w:rsidRPr="00E50BE9">
        <w:rPr>
          <w:rFonts w:asciiTheme="majorHAnsi" w:hAnsiTheme="majorHAnsi"/>
        </w:rPr>
        <w:t xml:space="preserve"> </w:t>
      </w:r>
    </w:p>
    <w:p w:rsidR="0097603E" w:rsidRPr="00E50BE9" w:rsidRDefault="00F13E59" w:rsidP="00842BA5">
      <w:pPr>
        <w:spacing w:line="480" w:lineRule="auto"/>
        <w:rPr>
          <w:rFonts w:asciiTheme="majorHAnsi" w:hAnsiTheme="majorHAnsi"/>
        </w:rPr>
      </w:pPr>
      <w:r w:rsidRPr="00E50BE9">
        <w:rPr>
          <w:rFonts w:asciiTheme="majorHAnsi" w:hAnsiTheme="majorHAnsi"/>
        </w:rPr>
        <w:t xml:space="preserve">Due to conflicting reports in literature concerning the prevalence of </w:t>
      </w:r>
      <w:r w:rsidR="007A2E40" w:rsidRPr="00E50BE9">
        <w:rPr>
          <w:rFonts w:asciiTheme="majorHAnsi" w:hAnsiTheme="majorHAnsi"/>
        </w:rPr>
        <w:t>MMR dysfunction in colon cancer</w:t>
      </w:r>
      <w:r w:rsidR="000A4A8D" w:rsidRPr="00E50BE9">
        <w:rPr>
          <w:rFonts w:asciiTheme="majorHAnsi" w:hAnsiTheme="majorHAnsi"/>
        </w:rPr>
        <w:t xml:space="preserve"> among various ethnic groups</w:t>
      </w:r>
      <w:r w:rsidR="00EA4748" w:rsidRPr="00E50BE9">
        <w:rPr>
          <w:rFonts w:asciiTheme="majorHAnsi" w:hAnsiTheme="majorHAnsi"/>
        </w:rPr>
        <w:t xml:space="preserve"> </w:t>
      </w:r>
      <w:r w:rsidR="000109E5">
        <w:rPr>
          <w:rFonts w:asciiTheme="majorHAnsi" w:hAnsiTheme="majorHAnsi"/>
          <w:vertAlign w:val="superscript"/>
        </w:rPr>
        <w:t>10-17</w:t>
      </w:r>
      <w:r w:rsidR="00513919" w:rsidRPr="00E50BE9">
        <w:rPr>
          <w:rFonts w:asciiTheme="majorHAnsi" w:hAnsiTheme="majorHAnsi"/>
        </w:rPr>
        <w:t>,</w:t>
      </w:r>
      <w:r w:rsidR="00EA4748" w:rsidRPr="00E50BE9">
        <w:rPr>
          <w:rFonts w:asciiTheme="majorHAnsi" w:hAnsiTheme="majorHAnsi"/>
        </w:rPr>
        <w:t xml:space="preserve"> </w:t>
      </w:r>
      <w:r w:rsidR="009F66E7" w:rsidRPr="00E50BE9">
        <w:rPr>
          <w:rFonts w:asciiTheme="majorHAnsi" w:hAnsiTheme="majorHAnsi"/>
        </w:rPr>
        <w:t xml:space="preserve">we </w:t>
      </w:r>
      <w:r w:rsidR="00E50BE9" w:rsidRPr="00E50BE9">
        <w:rPr>
          <w:rFonts w:asciiTheme="majorHAnsi" w:hAnsiTheme="majorHAnsi"/>
        </w:rPr>
        <w:t>design</w:t>
      </w:r>
      <w:r w:rsidR="00513919" w:rsidRPr="00E50BE9">
        <w:rPr>
          <w:rFonts w:asciiTheme="majorHAnsi" w:hAnsiTheme="majorHAnsi"/>
        </w:rPr>
        <w:t>ed a study</w:t>
      </w:r>
      <w:r w:rsidR="007A2E40" w:rsidRPr="00E50BE9">
        <w:rPr>
          <w:rFonts w:asciiTheme="majorHAnsi" w:hAnsiTheme="majorHAnsi"/>
        </w:rPr>
        <w:t xml:space="preserve"> to </w:t>
      </w:r>
      <w:r w:rsidR="009F66E7" w:rsidRPr="00E50BE9">
        <w:rPr>
          <w:rFonts w:asciiTheme="majorHAnsi" w:hAnsiTheme="majorHAnsi"/>
        </w:rPr>
        <w:t xml:space="preserve">investigate </w:t>
      </w:r>
      <w:r w:rsidR="00BD1DA2" w:rsidRPr="00E50BE9">
        <w:rPr>
          <w:rFonts w:asciiTheme="majorHAnsi" w:hAnsiTheme="majorHAnsi"/>
        </w:rPr>
        <w:t>the rate of dysfunction</w:t>
      </w:r>
      <w:r w:rsidR="00E026AC" w:rsidRPr="00E50BE9">
        <w:rPr>
          <w:rFonts w:asciiTheme="majorHAnsi" w:hAnsiTheme="majorHAnsi"/>
        </w:rPr>
        <w:t xml:space="preserve">al MMR protein expression within colon cancer cases from our patient population. Our primary aim was to study the prevalence and clinical presentation </w:t>
      </w:r>
      <w:r w:rsidR="00BD1DA2" w:rsidRPr="00E50BE9">
        <w:rPr>
          <w:rFonts w:asciiTheme="majorHAnsi" w:hAnsiTheme="majorHAnsi"/>
        </w:rPr>
        <w:t>of MMR deficient CRC, while also evaluating</w:t>
      </w:r>
      <w:r w:rsidR="00EA4748" w:rsidRPr="00E50BE9">
        <w:rPr>
          <w:rFonts w:asciiTheme="majorHAnsi" w:hAnsiTheme="majorHAnsi"/>
        </w:rPr>
        <w:t xml:space="preserve"> </w:t>
      </w:r>
      <w:r w:rsidR="00BD1DA2" w:rsidRPr="00E50BE9">
        <w:rPr>
          <w:rFonts w:asciiTheme="majorHAnsi" w:hAnsiTheme="majorHAnsi"/>
        </w:rPr>
        <w:t xml:space="preserve">for </w:t>
      </w:r>
      <w:r w:rsidR="000A4A8D" w:rsidRPr="00E50BE9">
        <w:rPr>
          <w:rFonts w:asciiTheme="majorHAnsi" w:hAnsiTheme="majorHAnsi"/>
        </w:rPr>
        <w:t xml:space="preserve">differences between </w:t>
      </w:r>
      <w:r w:rsidR="00BD1DA2" w:rsidRPr="00E50BE9">
        <w:rPr>
          <w:rFonts w:asciiTheme="majorHAnsi" w:hAnsiTheme="majorHAnsi"/>
        </w:rPr>
        <w:t xml:space="preserve">various </w:t>
      </w:r>
      <w:r w:rsidR="000A4A8D" w:rsidRPr="00E50BE9">
        <w:rPr>
          <w:rFonts w:asciiTheme="majorHAnsi" w:hAnsiTheme="majorHAnsi"/>
        </w:rPr>
        <w:t>ethnic</w:t>
      </w:r>
      <w:r w:rsidR="00BD1DA2" w:rsidRPr="00E50BE9">
        <w:rPr>
          <w:rFonts w:asciiTheme="majorHAnsi" w:hAnsiTheme="majorHAnsi"/>
        </w:rPr>
        <w:t>ities</w:t>
      </w:r>
      <w:r w:rsidR="00954102" w:rsidRPr="00E50BE9">
        <w:rPr>
          <w:rFonts w:asciiTheme="majorHAnsi" w:hAnsiTheme="majorHAnsi"/>
        </w:rPr>
        <w:t xml:space="preserve">. </w:t>
      </w:r>
    </w:p>
    <w:p w:rsidR="00E50BE9" w:rsidRPr="00E50BE9" w:rsidRDefault="00E50BE9" w:rsidP="00842BA5">
      <w:pPr>
        <w:spacing w:line="480" w:lineRule="auto"/>
        <w:rPr>
          <w:rFonts w:asciiTheme="majorHAnsi" w:hAnsiTheme="majorHAnsi"/>
        </w:rPr>
      </w:pPr>
    </w:p>
    <w:p w:rsidR="00CE0E4D" w:rsidRPr="00E50BE9" w:rsidRDefault="00201888" w:rsidP="004E70C1">
      <w:pPr>
        <w:pageBreakBefore/>
        <w:spacing w:line="480" w:lineRule="auto"/>
        <w:rPr>
          <w:rFonts w:asciiTheme="majorHAnsi" w:hAnsiTheme="majorHAnsi"/>
          <w:b/>
        </w:rPr>
      </w:pPr>
      <w:r w:rsidRPr="00E50BE9">
        <w:rPr>
          <w:rFonts w:asciiTheme="majorHAnsi" w:hAnsiTheme="majorHAnsi"/>
          <w:b/>
        </w:rPr>
        <w:lastRenderedPageBreak/>
        <w:t>MATERIALS AND METHODS</w:t>
      </w:r>
    </w:p>
    <w:p w:rsidR="005D5C06" w:rsidRPr="00E50BE9" w:rsidRDefault="00DD3D0C" w:rsidP="00842BA5">
      <w:pPr>
        <w:spacing w:line="480" w:lineRule="auto"/>
        <w:rPr>
          <w:rFonts w:asciiTheme="majorHAnsi" w:hAnsiTheme="majorHAnsi"/>
        </w:rPr>
      </w:pPr>
      <w:r w:rsidRPr="00E50BE9">
        <w:rPr>
          <w:rFonts w:asciiTheme="majorHAnsi" w:hAnsiTheme="majorHAnsi"/>
        </w:rPr>
        <w:t>A</w:t>
      </w:r>
      <w:r w:rsidR="005D5C06" w:rsidRPr="00E50BE9">
        <w:rPr>
          <w:rFonts w:asciiTheme="majorHAnsi" w:hAnsiTheme="majorHAnsi"/>
        </w:rPr>
        <w:t xml:space="preserve"> retrospective analysis </w:t>
      </w:r>
      <w:r w:rsidR="00057F21" w:rsidRPr="00E50BE9">
        <w:rPr>
          <w:rFonts w:asciiTheme="majorHAnsi" w:hAnsiTheme="majorHAnsi"/>
        </w:rPr>
        <w:t xml:space="preserve">was performed including </w:t>
      </w:r>
      <w:r w:rsidR="005D5C06" w:rsidRPr="00E50BE9">
        <w:rPr>
          <w:rFonts w:asciiTheme="majorHAnsi" w:hAnsiTheme="majorHAnsi"/>
        </w:rPr>
        <w:t xml:space="preserve">all colonic adenocarcinoma surgical specimens </w:t>
      </w:r>
      <w:r w:rsidR="00FB58B0" w:rsidRPr="00E50BE9">
        <w:rPr>
          <w:rFonts w:asciiTheme="majorHAnsi" w:hAnsiTheme="majorHAnsi"/>
        </w:rPr>
        <w:t xml:space="preserve">consecutively </w:t>
      </w:r>
      <w:r w:rsidR="005D5C06" w:rsidRPr="00E50BE9">
        <w:rPr>
          <w:rFonts w:asciiTheme="majorHAnsi" w:hAnsiTheme="majorHAnsi"/>
        </w:rPr>
        <w:t xml:space="preserve">collected at our </w:t>
      </w:r>
      <w:r w:rsidR="00EC3BA8" w:rsidRPr="00E50BE9">
        <w:rPr>
          <w:rFonts w:asciiTheme="majorHAnsi" w:hAnsiTheme="majorHAnsi"/>
          <w:color w:val="000000"/>
        </w:rPr>
        <w:t>community</w:t>
      </w:r>
      <w:r w:rsidR="00EC3BA8" w:rsidRPr="00E50BE9">
        <w:rPr>
          <w:rFonts w:asciiTheme="majorHAnsi" w:hAnsiTheme="majorHAnsi"/>
        </w:rPr>
        <w:t xml:space="preserve"> h</w:t>
      </w:r>
      <w:r w:rsidR="005D5C06" w:rsidRPr="00E50BE9">
        <w:rPr>
          <w:rFonts w:asciiTheme="majorHAnsi" w:hAnsiTheme="majorHAnsi"/>
        </w:rPr>
        <w:t xml:space="preserve">ospital </w:t>
      </w:r>
      <w:r w:rsidR="000A4A8D" w:rsidRPr="00E50BE9">
        <w:rPr>
          <w:rFonts w:asciiTheme="majorHAnsi" w:hAnsiTheme="majorHAnsi"/>
        </w:rPr>
        <w:t>in the time period of</w:t>
      </w:r>
      <w:r w:rsidR="005D5C06" w:rsidRPr="00E50BE9">
        <w:rPr>
          <w:rFonts w:asciiTheme="majorHAnsi" w:hAnsiTheme="majorHAnsi"/>
        </w:rPr>
        <w:t xml:space="preserve"> 2009-2014. </w:t>
      </w:r>
      <w:r w:rsidR="00306074" w:rsidRPr="00E50BE9">
        <w:rPr>
          <w:rFonts w:asciiTheme="majorHAnsi" w:hAnsiTheme="majorHAnsi"/>
        </w:rPr>
        <w:t>C</w:t>
      </w:r>
      <w:r w:rsidR="000721E0" w:rsidRPr="00E50BE9">
        <w:rPr>
          <w:rFonts w:asciiTheme="majorHAnsi" w:hAnsiTheme="majorHAnsi"/>
        </w:rPr>
        <w:t>linical data, including gender,</w:t>
      </w:r>
      <w:r w:rsidR="00306074" w:rsidRPr="00E50BE9">
        <w:rPr>
          <w:rFonts w:asciiTheme="majorHAnsi" w:hAnsiTheme="majorHAnsi"/>
        </w:rPr>
        <w:t xml:space="preserve"> ethnicity,</w:t>
      </w:r>
      <w:r w:rsidR="000721E0" w:rsidRPr="00E50BE9">
        <w:rPr>
          <w:rFonts w:asciiTheme="majorHAnsi" w:hAnsiTheme="majorHAnsi"/>
        </w:rPr>
        <w:t xml:space="preserve"> age, imaging findings,</w:t>
      </w:r>
      <w:r w:rsidR="00306074" w:rsidRPr="00E50BE9">
        <w:rPr>
          <w:rFonts w:asciiTheme="majorHAnsi" w:hAnsiTheme="majorHAnsi"/>
        </w:rPr>
        <w:t xml:space="preserve"> family history,</w:t>
      </w:r>
      <w:r w:rsidR="00EA4748" w:rsidRPr="00E50BE9">
        <w:rPr>
          <w:rFonts w:asciiTheme="majorHAnsi" w:hAnsiTheme="majorHAnsi"/>
        </w:rPr>
        <w:t xml:space="preserve"> </w:t>
      </w:r>
      <w:r w:rsidR="00FA488B" w:rsidRPr="00E50BE9">
        <w:rPr>
          <w:rFonts w:asciiTheme="majorHAnsi" w:hAnsiTheme="majorHAnsi"/>
        </w:rPr>
        <w:t xml:space="preserve">germline testing, </w:t>
      </w:r>
      <w:r w:rsidR="000721E0" w:rsidRPr="00E50BE9">
        <w:rPr>
          <w:rFonts w:asciiTheme="majorHAnsi" w:hAnsiTheme="majorHAnsi"/>
        </w:rPr>
        <w:t>and tumor location (right defined as cecum, ascending, and transverse; left defined as descending, sigmoid, and rectum) were collected</w:t>
      </w:r>
      <w:r w:rsidR="00EA4748" w:rsidRPr="00E50BE9">
        <w:rPr>
          <w:rFonts w:asciiTheme="majorHAnsi" w:hAnsiTheme="majorHAnsi"/>
        </w:rPr>
        <w:t xml:space="preserve"> </w:t>
      </w:r>
      <w:r w:rsidR="00306074" w:rsidRPr="00E50BE9">
        <w:rPr>
          <w:rFonts w:asciiTheme="majorHAnsi" w:hAnsiTheme="majorHAnsi"/>
        </w:rPr>
        <w:t>from electronic medical records</w:t>
      </w:r>
      <w:r w:rsidR="000721E0" w:rsidRPr="00E50BE9">
        <w:rPr>
          <w:rFonts w:asciiTheme="majorHAnsi" w:hAnsiTheme="majorHAnsi"/>
        </w:rPr>
        <w:t xml:space="preserve">. </w:t>
      </w:r>
      <w:r w:rsidR="004B2BB1" w:rsidRPr="00E50BE9">
        <w:rPr>
          <w:rFonts w:asciiTheme="majorHAnsi" w:hAnsiTheme="majorHAnsi"/>
        </w:rPr>
        <w:t xml:space="preserve">Over 5000 colon-related excisions </w:t>
      </w:r>
      <w:r w:rsidR="00054ABC" w:rsidRPr="00E50BE9">
        <w:rPr>
          <w:rFonts w:asciiTheme="majorHAnsi" w:hAnsiTheme="majorHAnsi"/>
        </w:rPr>
        <w:t>and</w:t>
      </w:r>
      <w:r w:rsidR="004B2BB1" w:rsidRPr="00E50BE9">
        <w:rPr>
          <w:rFonts w:asciiTheme="majorHAnsi" w:hAnsiTheme="majorHAnsi"/>
        </w:rPr>
        <w:t xml:space="preserve"> biopsies were screened for adenocarcinoma, </w:t>
      </w:r>
      <w:r w:rsidR="00A7404A" w:rsidRPr="00E50BE9">
        <w:rPr>
          <w:rFonts w:asciiTheme="majorHAnsi" w:hAnsiTheme="majorHAnsi"/>
        </w:rPr>
        <w:t>resulting in the identification of</w:t>
      </w:r>
      <w:r w:rsidR="00EA4748" w:rsidRPr="00E50BE9">
        <w:rPr>
          <w:rFonts w:asciiTheme="majorHAnsi" w:hAnsiTheme="majorHAnsi"/>
        </w:rPr>
        <w:t xml:space="preserve"> </w:t>
      </w:r>
      <w:r w:rsidR="002835EC" w:rsidRPr="00E50BE9">
        <w:rPr>
          <w:rFonts w:asciiTheme="majorHAnsi" w:hAnsiTheme="majorHAnsi"/>
        </w:rPr>
        <w:t xml:space="preserve">320 </w:t>
      </w:r>
      <w:r w:rsidR="004B09E7" w:rsidRPr="00E50BE9">
        <w:rPr>
          <w:rFonts w:asciiTheme="majorHAnsi" w:hAnsiTheme="majorHAnsi"/>
        </w:rPr>
        <w:t>patients</w:t>
      </w:r>
      <w:r w:rsidR="00306074" w:rsidRPr="00E50BE9">
        <w:rPr>
          <w:rFonts w:asciiTheme="majorHAnsi" w:hAnsiTheme="majorHAnsi"/>
        </w:rPr>
        <w:t xml:space="preserve"> with adenocarcinoma</w:t>
      </w:r>
      <w:r w:rsidR="002835EC" w:rsidRPr="00E50BE9">
        <w:rPr>
          <w:rFonts w:asciiTheme="majorHAnsi" w:hAnsiTheme="majorHAnsi"/>
        </w:rPr>
        <w:t xml:space="preserve">. </w:t>
      </w:r>
      <w:r w:rsidR="004A5A8B" w:rsidRPr="00E50BE9">
        <w:rPr>
          <w:rFonts w:asciiTheme="majorHAnsi" w:hAnsiTheme="majorHAnsi"/>
        </w:rPr>
        <w:t>Exclusion criteria included specime</w:t>
      </w:r>
      <w:r w:rsidR="00BD1DA2" w:rsidRPr="00E50BE9">
        <w:rPr>
          <w:rFonts w:asciiTheme="majorHAnsi" w:hAnsiTheme="majorHAnsi"/>
        </w:rPr>
        <w:t>ns with rare tumor cells,</w:t>
      </w:r>
      <w:r w:rsidR="004A5A8B" w:rsidRPr="00E50BE9">
        <w:rPr>
          <w:rFonts w:asciiTheme="majorHAnsi" w:hAnsiTheme="majorHAnsi"/>
        </w:rPr>
        <w:t xml:space="preserve"> absence of tumor-associated lymphocytes as internal control</w:t>
      </w:r>
      <w:r w:rsidR="00BD1DA2" w:rsidRPr="00E50BE9">
        <w:rPr>
          <w:rFonts w:asciiTheme="majorHAnsi" w:hAnsiTheme="majorHAnsi"/>
        </w:rPr>
        <w:t xml:space="preserve">, </w:t>
      </w:r>
      <w:r w:rsidR="000721E0" w:rsidRPr="00E50BE9">
        <w:rPr>
          <w:rFonts w:asciiTheme="majorHAnsi" w:hAnsiTheme="majorHAnsi"/>
        </w:rPr>
        <w:t xml:space="preserve">primary adenocarcinoma outside the colon or rectum, </w:t>
      </w:r>
      <w:r w:rsidR="00A84371" w:rsidRPr="00E50BE9">
        <w:rPr>
          <w:rFonts w:asciiTheme="majorHAnsi" w:hAnsiTheme="majorHAnsi"/>
        </w:rPr>
        <w:t xml:space="preserve">neo-adjuvant treatment without available tissue prior to treatment, </w:t>
      </w:r>
      <w:r w:rsidR="000721E0" w:rsidRPr="00E50BE9">
        <w:rPr>
          <w:rFonts w:asciiTheme="majorHAnsi" w:hAnsiTheme="majorHAnsi"/>
        </w:rPr>
        <w:t>and unavailable</w:t>
      </w:r>
      <w:r w:rsidR="00BD1DA2" w:rsidRPr="00E50BE9">
        <w:rPr>
          <w:rFonts w:asciiTheme="majorHAnsi" w:hAnsiTheme="majorHAnsi"/>
        </w:rPr>
        <w:t xml:space="preserve"> medical record data</w:t>
      </w:r>
      <w:r w:rsidR="004A5A8B" w:rsidRPr="00E50BE9">
        <w:rPr>
          <w:rFonts w:asciiTheme="majorHAnsi" w:hAnsiTheme="majorHAnsi"/>
        </w:rPr>
        <w:t xml:space="preserve">. </w:t>
      </w:r>
      <w:r w:rsidR="0067490D" w:rsidRPr="00E50BE9">
        <w:rPr>
          <w:rFonts w:asciiTheme="majorHAnsi" w:hAnsiTheme="majorHAnsi"/>
        </w:rPr>
        <w:t xml:space="preserve">After review, </w:t>
      </w:r>
      <w:r w:rsidR="00EE2D37" w:rsidRPr="00E50BE9">
        <w:rPr>
          <w:rFonts w:asciiTheme="majorHAnsi" w:hAnsiTheme="majorHAnsi"/>
        </w:rPr>
        <w:t>272</w:t>
      </w:r>
      <w:r w:rsidR="000721E0" w:rsidRPr="00E50BE9">
        <w:rPr>
          <w:rFonts w:asciiTheme="majorHAnsi" w:hAnsiTheme="majorHAnsi"/>
        </w:rPr>
        <w:t xml:space="preserve"> were screened for absence of MMR proteins by immunohistochemistry. </w:t>
      </w:r>
      <w:r w:rsidR="00497C82" w:rsidRPr="00E50BE9">
        <w:rPr>
          <w:rFonts w:asciiTheme="majorHAnsi" w:hAnsiTheme="majorHAnsi"/>
        </w:rPr>
        <w:t>All cases were reviewed and d</w:t>
      </w:r>
      <w:r w:rsidR="00D64C8F" w:rsidRPr="00E50BE9">
        <w:rPr>
          <w:rFonts w:asciiTheme="majorHAnsi" w:hAnsiTheme="majorHAnsi"/>
        </w:rPr>
        <w:t xml:space="preserve">ifferentiation </w:t>
      </w:r>
      <w:r w:rsidR="00497C82" w:rsidRPr="00E50BE9">
        <w:rPr>
          <w:rFonts w:asciiTheme="majorHAnsi" w:hAnsiTheme="majorHAnsi"/>
        </w:rPr>
        <w:t>was designated as well, moderate, poor</w:t>
      </w:r>
      <w:r w:rsidR="001F5925" w:rsidRPr="00E50BE9">
        <w:rPr>
          <w:rFonts w:asciiTheme="majorHAnsi" w:hAnsiTheme="majorHAnsi"/>
        </w:rPr>
        <w:t>, or undifferentiated</w:t>
      </w:r>
      <w:r w:rsidR="00EA4748" w:rsidRPr="00E50BE9">
        <w:rPr>
          <w:rFonts w:asciiTheme="majorHAnsi" w:hAnsiTheme="majorHAnsi"/>
        </w:rPr>
        <w:t xml:space="preserve"> </w:t>
      </w:r>
      <w:r w:rsidR="00306074" w:rsidRPr="00E50BE9">
        <w:rPr>
          <w:rFonts w:asciiTheme="majorHAnsi" w:hAnsiTheme="majorHAnsi"/>
        </w:rPr>
        <w:t xml:space="preserve">based </w:t>
      </w:r>
      <w:r w:rsidR="00497C82" w:rsidRPr="00E50BE9">
        <w:rPr>
          <w:rFonts w:asciiTheme="majorHAnsi" w:hAnsiTheme="majorHAnsi"/>
        </w:rPr>
        <w:t>on the degree of gland formation</w:t>
      </w:r>
      <w:r w:rsidR="00EA4748" w:rsidRPr="00E50BE9">
        <w:rPr>
          <w:rFonts w:asciiTheme="majorHAnsi" w:hAnsiTheme="majorHAnsi"/>
        </w:rPr>
        <w:t>.</w:t>
      </w:r>
      <w:r w:rsidR="000109E5" w:rsidRPr="000109E5">
        <w:rPr>
          <w:rFonts w:asciiTheme="majorHAnsi" w:hAnsiTheme="majorHAnsi"/>
          <w:vertAlign w:val="superscript"/>
        </w:rPr>
        <w:t xml:space="preserve"> </w:t>
      </w:r>
      <w:proofErr w:type="gramStart"/>
      <w:r w:rsidR="000109E5">
        <w:rPr>
          <w:rFonts w:asciiTheme="majorHAnsi" w:hAnsiTheme="majorHAnsi"/>
          <w:vertAlign w:val="superscript"/>
        </w:rPr>
        <w:t>18</w:t>
      </w:r>
      <w:r w:rsidR="000109E5" w:rsidRPr="00E50BE9">
        <w:rPr>
          <w:rFonts w:asciiTheme="majorHAnsi" w:hAnsiTheme="majorHAnsi"/>
        </w:rPr>
        <w:t xml:space="preserve"> </w:t>
      </w:r>
      <w:r w:rsidR="00EA4748" w:rsidRPr="00E50BE9">
        <w:rPr>
          <w:rFonts w:asciiTheme="majorHAnsi" w:hAnsiTheme="majorHAnsi"/>
        </w:rPr>
        <w:t xml:space="preserve"> </w:t>
      </w:r>
      <w:r w:rsidR="00306074" w:rsidRPr="00E50BE9">
        <w:rPr>
          <w:rFonts w:asciiTheme="majorHAnsi" w:hAnsiTheme="majorHAnsi"/>
        </w:rPr>
        <w:t>W</w:t>
      </w:r>
      <w:r w:rsidR="00D57D03" w:rsidRPr="00E50BE9">
        <w:rPr>
          <w:rFonts w:asciiTheme="majorHAnsi" w:hAnsiTheme="majorHAnsi"/>
        </w:rPr>
        <w:t>ell</w:t>
      </w:r>
      <w:proofErr w:type="gramEnd"/>
      <w:r w:rsidR="00D57D03" w:rsidRPr="00E50BE9">
        <w:rPr>
          <w:rFonts w:asciiTheme="majorHAnsi" w:hAnsiTheme="majorHAnsi"/>
        </w:rPr>
        <w:t xml:space="preserve"> and moderate </w:t>
      </w:r>
      <w:r w:rsidR="00306074" w:rsidRPr="00E50BE9">
        <w:rPr>
          <w:rFonts w:asciiTheme="majorHAnsi" w:hAnsiTheme="majorHAnsi"/>
        </w:rPr>
        <w:t xml:space="preserve">differentiated cases </w:t>
      </w:r>
      <w:r w:rsidR="00D57D03" w:rsidRPr="00E50BE9">
        <w:rPr>
          <w:rFonts w:asciiTheme="majorHAnsi" w:hAnsiTheme="majorHAnsi"/>
        </w:rPr>
        <w:t xml:space="preserve">were </w:t>
      </w:r>
      <w:r w:rsidR="007B383A" w:rsidRPr="00E50BE9">
        <w:rPr>
          <w:rFonts w:asciiTheme="majorHAnsi" w:hAnsiTheme="majorHAnsi"/>
        </w:rPr>
        <w:t>considered</w:t>
      </w:r>
      <w:r w:rsidR="00D57D03" w:rsidRPr="00E50BE9">
        <w:rPr>
          <w:rFonts w:asciiTheme="majorHAnsi" w:hAnsiTheme="majorHAnsi"/>
        </w:rPr>
        <w:t xml:space="preserve"> low grade</w:t>
      </w:r>
      <w:r w:rsidR="003E64CC" w:rsidRPr="00E50BE9">
        <w:rPr>
          <w:rFonts w:asciiTheme="majorHAnsi" w:hAnsiTheme="majorHAnsi"/>
        </w:rPr>
        <w:t>;</w:t>
      </w:r>
      <w:r w:rsidR="00EA4748" w:rsidRPr="00E50BE9">
        <w:rPr>
          <w:rFonts w:asciiTheme="majorHAnsi" w:hAnsiTheme="majorHAnsi"/>
        </w:rPr>
        <w:t xml:space="preserve"> </w:t>
      </w:r>
      <w:r w:rsidR="007B383A" w:rsidRPr="00E50BE9">
        <w:rPr>
          <w:rFonts w:asciiTheme="majorHAnsi" w:hAnsiTheme="majorHAnsi"/>
        </w:rPr>
        <w:t xml:space="preserve">while </w:t>
      </w:r>
      <w:r w:rsidR="009D62C5" w:rsidRPr="00E50BE9">
        <w:rPr>
          <w:rFonts w:asciiTheme="majorHAnsi" w:hAnsiTheme="majorHAnsi"/>
        </w:rPr>
        <w:t xml:space="preserve">poor and undifferentiated were </w:t>
      </w:r>
      <w:r w:rsidR="007B383A" w:rsidRPr="00E50BE9">
        <w:rPr>
          <w:rFonts w:asciiTheme="majorHAnsi" w:hAnsiTheme="majorHAnsi"/>
        </w:rPr>
        <w:t xml:space="preserve">considered high grade </w:t>
      </w:r>
      <w:r w:rsidR="004E1631" w:rsidRPr="00E50BE9">
        <w:rPr>
          <w:rFonts w:asciiTheme="majorHAnsi" w:hAnsiTheme="majorHAnsi"/>
        </w:rPr>
        <w:t>due to</w:t>
      </w:r>
      <w:r w:rsidR="004E70C1" w:rsidRPr="00E50BE9">
        <w:rPr>
          <w:rFonts w:asciiTheme="majorHAnsi" w:hAnsiTheme="majorHAnsi"/>
        </w:rPr>
        <w:t xml:space="preserve"> proven prognostic value, relative simplicity, reproducibility</w:t>
      </w:r>
      <w:hyperlink w:anchor="_ENREF_19" w:tooltip="Compton, 2000 #103" w:history="1"/>
      <w:r w:rsidR="000109E5">
        <w:rPr>
          <w:rFonts w:asciiTheme="majorHAnsi" w:hAnsiTheme="majorHAnsi"/>
          <w:vertAlign w:val="superscript"/>
        </w:rPr>
        <w:t>19</w:t>
      </w:r>
      <w:r w:rsidR="000109E5" w:rsidRPr="00E50BE9">
        <w:rPr>
          <w:rFonts w:asciiTheme="majorHAnsi" w:hAnsiTheme="majorHAnsi"/>
        </w:rPr>
        <w:t xml:space="preserve"> </w:t>
      </w:r>
      <w:r w:rsidR="000109E5">
        <w:rPr>
          <w:rFonts w:asciiTheme="majorHAnsi" w:hAnsiTheme="majorHAnsi"/>
        </w:rPr>
        <w:t>,</w:t>
      </w:r>
      <w:r w:rsidR="000109E5" w:rsidRPr="00E50BE9">
        <w:rPr>
          <w:rFonts w:asciiTheme="majorHAnsi" w:hAnsiTheme="majorHAnsi"/>
        </w:rPr>
        <w:t xml:space="preserve"> </w:t>
      </w:r>
      <w:r w:rsidR="004E70C1" w:rsidRPr="00E50BE9">
        <w:rPr>
          <w:rFonts w:asciiTheme="majorHAnsi" w:hAnsiTheme="majorHAnsi"/>
        </w:rPr>
        <w:t xml:space="preserve">and </w:t>
      </w:r>
      <w:r w:rsidR="009D62C5" w:rsidRPr="00E50BE9">
        <w:rPr>
          <w:rFonts w:asciiTheme="majorHAnsi" w:hAnsiTheme="majorHAnsi"/>
        </w:rPr>
        <w:t>for</w:t>
      </w:r>
      <w:r w:rsidR="00EA4748" w:rsidRPr="00E50BE9">
        <w:rPr>
          <w:rFonts w:asciiTheme="majorHAnsi" w:hAnsiTheme="majorHAnsi"/>
        </w:rPr>
        <w:t xml:space="preserve"> </w:t>
      </w:r>
      <w:r w:rsidR="009D62C5" w:rsidRPr="00E50BE9">
        <w:rPr>
          <w:rFonts w:asciiTheme="majorHAnsi" w:hAnsiTheme="majorHAnsi"/>
        </w:rPr>
        <w:t>statistical analysis.</w:t>
      </w:r>
    </w:p>
    <w:p w:rsidR="004F2279" w:rsidRPr="00E50BE9" w:rsidRDefault="0044604B" w:rsidP="004D0A9E">
      <w:pPr>
        <w:spacing w:line="480" w:lineRule="auto"/>
        <w:rPr>
          <w:rFonts w:asciiTheme="majorHAnsi" w:hAnsiTheme="majorHAnsi"/>
        </w:rPr>
      </w:pPr>
      <w:r w:rsidRPr="00E50BE9">
        <w:rPr>
          <w:rFonts w:asciiTheme="majorHAnsi" w:hAnsiTheme="majorHAnsi"/>
        </w:rPr>
        <w:t xml:space="preserve">Paraffin embedded tissue blocks </w:t>
      </w:r>
      <w:r w:rsidR="0039723A" w:rsidRPr="00E50BE9">
        <w:rPr>
          <w:rFonts w:asciiTheme="majorHAnsi" w:hAnsiTheme="majorHAnsi"/>
        </w:rPr>
        <w:t>for</w:t>
      </w:r>
      <w:r w:rsidRPr="00E50BE9">
        <w:rPr>
          <w:rFonts w:asciiTheme="majorHAnsi" w:hAnsiTheme="majorHAnsi"/>
        </w:rPr>
        <w:t xml:space="preserve"> the </w:t>
      </w:r>
      <w:r w:rsidR="00EE2D37" w:rsidRPr="00E50BE9">
        <w:rPr>
          <w:rFonts w:asciiTheme="majorHAnsi" w:hAnsiTheme="majorHAnsi"/>
        </w:rPr>
        <w:t>272</w:t>
      </w:r>
      <w:r w:rsidR="00A70835" w:rsidRPr="00E50BE9">
        <w:rPr>
          <w:rFonts w:asciiTheme="majorHAnsi" w:hAnsiTheme="majorHAnsi"/>
        </w:rPr>
        <w:t xml:space="preserve"> </w:t>
      </w:r>
      <w:r w:rsidR="00EE2D37" w:rsidRPr="00E50BE9">
        <w:rPr>
          <w:rFonts w:asciiTheme="majorHAnsi" w:hAnsiTheme="majorHAnsi"/>
        </w:rPr>
        <w:t xml:space="preserve">cases </w:t>
      </w:r>
      <w:r w:rsidRPr="00E50BE9">
        <w:rPr>
          <w:rFonts w:asciiTheme="majorHAnsi" w:hAnsiTheme="majorHAnsi"/>
        </w:rPr>
        <w:t xml:space="preserve">were </w:t>
      </w:r>
      <w:r w:rsidR="0039723A" w:rsidRPr="00E50BE9">
        <w:rPr>
          <w:rFonts w:asciiTheme="majorHAnsi" w:hAnsiTheme="majorHAnsi"/>
        </w:rPr>
        <w:t>collected</w:t>
      </w:r>
      <w:r w:rsidRPr="00E50BE9">
        <w:rPr>
          <w:rFonts w:asciiTheme="majorHAnsi" w:hAnsiTheme="majorHAnsi"/>
        </w:rPr>
        <w:t xml:space="preserve">. </w:t>
      </w:r>
      <w:r w:rsidR="004E70C1" w:rsidRPr="00E50BE9">
        <w:rPr>
          <w:rFonts w:asciiTheme="majorHAnsi" w:hAnsiTheme="majorHAnsi"/>
        </w:rPr>
        <w:t>Four</w:t>
      </w:r>
      <w:r w:rsidRPr="00E50BE9">
        <w:rPr>
          <w:rFonts w:asciiTheme="majorHAnsi" w:hAnsiTheme="majorHAnsi"/>
        </w:rPr>
        <w:t xml:space="preserve"> micron thick tissue sections were cut from each tissu</w:t>
      </w:r>
      <w:r w:rsidR="00080EF8" w:rsidRPr="00E50BE9">
        <w:rPr>
          <w:rFonts w:asciiTheme="majorHAnsi" w:hAnsiTheme="majorHAnsi"/>
        </w:rPr>
        <w:t xml:space="preserve">e block and applied to 4 </w:t>
      </w:r>
      <w:r w:rsidR="0039723A" w:rsidRPr="00E50BE9">
        <w:rPr>
          <w:rFonts w:asciiTheme="majorHAnsi" w:hAnsiTheme="majorHAnsi"/>
        </w:rPr>
        <w:t xml:space="preserve">positively charged </w:t>
      </w:r>
      <w:r w:rsidR="00DE3076" w:rsidRPr="00E50BE9">
        <w:rPr>
          <w:rFonts w:asciiTheme="majorHAnsi" w:hAnsiTheme="majorHAnsi"/>
        </w:rPr>
        <w:t xml:space="preserve">glass </w:t>
      </w:r>
      <w:r w:rsidR="00080EF8" w:rsidRPr="00E50BE9">
        <w:rPr>
          <w:rFonts w:asciiTheme="majorHAnsi" w:hAnsiTheme="majorHAnsi"/>
        </w:rPr>
        <w:t xml:space="preserve">slides. Antigen </w:t>
      </w:r>
      <w:r w:rsidR="004E089C" w:rsidRPr="00E50BE9">
        <w:rPr>
          <w:rFonts w:asciiTheme="majorHAnsi" w:hAnsiTheme="majorHAnsi"/>
        </w:rPr>
        <w:t xml:space="preserve">retrieval was performed using </w:t>
      </w:r>
      <w:r w:rsidR="00772B62" w:rsidRPr="00E50BE9">
        <w:rPr>
          <w:rFonts w:asciiTheme="majorHAnsi" w:hAnsiTheme="majorHAnsi"/>
        </w:rPr>
        <w:t>a</w:t>
      </w:r>
      <w:r w:rsidR="00EE2D37" w:rsidRPr="00E50BE9">
        <w:rPr>
          <w:rFonts w:asciiTheme="majorHAnsi" w:hAnsiTheme="majorHAnsi"/>
        </w:rPr>
        <w:t>n</w:t>
      </w:r>
      <w:r w:rsidR="00772B62" w:rsidRPr="00E50BE9">
        <w:rPr>
          <w:rFonts w:asciiTheme="majorHAnsi" w:hAnsiTheme="majorHAnsi"/>
        </w:rPr>
        <w:t xml:space="preserve"> </w:t>
      </w:r>
      <w:r w:rsidR="00EE2D37" w:rsidRPr="00E50BE9">
        <w:rPr>
          <w:rFonts w:asciiTheme="majorHAnsi" w:hAnsiTheme="majorHAnsi"/>
        </w:rPr>
        <w:t xml:space="preserve">alkaline </w:t>
      </w:r>
      <w:proofErr w:type="spellStart"/>
      <w:r w:rsidR="00EE2D37" w:rsidRPr="00E50BE9">
        <w:rPr>
          <w:rFonts w:asciiTheme="majorHAnsi" w:hAnsiTheme="majorHAnsi"/>
        </w:rPr>
        <w:t>T</w:t>
      </w:r>
      <w:r w:rsidR="00772B62" w:rsidRPr="00E50BE9">
        <w:rPr>
          <w:rFonts w:asciiTheme="majorHAnsi" w:hAnsiTheme="majorHAnsi"/>
        </w:rPr>
        <w:t>ris</w:t>
      </w:r>
      <w:proofErr w:type="spellEnd"/>
      <w:r w:rsidR="00EE2D37" w:rsidRPr="00E50BE9">
        <w:rPr>
          <w:rFonts w:asciiTheme="majorHAnsi" w:hAnsiTheme="majorHAnsi"/>
        </w:rPr>
        <w:t>-</w:t>
      </w:r>
      <w:r w:rsidR="00772B62" w:rsidRPr="00E50BE9">
        <w:rPr>
          <w:rFonts w:asciiTheme="majorHAnsi" w:hAnsiTheme="majorHAnsi"/>
        </w:rPr>
        <w:t>based</w:t>
      </w:r>
      <w:r w:rsidR="004E089C" w:rsidRPr="00E50BE9">
        <w:rPr>
          <w:rFonts w:asciiTheme="majorHAnsi" w:hAnsiTheme="majorHAnsi"/>
        </w:rPr>
        <w:t xml:space="preserve"> buffer and immunohistochemistry staining was performed with monoclonal</w:t>
      </w:r>
      <w:r w:rsidRPr="00E50BE9">
        <w:rPr>
          <w:rFonts w:asciiTheme="majorHAnsi" w:hAnsiTheme="majorHAnsi"/>
        </w:rPr>
        <w:t xml:space="preserve"> MMR protein antibodies including MSH2, MSH6, MLH1, and PMS2. </w:t>
      </w:r>
      <w:r w:rsidR="004E089C" w:rsidRPr="00E50BE9">
        <w:rPr>
          <w:rFonts w:asciiTheme="majorHAnsi" w:hAnsiTheme="majorHAnsi"/>
        </w:rPr>
        <w:t xml:space="preserve">Antibody binding was detected </w:t>
      </w:r>
      <w:r w:rsidR="004E089C" w:rsidRPr="00E50BE9">
        <w:rPr>
          <w:rFonts w:asciiTheme="majorHAnsi" w:hAnsiTheme="majorHAnsi"/>
        </w:rPr>
        <w:lastRenderedPageBreak/>
        <w:t xml:space="preserve">by </w:t>
      </w:r>
      <w:proofErr w:type="spellStart"/>
      <w:r w:rsidR="0026649A" w:rsidRPr="00E50BE9">
        <w:rPr>
          <w:rFonts w:asciiTheme="majorHAnsi" w:hAnsiTheme="majorHAnsi"/>
        </w:rPr>
        <w:t>ultraView</w:t>
      </w:r>
      <w:proofErr w:type="spellEnd"/>
      <w:r w:rsidR="0026649A" w:rsidRPr="00E50BE9">
        <w:rPr>
          <w:rFonts w:asciiTheme="majorHAnsi" w:hAnsiTheme="majorHAnsi"/>
        </w:rPr>
        <w:t xml:space="preserve"> universal DAB detection kit </w:t>
      </w:r>
      <w:r w:rsidR="00581817" w:rsidRPr="00E50BE9">
        <w:rPr>
          <w:rFonts w:asciiTheme="majorHAnsi" w:hAnsiTheme="majorHAnsi"/>
        </w:rPr>
        <w:t xml:space="preserve">and </w:t>
      </w:r>
      <w:r w:rsidR="0026649A" w:rsidRPr="00E50BE9">
        <w:rPr>
          <w:rFonts w:asciiTheme="majorHAnsi" w:hAnsiTheme="majorHAnsi"/>
        </w:rPr>
        <w:t xml:space="preserve">was carried out on </w:t>
      </w:r>
      <w:r w:rsidR="00EE2D37" w:rsidRPr="00E50BE9">
        <w:rPr>
          <w:rFonts w:asciiTheme="majorHAnsi" w:hAnsiTheme="majorHAnsi"/>
        </w:rPr>
        <w:t>a</w:t>
      </w:r>
      <w:r w:rsidR="0026649A" w:rsidRPr="00E50BE9">
        <w:rPr>
          <w:rFonts w:asciiTheme="majorHAnsi" w:hAnsiTheme="majorHAnsi"/>
        </w:rPr>
        <w:t xml:space="preserve"> </w:t>
      </w:r>
      <w:proofErr w:type="spellStart"/>
      <w:r w:rsidR="0026649A" w:rsidRPr="00E50BE9">
        <w:rPr>
          <w:rFonts w:asciiTheme="majorHAnsi" w:hAnsiTheme="majorHAnsi"/>
        </w:rPr>
        <w:t>Ventana</w:t>
      </w:r>
      <w:proofErr w:type="spellEnd"/>
      <w:r w:rsidR="0026649A" w:rsidRPr="00E50BE9">
        <w:rPr>
          <w:rFonts w:asciiTheme="majorHAnsi" w:hAnsiTheme="majorHAnsi"/>
        </w:rPr>
        <w:t xml:space="preserve"> Benchmark XT </w:t>
      </w:r>
      <w:proofErr w:type="spellStart"/>
      <w:r w:rsidR="0026649A" w:rsidRPr="00E50BE9">
        <w:rPr>
          <w:rFonts w:asciiTheme="majorHAnsi" w:hAnsiTheme="majorHAnsi"/>
        </w:rPr>
        <w:t>autostainer</w:t>
      </w:r>
      <w:proofErr w:type="spellEnd"/>
      <w:r w:rsidR="004E089C" w:rsidRPr="00E50BE9">
        <w:rPr>
          <w:rFonts w:asciiTheme="majorHAnsi" w:hAnsiTheme="majorHAnsi"/>
        </w:rPr>
        <w:t>.</w:t>
      </w:r>
      <w:r w:rsidR="00A01CB9" w:rsidRPr="00E50BE9">
        <w:rPr>
          <w:rFonts w:asciiTheme="majorHAnsi" w:hAnsiTheme="majorHAnsi"/>
        </w:rPr>
        <w:t xml:space="preserve"> Validation of all antibodies was performed by manufacturer specifications. </w:t>
      </w:r>
      <w:r w:rsidR="004E089C" w:rsidRPr="00E50BE9">
        <w:rPr>
          <w:rFonts w:asciiTheme="majorHAnsi" w:hAnsiTheme="majorHAnsi"/>
        </w:rPr>
        <w:t>Positive MMR (</w:t>
      </w:r>
      <w:proofErr w:type="spellStart"/>
      <w:r w:rsidR="004E089C" w:rsidRPr="00E50BE9">
        <w:rPr>
          <w:rFonts w:asciiTheme="majorHAnsi" w:hAnsiTheme="majorHAnsi"/>
        </w:rPr>
        <w:t>pMMR</w:t>
      </w:r>
      <w:proofErr w:type="spellEnd"/>
      <w:r w:rsidR="004E089C" w:rsidRPr="00E50BE9">
        <w:rPr>
          <w:rFonts w:asciiTheme="majorHAnsi" w:hAnsiTheme="majorHAnsi"/>
        </w:rPr>
        <w:t>)</w:t>
      </w:r>
      <w:r w:rsidR="00BD0543" w:rsidRPr="00E50BE9">
        <w:rPr>
          <w:rFonts w:asciiTheme="majorHAnsi" w:hAnsiTheme="majorHAnsi"/>
        </w:rPr>
        <w:t xml:space="preserve"> protein expression was interpreted as </w:t>
      </w:r>
      <w:r w:rsidR="00581817" w:rsidRPr="00E50BE9">
        <w:rPr>
          <w:rFonts w:asciiTheme="majorHAnsi" w:hAnsiTheme="majorHAnsi"/>
        </w:rPr>
        <w:t xml:space="preserve">homogeneous chromatin </w:t>
      </w:r>
      <w:r w:rsidR="00BD0543" w:rsidRPr="00E50BE9">
        <w:rPr>
          <w:rFonts w:asciiTheme="majorHAnsi" w:hAnsiTheme="majorHAnsi"/>
        </w:rPr>
        <w:t>staining of any tumor nuclei in the presence of positive nuclear staining of non-neoplastic tissue.</w:t>
      </w:r>
      <w:r w:rsidR="00EA4748" w:rsidRPr="00E50BE9">
        <w:rPr>
          <w:rFonts w:asciiTheme="majorHAnsi" w:hAnsiTheme="majorHAnsi"/>
        </w:rPr>
        <w:t xml:space="preserve"> </w:t>
      </w:r>
      <w:r w:rsidR="0067490D" w:rsidRPr="00E50BE9">
        <w:rPr>
          <w:rFonts w:asciiTheme="majorHAnsi" w:hAnsiTheme="majorHAnsi"/>
        </w:rPr>
        <w:t>C</w:t>
      </w:r>
      <w:r w:rsidRPr="00E50BE9">
        <w:rPr>
          <w:rFonts w:asciiTheme="majorHAnsi" w:hAnsiTheme="majorHAnsi"/>
        </w:rPr>
        <w:t xml:space="preserve">omplete absence of nuclear staining </w:t>
      </w:r>
      <w:r w:rsidR="003E42B4" w:rsidRPr="00E50BE9">
        <w:rPr>
          <w:rFonts w:asciiTheme="majorHAnsi" w:hAnsiTheme="majorHAnsi"/>
        </w:rPr>
        <w:t>in neoplastic cells</w:t>
      </w:r>
      <w:r w:rsidR="0067490D" w:rsidRPr="00E50BE9">
        <w:rPr>
          <w:rFonts w:asciiTheme="majorHAnsi" w:hAnsiTheme="majorHAnsi"/>
        </w:rPr>
        <w:t>,</w:t>
      </w:r>
      <w:r w:rsidR="00EA4748" w:rsidRPr="00E50BE9">
        <w:rPr>
          <w:rFonts w:asciiTheme="majorHAnsi" w:hAnsiTheme="majorHAnsi"/>
        </w:rPr>
        <w:t xml:space="preserve"> </w:t>
      </w:r>
      <w:r w:rsidR="00570F2B" w:rsidRPr="00E50BE9">
        <w:rPr>
          <w:rFonts w:asciiTheme="majorHAnsi" w:hAnsiTheme="majorHAnsi"/>
        </w:rPr>
        <w:t xml:space="preserve">in the presence of </w:t>
      </w:r>
      <w:r w:rsidR="00E105DE" w:rsidRPr="00E50BE9">
        <w:rPr>
          <w:rFonts w:asciiTheme="majorHAnsi" w:hAnsiTheme="majorHAnsi"/>
        </w:rPr>
        <w:t>appropriate controls</w:t>
      </w:r>
      <w:r w:rsidR="0067490D" w:rsidRPr="00E50BE9">
        <w:rPr>
          <w:rFonts w:asciiTheme="majorHAnsi" w:hAnsiTheme="majorHAnsi"/>
        </w:rPr>
        <w:t>,</w:t>
      </w:r>
      <w:r w:rsidR="00EA4748" w:rsidRPr="00E50BE9">
        <w:rPr>
          <w:rFonts w:asciiTheme="majorHAnsi" w:hAnsiTheme="majorHAnsi"/>
        </w:rPr>
        <w:t xml:space="preserve"> </w:t>
      </w:r>
      <w:r w:rsidR="00E105DE" w:rsidRPr="00E50BE9">
        <w:rPr>
          <w:rFonts w:asciiTheme="majorHAnsi" w:hAnsiTheme="majorHAnsi"/>
        </w:rPr>
        <w:t>was</w:t>
      </w:r>
      <w:r w:rsidR="003E42B4" w:rsidRPr="00E50BE9">
        <w:rPr>
          <w:rFonts w:asciiTheme="majorHAnsi" w:hAnsiTheme="majorHAnsi"/>
        </w:rPr>
        <w:t xml:space="preserve"> defined as MMR deficient (</w:t>
      </w:r>
      <w:proofErr w:type="spellStart"/>
      <w:r w:rsidR="003E42B4" w:rsidRPr="00E50BE9">
        <w:rPr>
          <w:rFonts w:asciiTheme="majorHAnsi" w:hAnsiTheme="majorHAnsi"/>
        </w:rPr>
        <w:t>dMMR</w:t>
      </w:r>
      <w:proofErr w:type="spellEnd"/>
      <w:r w:rsidR="003E42B4" w:rsidRPr="00E50BE9">
        <w:rPr>
          <w:rFonts w:asciiTheme="majorHAnsi" w:hAnsiTheme="majorHAnsi"/>
        </w:rPr>
        <w:t xml:space="preserve">) </w:t>
      </w:r>
      <w:r w:rsidR="004D0A9E" w:rsidRPr="00E50BE9">
        <w:rPr>
          <w:rFonts w:asciiTheme="majorHAnsi" w:hAnsiTheme="majorHAnsi"/>
        </w:rPr>
        <w:t>(</w:t>
      </w:r>
      <w:r w:rsidR="0067490D" w:rsidRPr="00E50BE9">
        <w:rPr>
          <w:rFonts w:asciiTheme="majorHAnsi" w:hAnsiTheme="majorHAnsi"/>
        </w:rPr>
        <w:t>Figure</w:t>
      </w:r>
      <w:r w:rsidR="00F21A8C" w:rsidRPr="00E50BE9">
        <w:rPr>
          <w:rFonts w:asciiTheme="majorHAnsi" w:hAnsiTheme="majorHAnsi"/>
        </w:rPr>
        <w:t>2</w:t>
      </w:r>
      <w:r w:rsidR="004D0A9E" w:rsidRPr="00E50BE9">
        <w:rPr>
          <w:rFonts w:asciiTheme="majorHAnsi" w:hAnsiTheme="majorHAnsi"/>
        </w:rPr>
        <w:t>).</w:t>
      </w:r>
      <w:r w:rsidR="00EA4748" w:rsidRPr="00E50BE9">
        <w:rPr>
          <w:rFonts w:asciiTheme="majorHAnsi" w:hAnsiTheme="majorHAnsi"/>
        </w:rPr>
        <w:t xml:space="preserve"> </w:t>
      </w:r>
      <w:r w:rsidR="00E105DE" w:rsidRPr="00E50BE9">
        <w:rPr>
          <w:rFonts w:asciiTheme="majorHAnsi" w:hAnsiTheme="majorHAnsi"/>
        </w:rPr>
        <w:t>E</w:t>
      </w:r>
      <w:r w:rsidR="00D71400" w:rsidRPr="00E50BE9">
        <w:rPr>
          <w:rFonts w:asciiTheme="majorHAnsi" w:hAnsiTheme="majorHAnsi"/>
        </w:rPr>
        <w:t xml:space="preserve">quivocal </w:t>
      </w:r>
      <w:r w:rsidR="00E105DE" w:rsidRPr="00E50BE9">
        <w:rPr>
          <w:rFonts w:asciiTheme="majorHAnsi" w:hAnsiTheme="majorHAnsi"/>
        </w:rPr>
        <w:t xml:space="preserve">staining </w:t>
      </w:r>
      <w:r w:rsidR="00D71400" w:rsidRPr="00E50BE9">
        <w:rPr>
          <w:rFonts w:asciiTheme="majorHAnsi" w:hAnsiTheme="majorHAnsi"/>
        </w:rPr>
        <w:t>results were excluded</w:t>
      </w:r>
      <w:r w:rsidR="00EA4748" w:rsidRPr="00E50BE9">
        <w:rPr>
          <w:rFonts w:asciiTheme="majorHAnsi" w:hAnsiTheme="majorHAnsi"/>
        </w:rPr>
        <w:t xml:space="preserve"> </w:t>
      </w:r>
      <w:r w:rsidR="00516DB1" w:rsidRPr="00E50BE9">
        <w:rPr>
          <w:rFonts w:asciiTheme="majorHAnsi" w:hAnsiTheme="majorHAnsi"/>
        </w:rPr>
        <w:t>after two attempts</w:t>
      </w:r>
      <w:r w:rsidR="00D71400" w:rsidRPr="00E50BE9">
        <w:rPr>
          <w:rFonts w:asciiTheme="majorHAnsi" w:hAnsiTheme="majorHAnsi"/>
        </w:rPr>
        <w:t xml:space="preserve">. </w:t>
      </w:r>
      <w:r w:rsidR="00D22D25" w:rsidRPr="00E50BE9">
        <w:rPr>
          <w:rFonts w:asciiTheme="majorHAnsi" w:hAnsiTheme="majorHAnsi"/>
        </w:rPr>
        <w:t xml:space="preserve">When possible, colon tumors were staged according to </w:t>
      </w:r>
      <w:r w:rsidR="00EE2D37" w:rsidRPr="00E50BE9">
        <w:rPr>
          <w:rFonts w:asciiTheme="majorHAnsi" w:hAnsiTheme="majorHAnsi"/>
        </w:rPr>
        <w:t xml:space="preserve">the </w:t>
      </w:r>
      <w:r w:rsidR="00D22D25" w:rsidRPr="00E50BE9">
        <w:rPr>
          <w:rFonts w:asciiTheme="majorHAnsi" w:hAnsiTheme="majorHAnsi"/>
        </w:rPr>
        <w:t xml:space="preserve">American </w:t>
      </w:r>
      <w:r w:rsidR="00E105DE" w:rsidRPr="00E50BE9">
        <w:rPr>
          <w:rFonts w:asciiTheme="majorHAnsi" w:hAnsiTheme="majorHAnsi"/>
        </w:rPr>
        <w:t xml:space="preserve">Joint </w:t>
      </w:r>
      <w:r w:rsidR="00D22D25" w:rsidRPr="00E50BE9">
        <w:rPr>
          <w:rFonts w:asciiTheme="majorHAnsi" w:hAnsiTheme="majorHAnsi"/>
        </w:rPr>
        <w:t xml:space="preserve">Committee </w:t>
      </w:r>
      <w:r w:rsidR="00EA4748" w:rsidRPr="00E50BE9">
        <w:rPr>
          <w:rFonts w:asciiTheme="majorHAnsi" w:hAnsiTheme="majorHAnsi"/>
        </w:rPr>
        <w:t>on Cancer (AJCC) Staging Manual.</w:t>
      </w:r>
      <w:r w:rsidR="000109E5" w:rsidRPr="000109E5">
        <w:rPr>
          <w:rFonts w:asciiTheme="majorHAnsi" w:hAnsiTheme="majorHAnsi"/>
          <w:vertAlign w:val="superscript"/>
        </w:rPr>
        <w:t xml:space="preserve"> </w:t>
      </w:r>
      <w:proofErr w:type="gramStart"/>
      <w:r w:rsidR="000109E5">
        <w:rPr>
          <w:rFonts w:asciiTheme="majorHAnsi" w:hAnsiTheme="majorHAnsi"/>
          <w:vertAlign w:val="superscript"/>
        </w:rPr>
        <w:t>20</w:t>
      </w:r>
      <w:r w:rsidR="000109E5" w:rsidRPr="00E50BE9">
        <w:rPr>
          <w:rFonts w:asciiTheme="majorHAnsi" w:hAnsiTheme="majorHAnsi"/>
        </w:rPr>
        <w:t xml:space="preserve"> </w:t>
      </w:r>
      <w:r w:rsidR="00EA4748" w:rsidRPr="00E50BE9">
        <w:rPr>
          <w:rFonts w:asciiTheme="majorHAnsi" w:hAnsiTheme="majorHAnsi"/>
        </w:rPr>
        <w:t xml:space="preserve"> </w:t>
      </w:r>
      <w:r w:rsidR="00C43625" w:rsidRPr="00E50BE9">
        <w:rPr>
          <w:rFonts w:asciiTheme="majorHAnsi" w:hAnsiTheme="majorHAnsi"/>
        </w:rPr>
        <w:t>MSI</w:t>
      </w:r>
      <w:proofErr w:type="gramEnd"/>
      <w:r w:rsidR="00C43625" w:rsidRPr="00E50BE9">
        <w:rPr>
          <w:rFonts w:asciiTheme="majorHAnsi" w:hAnsiTheme="majorHAnsi"/>
        </w:rPr>
        <w:t xml:space="preserve">-associated histologic features </w:t>
      </w:r>
      <w:r w:rsidR="00FE14F5" w:rsidRPr="00E50BE9">
        <w:rPr>
          <w:rFonts w:asciiTheme="majorHAnsi" w:hAnsiTheme="majorHAnsi"/>
        </w:rPr>
        <w:t xml:space="preserve">were identified for each </w:t>
      </w:r>
      <w:proofErr w:type="spellStart"/>
      <w:r w:rsidR="00FE14F5" w:rsidRPr="00E50BE9">
        <w:rPr>
          <w:rFonts w:asciiTheme="majorHAnsi" w:hAnsiTheme="majorHAnsi"/>
        </w:rPr>
        <w:t>dMMR</w:t>
      </w:r>
      <w:proofErr w:type="spellEnd"/>
      <w:r w:rsidR="00FE14F5" w:rsidRPr="00E50BE9">
        <w:rPr>
          <w:rFonts w:asciiTheme="majorHAnsi" w:hAnsiTheme="majorHAnsi"/>
        </w:rPr>
        <w:t xml:space="preserve"> case as follows: </w:t>
      </w:r>
      <w:r w:rsidR="00C43625" w:rsidRPr="00E50BE9">
        <w:rPr>
          <w:rFonts w:asciiTheme="majorHAnsi" w:hAnsiTheme="majorHAnsi"/>
        </w:rPr>
        <w:t>medullary growth pattern</w:t>
      </w:r>
      <w:r w:rsidR="00FE14F5" w:rsidRPr="00E50BE9">
        <w:rPr>
          <w:rFonts w:asciiTheme="majorHAnsi" w:hAnsiTheme="majorHAnsi"/>
        </w:rPr>
        <w:t xml:space="preserve"> (involving &gt;10% of examined tumor)</w:t>
      </w:r>
      <w:r w:rsidR="00C43625" w:rsidRPr="00E50BE9">
        <w:rPr>
          <w:rFonts w:asciiTheme="majorHAnsi" w:hAnsiTheme="majorHAnsi"/>
        </w:rPr>
        <w:t>, Crohn’s-like lymphoid reaction</w:t>
      </w:r>
      <w:r w:rsidR="00FE14F5" w:rsidRPr="00E50BE9">
        <w:rPr>
          <w:rFonts w:asciiTheme="majorHAnsi" w:hAnsiTheme="majorHAnsi"/>
        </w:rPr>
        <w:t xml:space="preserve"> (two or more lymphoid aggregates not associated with either mucosa or lymph node), mucinous or </w:t>
      </w:r>
      <w:r w:rsidR="00C43625" w:rsidRPr="00E50BE9">
        <w:rPr>
          <w:rFonts w:asciiTheme="majorHAnsi" w:hAnsiTheme="majorHAnsi"/>
        </w:rPr>
        <w:t>signet ring cell features</w:t>
      </w:r>
      <w:r w:rsidR="00FE14F5" w:rsidRPr="00E50BE9">
        <w:rPr>
          <w:rFonts w:asciiTheme="majorHAnsi" w:hAnsiTheme="majorHAnsi"/>
        </w:rPr>
        <w:t xml:space="preserve"> (involving &gt;10% of examined tumor)</w:t>
      </w:r>
      <w:r w:rsidR="00C43625" w:rsidRPr="00E50BE9">
        <w:rPr>
          <w:rFonts w:asciiTheme="majorHAnsi" w:hAnsiTheme="majorHAnsi"/>
        </w:rPr>
        <w:t>, an</w:t>
      </w:r>
      <w:r w:rsidR="00FE14F5" w:rsidRPr="00E50BE9">
        <w:rPr>
          <w:rFonts w:asciiTheme="majorHAnsi" w:hAnsiTheme="majorHAnsi"/>
        </w:rPr>
        <w:t>d intra</w:t>
      </w:r>
      <w:r w:rsidR="002C7306" w:rsidRPr="00E50BE9">
        <w:rPr>
          <w:rFonts w:asciiTheme="majorHAnsi" w:hAnsiTheme="majorHAnsi"/>
        </w:rPr>
        <w:t>epithelial</w:t>
      </w:r>
      <w:r w:rsidR="00FE14F5" w:rsidRPr="00E50BE9">
        <w:rPr>
          <w:rFonts w:asciiTheme="majorHAnsi" w:hAnsiTheme="majorHAnsi"/>
        </w:rPr>
        <w:t xml:space="preserve"> lymphocyt</w:t>
      </w:r>
      <w:r w:rsidR="002C7306" w:rsidRPr="00E50BE9">
        <w:rPr>
          <w:rFonts w:asciiTheme="majorHAnsi" w:hAnsiTheme="majorHAnsi"/>
        </w:rPr>
        <w:t>osis</w:t>
      </w:r>
      <w:r w:rsidR="00FE14F5" w:rsidRPr="00E50BE9">
        <w:rPr>
          <w:rFonts w:asciiTheme="majorHAnsi" w:hAnsiTheme="majorHAnsi"/>
        </w:rPr>
        <w:t xml:space="preserve"> (</w:t>
      </w:r>
      <w:r w:rsidR="002C7306" w:rsidRPr="00E50BE9">
        <w:rPr>
          <w:rFonts w:asciiTheme="majorHAnsi" w:hAnsiTheme="majorHAnsi"/>
        </w:rPr>
        <w:t>&gt;20 lymphocytes per high power field – 0.94 mm</w:t>
      </w:r>
      <w:r w:rsidR="002C7306" w:rsidRPr="00E50BE9">
        <w:rPr>
          <w:rFonts w:asciiTheme="majorHAnsi" w:hAnsiTheme="majorHAnsi"/>
          <w:vertAlign w:val="superscript"/>
        </w:rPr>
        <w:t>2</w:t>
      </w:r>
      <w:r w:rsidR="002C7306" w:rsidRPr="00E50BE9">
        <w:rPr>
          <w:rFonts w:asciiTheme="majorHAnsi" w:hAnsiTheme="majorHAnsi"/>
        </w:rPr>
        <w:t xml:space="preserve"> in five high power fields)</w:t>
      </w:r>
      <w:r w:rsidR="00C43625" w:rsidRPr="00E50BE9">
        <w:rPr>
          <w:rFonts w:asciiTheme="majorHAnsi" w:hAnsiTheme="majorHAnsi"/>
        </w:rPr>
        <w:t xml:space="preserve">. </w:t>
      </w:r>
      <w:r w:rsidR="00997862" w:rsidRPr="00E50BE9">
        <w:rPr>
          <w:rFonts w:asciiTheme="majorHAnsi" w:hAnsiTheme="majorHAnsi"/>
        </w:rPr>
        <w:t>Statistical analysis wa</w:t>
      </w:r>
      <w:r w:rsidR="002D6916" w:rsidRPr="00E50BE9">
        <w:rPr>
          <w:rFonts w:asciiTheme="majorHAnsi" w:hAnsiTheme="majorHAnsi"/>
        </w:rPr>
        <w:t xml:space="preserve">s performed using </w:t>
      </w:r>
      <w:r w:rsidR="00997862" w:rsidRPr="00E50BE9">
        <w:rPr>
          <w:rFonts w:asciiTheme="majorHAnsi" w:hAnsiTheme="majorHAnsi"/>
        </w:rPr>
        <w:t>F</w:t>
      </w:r>
      <w:r w:rsidR="003E42B4" w:rsidRPr="00E50BE9">
        <w:rPr>
          <w:rFonts w:asciiTheme="majorHAnsi" w:hAnsiTheme="majorHAnsi"/>
        </w:rPr>
        <w:t>i</w:t>
      </w:r>
      <w:r w:rsidR="00997862" w:rsidRPr="00E50BE9">
        <w:rPr>
          <w:rFonts w:asciiTheme="majorHAnsi" w:hAnsiTheme="majorHAnsi"/>
        </w:rPr>
        <w:t>shers’ exact test</w:t>
      </w:r>
      <w:r w:rsidR="002D6916" w:rsidRPr="00E50BE9">
        <w:rPr>
          <w:rFonts w:asciiTheme="majorHAnsi" w:hAnsiTheme="majorHAnsi"/>
        </w:rPr>
        <w:t xml:space="preserve"> and t-test for comparison of two means</w:t>
      </w:r>
      <w:r w:rsidR="00997862" w:rsidRPr="00E50BE9">
        <w:rPr>
          <w:rFonts w:asciiTheme="majorHAnsi" w:hAnsiTheme="majorHAnsi"/>
        </w:rPr>
        <w:t xml:space="preserve"> with a significance value set at p&lt;0.05.</w:t>
      </w:r>
    </w:p>
    <w:p w:rsidR="00B65C5E" w:rsidRPr="00E50BE9" w:rsidRDefault="00201888" w:rsidP="00D86D92">
      <w:pPr>
        <w:pageBreakBefore/>
        <w:tabs>
          <w:tab w:val="num" w:pos="720"/>
        </w:tabs>
        <w:spacing w:line="480" w:lineRule="auto"/>
        <w:rPr>
          <w:rFonts w:asciiTheme="majorHAnsi" w:hAnsiTheme="majorHAnsi"/>
          <w:b/>
        </w:rPr>
      </w:pPr>
      <w:r w:rsidRPr="00E50BE9">
        <w:rPr>
          <w:rFonts w:asciiTheme="majorHAnsi" w:hAnsiTheme="majorHAnsi"/>
          <w:b/>
        </w:rPr>
        <w:lastRenderedPageBreak/>
        <w:t>RESULTS</w:t>
      </w:r>
    </w:p>
    <w:p w:rsidR="000763C5" w:rsidRPr="00E50BE9" w:rsidRDefault="006D2B55" w:rsidP="00842BA5">
      <w:pPr>
        <w:tabs>
          <w:tab w:val="num" w:pos="720"/>
        </w:tabs>
        <w:spacing w:line="480" w:lineRule="auto"/>
        <w:rPr>
          <w:rFonts w:asciiTheme="majorHAnsi" w:hAnsiTheme="majorHAnsi"/>
        </w:rPr>
      </w:pPr>
      <w:r w:rsidRPr="00E50BE9">
        <w:rPr>
          <w:rFonts w:asciiTheme="majorHAnsi" w:hAnsiTheme="majorHAnsi"/>
        </w:rPr>
        <w:t xml:space="preserve">A total of </w:t>
      </w:r>
      <w:r w:rsidR="00EE2D37" w:rsidRPr="00E50BE9">
        <w:rPr>
          <w:rFonts w:asciiTheme="majorHAnsi" w:hAnsiTheme="majorHAnsi"/>
        </w:rPr>
        <w:t>275</w:t>
      </w:r>
      <w:r w:rsidR="00A70835" w:rsidRPr="00E50BE9">
        <w:rPr>
          <w:rFonts w:asciiTheme="majorHAnsi" w:hAnsiTheme="majorHAnsi"/>
        </w:rPr>
        <w:t xml:space="preserve"> </w:t>
      </w:r>
      <w:r w:rsidR="000763C5" w:rsidRPr="00E50BE9">
        <w:rPr>
          <w:rFonts w:asciiTheme="majorHAnsi" w:hAnsiTheme="majorHAnsi"/>
        </w:rPr>
        <w:t xml:space="preserve">colon cancer </w:t>
      </w:r>
      <w:r w:rsidRPr="00E50BE9">
        <w:rPr>
          <w:rFonts w:asciiTheme="majorHAnsi" w:hAnsiTheme="majorHAnsi"/>
        </w:rPr>
        <w:t xml:space="preserve">cases were identified, which met our inclusion criteria for the period of study. </w:t>
      </w:r>
      <w:r w:rsidR="0067490D" w:rsidRPr="00E50BE9">
        <w:rPr>
          <w:rFonts w:asciiTheme="majorHAnsi" w:hAnsiTheme="majorHAnsi"/>
        </w:rPr>
        <w:t>Three</w:t>
      </w:r>
      <w:r w:rsidRPr="00E50BE9">
        <w:rPr>
          <w:rFonts w:asciiTheme="majorHAnsi" w:hAnsiTheme="majorHAnsi"/>
        </w:rPr>
        <w:t xml:space="preserve"> cases were excluded for </w:t>
      </w:r>
      <w:r w:rsidR="00D71400" w:rsidRPr="00E50BE9">
        <w:rPr>
          <w:rFonts w:asciiTheme="majorHAnsi" w:hAnsiTheme="majorHAnsi"/>
        </w:rPr>
        <w:t xml:space="preserve">either </w:t>
      </w:r>
      <w:r w:rsidRPr="00E50BE9">
        <w:rPr>
          <w:rFonts w:asciiTheme="majorHAnsi" w:hAnsiTheme="majorHAnsi"/>
        </w:rPr>
        <w:t xml:space="preserve">equivocal staining </w:t>
      </w:r>
      <w:r w:rsidR="00D71400" w:rsidRPr="00E50BE9">
        <w:rPr>
          <w:rFonts w:asciiTheme="majorHAnsi" w:hAnsiTheme="majorHAnsi"/>
        </w:rPr>
        <w:t>or</w:t>
      </w:r>
      <w:r w:rsidRPr="00E50BE9">
        <w:rPr>
          <w:rFonts w:asciiTheme="majorHAnsi" w:hAnsiTheme="majorHAnsi"/>
        </w:rPr>
        <w:t xml:space="preserve"> limited tissue. </w:t>
      </w:r>
      <w:r w:rsidR="00C0038B" w:rsidRPr="00E50BE9">
        <w:rPr>
          <w:rFonts w:asciiTheme="majorHAnsi" w:hAnsiTheme="majorHAnsi"/>
        </w:rPr>
        <w:t xml:space="preserve">The final </w:t>
      </w:r>
      <w:r w:rsidR="00B84403" w:rsidRPr="00E50BE9">
        <w:rPr>
          <w:rFonts w:asciiTheme="majorHAnsi" w:hAnsiTheme="majorHAnsi"/>
        </w:rPr>
        <w:t>total was</w:t>
      </w:r>
      <w:r w:rsidR="00C0038B" w:rsidRPr="00E50BE9">
        <w:rPr>
          <w:rFonts w:asciiTheme="majorHAnsi" w:hAnsiTheme="majorHAnsi"/>
        </w:rPr>
        <w:t xml:space="preserve"> </w:t>
      </w:r>
      <w:r w:rsidR="00A70835" w:rsidRPr="00E50BE9">
        <w:rPr>
          <w:rFonts w:asciiTheme="majorHAnsi" w:hAnsiTheme="majorHAnsi"/>
        </w:rPr>
        <w:t xml:space="preserve">272 </w:t>
      </w:r>
      <w:r w:rsidR="00C0038B" w:rsidRPr="00E50BE9">
        <w:rPr>
          <w:rFonts w:asciiTheme="majorHAnsi" w:hAnsiTheme="majorHAnsi"/>
        </w:rPr>
        <w:t>study cases.</w:t>
      </w:r>
    </w:p>
    <w:p w:rsidR="003D1567" w:rsidRPr="00E50BE9" w:rsidRDefault="0048232D" w:rsidP="00842BA5">
      <w:pPr>
        <w:tabs>
          <w:tab w:val="num" w:pos="720"/>
        </w:tabs>
        <w:spacing w:line="480" w:lineRule="auto"/>
        <w:rPr>
          <w:rFonts w:asciiTheme="majorHAnsi" w:hAnsiTheme="majorHAnsi"/>
        </w:rPr>
      </w:pPr>
      <w:r w:rsidRPr="00E50BE9">
        <w:rPr>
          <w:rFonts w:asciiTheme="majorHAnsi" w:hAnsiTheme="majorHAnsi"/>
        </w:rPr>
        <w:t xml:space="preserve">The ages for our patient population ranged from 22-89 years with a mean of 56.4 years. </w:t>
      </w:r>
      <w:r w:rsidR="00B67D32" w:rsidRPr="00E50BE9">
        <w:rPr>
          <w:rFonts w:asciiTheme="majorHAnsi" w:hAnsiTheme="majorHAnsi"/>
        </w:rPr>
        <w:t xml:space="preserve">Subdividing the population by ethnicity, there were </w:t>
      </w:r>
      <w:r w:rsidR="00E32336" w:rsidRPr="00E50BE9">
        <w:rPr>
          <w:rFonts w:asciiTheme="majorHAnsi" w:hAnsiTheme="majorHAnsi"/>
        </w:rPr>
        <w:t>107</w:t>
      </w:r>
      <w:r w:rsidR="00B67D32" w:rsidRPr="00E50BE9">
        <w:rPr>
          <w:rFonts w:asciiTheme="majorHAnsi" w:hAnsiTheme="majorHAnsi"/>
        </w:rPr>
        <w:t xml:space="preserve"> (39%) </w:t>
      </w:r>
      <w:r w:rsidR="00570F2B" w:rsidRPr="00E50BE9">
        <w:rPr>
          <w:rFonts w:asciiTheme="majorHAnsi" w:hAnsiTheme="majorHAnsi"/>
        </w:rPr>
        <w:t>Latino</w:t>
      </w:r>
      <w:r w:rsidR="00B67D32" w:rsidRPr="00E50BE9">
        <w:rPr>
          <w:rFonts w:asciiTheme="majorHAnsi" w:hAnsiTheme="majorHAnsi"/>
        </w:rPr>
        <w:t xml:space="preserve">, </w:t>
      </w:r>
      <w:r w:rsidR="008374D7" w:rsidRPr="00E50BE9">
        <w:rPr>
          <w:rFonts w:asciiTheme="majorHAnsi" w:hAnsiTheme="majorHAnsi"/>
        </w:rPr>
        <w:t>80</w:t>
      </w:r>
      <w:r w:rsidR="00E32336" w:rsidRPr="00E50BE9">
        <w:rPr>
          <w:rFonts w:asciiTheme="majorHAnsi" w:hAnsiTheme="majorHAnsi"/>
          <w:color w:val="FF0000"/>
        </w:rPr>
        <w:t xml:space="preserve"> </w:t>
      </w:r>
      <w:r w:rsidR="00B67D32" w:rsidRPr="00E50BE9">
        <w:rPr>
          <w:rFonts w:asciiTheme="majorHAnsi" w:hAnsiTheme="majorHAnsi"/>
        </w:rPr>
        <w:t>(29%) African</w:t>
      </w:r>
      <w:r w:rsidR="00570F2B" w:rsidRPr="00E50BE9">
        <w:rPr>
          <w:rFonts w:asciiTheme="majorHAnsi" w:hAnsiTheme="majorHAnsi"/>
        </w:rPr>
        <w:t>-</w:t>
      </w:r>
      <w:r w:rsidR="00B67D32" w:rsidRPr="00E50BE9">
        <w:rPr>
          <w:rFonts w:asciiTheme="majorHAnsi" w:hAnsiTheme="majorHAnsi"/>
        </w:rPr>
        <w:t xml:space="preserve">American, 48 (18%) Caucasian, </w:t>
      </w:r>
      <w:r w:rsidR="008374D7" w:rsidRPr="00E50BE9">
        <w:rPr>
          <w:rFonts w:asciiTheme="majorHAnsi" w:hAnsiTheme="majorHAnsi"/>
        </w:rPr>
        <w:t xml:space="preserve">32 </w:t>
      </w:r>
      <w:r w:rsidR="00E32336" w:rsidRPr="00E50BE9">
        <w:rPr>
          <w:rFonts w:asciiTheme="majorHAnsi" w:hAnsiTheme="majorHAnsi"/>
        </w:rPr>
        <w:t xml:space="preserve">(12%) Asian, and 5 (2%) </w:t>
      </w:r>
      <w:proofErr w:type="gramStart"/>
      <w:r w:rsidR="00E32336" w:rsidRPr="00E50BE9">
        <w:rPr>
          <w:rFonts w:asciiTheme="majorHAnsi" w:hAnsiTheme="majorHAnsi"/>
        </w:rPr>
        <w:t xml:space="preserve">Middle </w:t>
      </w:r>
      <w:r w:rsidR="00B67D32" w:rsidRPr="00E50BE9">
        <w:rPr>
          <w:rFonts w:asciiTheme="majorHAnsi" w:hAnsiTheme="majorHAnsi"/>
        </w:rPr>
        <w:t>Eastern.</w:t>
      </w:r>
      <w:proofErr w:type="gramEnd"/>
      <w:r w:rsidR="00BA345D" w:rsidRPr="00E50BE9">
        <w:rPr>
          <w:rFonts w:asciiTheme="majorHAnsi" w:hAnsiTheme="majorHAnsi"/>
        </w:rPr>
        <w:t xml:space="preserve"> </w:t>
      </w:r>
      <w:r w:rsidR="00E81997" w:rsidRPr="00E50BE9">
        <w:rPr>
          <w:rFonts w:asciiTheme="majorHAnsi" w:hAnsiTheme="majorHAnsi"/>
        </w:rPr>
        <w:t>Mean age at diagnosis was</w:t>
      </w:r>
      <w:r w:rsidRPr="00E50BE9">
        <w:rPr>
          <w:rFonts w:asciiTheme="majorHAnsi" w:hAnsiTheme="majorHAnsi"/>
        </w:rPr>
        <w:t xml:space="preserve"> significantly different </w:t>
      </w:r>
      <w:r w:rsidR="006F68EA" w:rsidRPr="00E50BE9">
        <w:rPr>
          <w:rFonts w:asciiTheme="majorHAnsi" w:hAnsiTheme="majorHAnsi"/>
        </w:rPr>
        <w:t xml:space="preserve">when comparing </w:t>
      </w:r>
      <w:r w:rsidR="00570F2B" w:rsidRPr="00E50BE9">
        <w:rPr>
          <w:rFonts w:asciiTheme="majorHAnsi" w:hAnsiTheme="majorHAnsi"/>
        </w:rPr>
        <w:t>Latino</w:t>
      </w:r>
      <w:r w:rsidR="00BA345D" w:rsidRPr="00E50BE9">
        <w:rPr>
          <w:rFonts w:asciiTheme="majorHAnsi" w:hAnsiTheme="majorHAnsi"/>
        </w:rPr>
        <w:t xml:space="preserve"> </w:t>
      </w:r>
      <w:r w:rsidR="00FE7C8F" w:rsidRPr="00E50BE9">
        <w:rPr>
          <w:rFonts w:asciiTheme="majorHAnsi" w:hAnsiTheme="majorHAnsi"/>
        </w:rPr>
        <w:t>with non-</w:t>
      </w:r>
      <w:r w:rsidR="00570F2B" w:rsidRPr="00E50BE9">
        <w:rPr>
          <w:rFonts w:asciiTheme="majorHAnsi" w:hAnsiTheme="majorHAnsi"/>
        </w:rPr>
        <w:t>Latino</w:t>
      </w:r>
      <w:r w:rsidR="00FE7C8F" w:rsidRPr="00E50BE9">
        <w:rPr>
          <w:rFonts w:asciiTheme="majorHAnsi" w:hAnsiTheme="majorHAnsi"/>
        </w:rPr>
        <w:t xml:space="preserve"> populations </w:t>
      </w:r>
      <w:r w:rsidR="00285E3A" w:rsidRPr="00E50BE9">
        <w:rPr>
          <w:rFonts w:asciiTheme="majorHAnsi" w:hAnsiTheme="majorHAnsi"/>
        </w:rPr>
        <w:t xml:space="preserve">(Table </w:t>
      </w:r>
      <w:r w:rsidR="00B75A49" w:rsidRPr="00E50BE9">
        <w:rPr>
          <w:rFonts w:asciiTheme="majorHAnsi" w:hAnsiTheme="majorHAnsi"/>
        </w:rPr>
        <w:t>1</w:t>
      </w:r>
      <w:r w:rsidR="00FE7C8F" w:rsidRPr="00E50BE9">
        <w:rPr>
          <w:rFonts w:asciiTheme="majorHAnsi" w:hAnsiTheme="majorHAnsi"/>
        </w:rPr>
        <w:t>)</w:t>
      </w:r>
      <w:r w:rsidR="006F68EA" w:rsidRPr="00E50BE9">
        <w:rPr>
          <w:rFonts w:asciiTheme="majorHAnsi" w:hAnsiTheme="majorHAnsi"/>
        </w:rPr>
        <w:t xml:space="preserve">. </w:t>
      </w:r>
    </w:p>
    <w:p w:rsidR="00236F45" w:rsidRPr="00A94904" w:rsidRDefault="00F02569" w:rsidP="00842BA5">
      <w:pPr>
        <w:tabs>
          <w:tab w:val="num" w:pos="720"/>
        </w:tabs>
        <w:spacing w:line="480" w:lineRule="auto"/>
        <w:rPr>
          <w:rFonts w:asciiTheme="majorHAnsi" w:hAnsiTheme="majorHAnsi"/>
        </w:rPr>
      </w:pPr>
      <w:r w:rsidRPr="00E50BE9">
        <w:rPr>
          <w:rFonts w:asciiTheme="majorHAnsi" w:hAnsiTheme="majorHAnsi"/>
        </w:rPr>
        <w:t>Based on the findings of</w:t>
      </w:r>
      <w:r w:rsidR="000109E5">
        <w:rPr>
          <w:rFonts w:asciiTheme="majorHAnsi" w:hAnsiTheme="majorHAnsi"/>
        </w:rPr>
        <w:t xml:space="preserve"> </w:t>
      </w:r>
      <w:proofErr w:type="spellStart"/>
      <w:r w:rsidRPr="00E50BE9">
        <w:rPr>
          <w:rFonts w:asciiTheme="majorHAnsi" w:hAnsiTheme="majorHAnsi"/>
        </w:rPr>
        <w:t>Yearsly</w:t>
      </w:r>
      <w:proofErr w:type="spellEnd"/>
      <w:r w:rsidRPr="00E50BE9">
        <w:rPr>
          <w:rFonts w:asciiTheme="majorHAnsi" w:hAnsiTheme="majorHAnsi"/>
        </w:rPr>
        <w:t xml:space="preserve"> and group (2006) including the observation of young age at diagnosis as being the only significant variable associated with </w:t>
      </w:r>
      <w:r w:rsidR="005B1978" w:rsidRPr="00E50BE9">
        <w:rPr>
          <w:rFonts w:asciiTheme="majorHAnsi" w:hAnsiTheme="majorHAnsi"/>
        </w:rPr>
        <w:t>germline</w:t>
      </w:r>
      <w:r w:rsidRPr="00E50BE9">
        <w:rPr>
          <w:rFonts w:asciiTheme="majorHAnsi" w:hAnsiTheme="majorHAnsi"/>
        </w:rPr>
        <w:t xml:space="preserve"> mutations of MMR genes,</w:t>
      </w:r>
      <w:r w:rsidR="000109E5" w:rsidRPr="000109E5">
        <w:rPr>
          <w:rFonts w:asciiTheme="majorHAnsi" w:hAnsiTheme="majorHAnsi"/>
          <w:vertAlign w:val="superscript"/>
        </w:rPr>
        <w:t xml:space="preserve"> </w:t>
      </w:r>
      <w:r w:rsidR="000109E5">
        <w:rPr>
          <w:rFonts w:asciiTheme="majorHAnsi" w:hAnsiTheme="majorHAnsi"/>
          <w:vertAlign w:val="superscript"/>
        </w:rPr>
        <w:t>21</w:t>
      </w:r>
      <w:r w:rsidR="000109E5" w:rsidRPr="00E50BE9">
        <w:rPr>
          <w:rFonts w:asciiTheme="majorHAnsi" w:hAnsiTheme="majorHAnsi"/>
        </w:rPr>
        <w:t xml:space="preserve"> </w:t>
      </w:r>
      <w:r w:rsidRPr="00E50BE9">
        <w:rPr>
          <w:rFonts w:asciiTheme="majorHAnsi" w:hAnsiTheme="majorHAnsi"/>
        </w:rPr>
        <w:t xml:space="preserve"> we divided our patient population </w:t>
      </w:r>
      <w:r w:rsidR="00B10213" w:rsidRPr="00E50BE9">
        <w:rPr>
          <w:rFonts w:asciiTheme="majorHAnsi" w:hAnsiTheme="majorHAnsi"/>
        </w:rPr>
        <w:t>into two groups by age (less than</w:t>
      </w:r>
      <w:r w:rsidRPr="00E50BE9">
        <w:rPr>
          <w:rFonts w:asciiTheme="majorHAnsi" w:hAnsiTheme="majorHAnsi"/>
        </w:rPr>
        <w:t xml:space="preserve"> 50 years</w:t>
      </w:r>
      <w:r w:rsidR="00B10213" w:rsidRPr="00E50BE9">
        <w:rPr>
          <w:rFonts w:asciiTheme="majorHAnsi" w:hAnsiTheme="majorHAnsi"/>
        </w:rPr>
        <w:t xml:space="preserve"> and greater than or equal to 50 years)</w:t>
      </w:r>
      <w:r w:rsidRPr="00E50BE9">
        <w:rPr>
          <w:rFonts w:asciiTheme="majorHAnsi" w:hAnsiTheme="majorHAnsi"/>
        </w:rPr>
        <w:t xml:space="preserve">. </w:t>
      </w:r>
      <w:r w:rsidR="00BF3504" w:rsidRPr="00A94904">
        <w:rPr>
          <w:rFonts w:asciiTheme="majorHAnsi" w:hAnsiTheme="majorHAnsi"/>
        </w:rPr>
        <w:t>5</w:t>
      </w:r>
      <w:r w:rsidR="00E32336" w:rsidRPr="00A94904">
        <w:rPr>
          <w:rFonts w:asciiTheme="majorHAnsi" w:hAnsiTheme="majorHAnsi"/>
        </w:rPr>
        <w:t>6</w:t>
      </w:r>
      <w:r w:rsidR="00BF3504" w:rsidRPr="00A94904">
        <w:rPr>
          <w:rFonts w:asciiTheme="majorHAnsi" w:hAnsiTheme="majorHAnsi"/>
        </w:rPr>
        <w:t xml:space="preserve"> (21%</w:t>
      </w:r>
      <w:r w:rsidR="004C5AB1" w:rsidRPr="00A94904">
        <w:rPr>
          <w:rFonts w:asciiTheme="majorHAnsi" w:hAnsiTheme="majorHAnsi"/>
        </w:rPr>
        <w:t>)</w:t>
      </w:r>
      <w:r w:rsidR="00BF3504" w:rsidRPr="00A94904">
        <w:rPr>
          <w:rFonts w:asciiTheme="majorHAnsi" w:hAnsiTheme="majorHAnsi"/>
        </w:rPr>
        <w:t xml:space="preserve"> were diagnosed at less than 50 years</w:t>
      </w:r>
      <w:r w:rsidR="007D31A2" w:rsidRPr="00A94904">
        <w:rPr>
          <w:rFonts w:asciiTheme="majorHAnsi" w:hAnsiTheme="majorHAnsi"/>
        </w:rPr>
        <w:t xml:space="preserve"> of age</w:t>
      </w:r>
      <w:r w:rsidR="00BF3504" w:rsidRPr="00A94904">
        <w:rPr>
          <w:rFonts w:asciiTheme="majorHAnsi" w:hAnsiTheme="majorHAnsi"/>
        </w:rPr>
        <w:t xml:space="preserve">.  Similar to mean ages by ethnicity, young age at diagnosis was most common within the </w:t>
      </w:r>
      <w:r w:rsidR="00570F2B" w:rsidRPr="00A94904">
        <w:rPr>
          <w:rFonts w:asciiTheme="majorHAnsi" w:hAnsiTheme="majorHAnsi"/>
        </w:rPr>
        <w:t>Latino</w:t>
      </w:r>
      <w:r w:rsidR="00BF3504" w:rsidRPr="00A94904">
        <w:rPr>
          <w:rFonts w:asciiTheme="majorHAnsi" w:hAnsiTheme="majorHAnsi"/>
        </w:rPr>
        <w:t xml:space="preserve"> subpopulation (32%), followed by African</w:t>
      </w:r>
      <w:r w:rsidR="00570F2B" w:rsidRPr="00A94904">
        <w:rPr>
          <w:rFonts w:asciiTheme="majorHAnsi" w:hAnsiTheme="majorHAnsi"/>
        </w:rPr>
        <w:t>-</w:t>
      </w:r>
      <w:r w:rsidR="00BF3504" w:rsidRPr="00A94904">
        <w:rPr>
          <w:rFonts w:asciiTheme="majorHAnsi" w:hAnsiTheme="majorHAnsi"/>
        </w:rPr>
        <w:t>American (1</w:t>
      </w:r>
      <w:r w:rsidR="0091175C" w:rsidRPr="00A94904">
        <w:rPr>
          <w:rFonts w:asciiTheme="majorHAnsi" w:hAnsiTheme="majorHAnsi"/>
        </w:rPr>
        <w:t>8%), Asian (9%), and Caucasian (8%).</w:t>
      </w:r>
      <w:r w:rsidR="00BA345D" w:rsidRPr="00A94904">
        <w:rPr>
          <w:rFonts w:asciiTheme="majorHAnsi" w:hAnsiTheme="majorHAnsi"/>
        </w:rPr>
        <w:t xml:space="preserve"> </w:t>
      </w:r>
      <w:r w:rsidR="004203E2" w:rsidRPr="00A94904">
        <w:rPr>
          <w:rFonts w:asciiTheme="majorHAnsi" w:hAnsiTheme="majorHAnsi"/>
        </w:rPr>
        <w:t>There was no mean age difference when dividing by gender</w:t>
      </w:r>
      <w:r w:rsidR="008374D7" w:rsidRPr="00A94904">
        <w:rPr>
          <w:rFonts w:asciiTheme="majorHAnsi" w:hAnsiTheme="majorHAnsi"/>
        </w:rPr>
        <w:t xml:space="preserve"> </w:t>
      </w:r>
      <w:r w:rsidR="00E32336" w:rsidRPr="00A94904">
        <w:rPr>
          <w:rFonts w:asciiTheme="majorHAnsi" w:hAnsiTheme="majorHAnsi"/>
        </w:rPr>
        <w:t>(</w:t>
      </w:r>
      <w:r w:rsidR="007D2540" w:rsidRPr="00A94904">
        <w:rPr>
          <w:rFonts w:asciiTheme="majorHAnsi" w:hAnsiTheme="majorHAnsi"/>
        </w:rPr>
        <w:t>Table 1</w:t>
      </w:r>
      <w:r w:rsidR="00E32336" w:rsidRPr="00A94904">
        <w:rPr>
          <w:rFonts w:asciiTheme="majorHAnsi" w:hAnsiTheme="majorHAnsi"/>
        </w:rPr>
        <w:t xml:space="preserve">). </w:t>
      </w:r>
    </w:p>
    <w:p w:rsidR="004605FC" w:rsidRPr="00E50BE9" w:rsidRDefault="0095652C" w:rsidP="00842BA5">
      <w:pPr>
        <w:tabs>
          <w:tab w:val="num" w:pos="720"/>
        </w:tabs>
        <w:spacing w:line="480" w:lineRule="auto"/>
        <w:rPr>
          <w:rFonts w:asciiTheme="majorHAnsi" w:hAnsiTheme="majorHAnsi"/>
        </w:rPr>
      </w:pPr>
      <w:r w:rsidRPr="00E50BE9">
        <w:rPr>
          <w:rFonts w:asciiTheme="majorHAnsi" w:hAnsiTheme="majorHAnsi"/>
        </w:rPr>
        <w:t xml:space="preserve">In total, there were </w:t>
      </w:r>
      <w:r w:rsidR="00E32336" w:rsidRPr="00A94904">
        <w:rPr>
          <w:rFonts w:asciiTheme="majorHAnsi" w:hAnsiTheme="majorHAnsi"/>
        </w:rPr>
        <w:t>165</w:t>
      </w:r>
      <w:r w:rsidR="008374D7" w:rsidRPr="00A94904">
        <w:rPr>
          <w:rFonts w:asciiTheme="majorHAnsi" w:hAnsiTheme="majorHAnsi"/>
        </w:rPr>
        <w:t xml:space="preserve"> </w:t>
      </w:r>
      <w:r w:rsidR="00570F2B" w:rsidRPr="00A94904">
        <w:rPr>
          <w:rFonts w:asciiTheme="majorHAnsi" w:hAnsiTheme="majorHAnsi"/>
        </w:rPr>
        <w:t>men</w:t>
      </w:r>
      <w:r w:rsidRPr="00A94904">
        <w:rPr>
          <w:rFonts w:asciiTheme="majorHAnsi" w:hAnsiTheme="majorHAnsi"/>
        </w:rPr>
        <w:t xml:space="preserve"> and </w:t>
      </w:r>
      <w:r w:rsidR="008374D7" w:rsidRPr="00A94904">
        <w:rPr>
          <w:rFonts w:asciiTheme="majorHAnsi" w:hAnsiTheme="majorHAnsi"/>
        </w:rPr>
        <w:t xml:space="preserve">107 </w:t>
      </w:r>
      <w:r w:rsidR="00570F2B" w:rsidRPr="00A94904">
        <w:rPr>
          <w:rFonts w:asciiTheme="majorHAnsi" w:hAnsiTheme="majorHAnsi"/>
        </w:rPr>
        <w:t>women</w:t>
      </w:r>
      <w:r w:rsidRPr="00A94904">
        <w:rPr>
          <w:rFonts w:asciiTheme="majorHAnsi" w:hAnsiTheme="majorHAnsi"/>
        </w:rPr>
        <w:t xml:space="preserve"> (M</w:t>
      </w:r>
      <w:proofErr w:type="gramStart"/>
      <w:r w:rsidRPr="00A94904">
        <w:rPr>
          <w:rFonts w:asciiTheme="majorHAnsi" w:hAnsiTheme="majorHAnsi"/>
        </w:rPr>
        <w:t>:F</w:t>
      </w:r>
      <w:proofErr w:type="gramEnd"/>
      <w:r w:rsidRPr="00A94904">
        <w:rPr>
          <w:rFonts w:asciiTheme="majorHAnsi" w:hAnsiTheme="majorHAnsi"/>
        </w:rPr>
        <w:t>=1.5:1).</w:t>
      </w:r>
      <w:r w:rsidR="00E32336" w:rsidRPr="00A94904">
        <w:rPr>
          <w:rFonts w:asciiTheme="majorHAnsi" w:hAnsiTheme="majorHAnsi"/>
        </w:rPr>
        <w:t xml:space="preserve"> </w:t>
      </w:r>
      <w:r w:rsidR="004203E2" w:rsidRPr="00A94904">
        <w:rPr>
          <w:rFonts w:asciiTheme="majorHAnsi" w:hAnsiTheme="majorHAnsi"/>
        </w:rPr>
        <w:t>Colon cancer patients of Asian origin</w:t>
      </w:r>
      <w:r w:rsidR="00BA345D" w:rsidRPr="00A94904">
        <w:rPr>
          <w:rFonts w:asciiTheme="majorHAnsi" w:hAnsiTheme="majorHAnsi"/>
        </w:rPr>
        <w:t xml:space="preserve"> </w:t>
      </w:r>
      <w:r w:rsidR="00B67D32" w:rsidRPr="00A94904">
        <w:rPr>
          <w:rFonts w:asciiTheme="majorHAnsi" w:hAnsiTheme="majorHAnsi"/>
        </w:rPr>
        <w:t xml:space="preserve">showed a decreased proportion of men to women </w:t>
      </w:r>
      <w:r w:rsidR="004203E2" w:rsidRPr="00A94904">
        <w:rPr>
          <w:rFonts w:asciiTheme="majorHAnsi" w:hAnsiTheme="majorHAnsi"/>
        </w:rPr>
        <w:t>(M</w:t>
      </w:r>
      <w:proofErr w:type="gramStart"/>
      <w:r w:rsidR="004203E2" w:rsidRPr="00A94904">
        <w:rPr>
          <w:rFonts w:asciiTheme="majorHAnsi" w:hAnsiTheme="majorHAnsi"/>
        </w:rPr>
        <w:t>:F</w:t>
      </w:r>
      <w:proofErr w:type="gramEnd"/>
      <w:r w:rsidR="004203E2" w:rsidRPr="00A94904">
        <w:rPr>
          <w:rFonts w:asciiTheme="majorHAnsi" w:hAnsiTheme="majorHAnsi"/>
        </w:rPr>
        <w:t xml:space="preserve"> = 0.7:1) </w:t>
      </w:r>
      <w:r w:rsidR="00B67D32" w:rsidRPr="00A94904">
        <w:rPr>
          <w:rFonts w:asciiTheme="majorHAnsi" w:hAnsiTheme="majorHAnsi"/>
        </w:rPr>
        <w:t>when compared to t</w:t>
      </w:r>
      <w:r w:rsidR="004203E2" w:rsidRPr="00A94904">
        <w:rPr>
          <w:rFonts w:asciiTheme="majorHAnsi" w:hAnsiTheme="majorHAnsi"/>
        </w:rPr>
        <w:t>he non-Asian population</w:t>
      </w:r>
      <w:r w:rsidR="00FA488B" w:rsidRPr="00A94904">
        <w:rPr>
          <w:rFonts w:asciiTheme="majorHAnsi" w:hAnsiTheme="majorHAnsi"/>
        </w:rPr>
        <w:t xml:space="preserve">. Patients of </w:t>
      </w:r>
      <w:r w:rsidR="00B10213" w:rsidRPr="00A94904">
        <w:rPr>
          <w:rFonts w:asciiTheme="majorHAnsi" w:hAnsiTheme="majorHAnsi"/>
        </w:rPr>
        <w:t>Caucasian</w:t>
      </w:r>
      <w:r w:rsidR="004203E2" w:rsidRPr="00A94904">
        <w:rPr>
          <w:rFonts w:asciiTheme="majorHAnsi" w:hAnsiTheme="majorHAnsi"/>
        </w:rPr>
        <w:t xml:space="preserve"> descent</w:t>
      </w:r>
      <w:r w:rsidR="00BD3722" w:rsidRPr="00A94904">
        <w:rPr>
          <w:rFonts w:asciiTheme="majorHAnsi" w:hAnsiTheme="majorHAnsi"/>
        </w:rPr>
        <w:t xml:space="preserve"> showed </w:t>
      </w:r>
      <w:r w:rsidR="004203E2" w:rsidRPr="00A94904">
        <w:rPr>
          <w:rFonts w:asciiTheme="majorHAnsi" w:hAnsiTheme="majorHAnsi"/>
        </w:rPr>
        <w:t xml:space="preserve">a </w:t>
      </w:r>
      <w:r w:rsidR="00D4120F" w:rsidRPr="00A94904">
        <w:rPr>
          <w:rFonts w:asciiTheme="majorHAnsi" w:hAnsiTheme="majorHAnsi"/>
        </w:rPr>
        <w:t>relative</w:t>
      </w:r>
      <w:r w:rsidR="00BD3722" w:rsidRPr="00A94904">
        <w:rPr>
          <w:rFonts w:asciiTheme="majorHAnsi" w:hAnsiTheme="majorHAnsi"/>
        </w:rPr>
        <w:t xml:space="preserve"> male predominance (M</w:t>
      </w:r>
      <w:proofErr w:type="gramStart"/>
      <w:r w:rsidR="00BD3722" w:rsidRPr="00A94904">
        <w:rPr>
          <w:rFonts w:asciiTheme="majorHAnsi" w:hAnsiTheme="majorHAnsi"/>
        </w:rPr>
        <w:t>:F</w:t>
      </w:r>
      <w:proofErr w:type="gramEnd"/>
      <w:r w:rsidR="00BD3722" w:rsidRPr="00A94904">
        <w:rPr>
          <w:rFonts w:asciiTheme="majorHAnsi" w:hAnsiTheme="majorHAnsi"/>
        </w:rPr>
        <w:t xml:space="preserve"> = 2.7:1) </w:t>
      </w:r>
      <w:r w:rsidR="00D4120F" w:rsidRPr="00A94904">
        <w:rPr>
          <w:rFonts w:asciiTheme="majorHAnsi" w:hAnsiTheme="majorHAnsi"/>
        </w:rPr>
        <w:t>compared</w:t>
      </w:r>
      <w:r w:rsidR="00D4120F" w:rsidRPr="00E50BE9">
        <w:rPr>
          <w:rFonts w:asciiTheme="majorHAnsi" w:hAnsiTheme="majorHAnsi"/>
        </w:rPr>
        <w:t xml:space="preserve"> to</w:t>
      </w:r>
      <w:r w:rsidR="00BA345D" w:rsidRPr="00E50BE9">
        <w:rPr>
          <w:rFonts w:asciiTheme="majorHAnsi" w:hAnsiTheme="majorHAnsi"/>
        </w:rPr>
        <w:t xml:space="preserve"> </w:t>
      </w:r>
      <w:r w:rsidR="004203E2" w:rsidRPr="00E50BE9">
        <w:rPr>
          <w:rFonts w:asciiTheme="majorHAnsi" w:hAnsiTheme="majorHAnsi"/>
        </w:rPr>
        <w:t>other</w:t>
      </w:r>
      <w:r w:rsidR="00B10213" w:rsidRPr="00E50BE9">
        <w:rPr>
          <w:rFonts w:asciiTheme="majorHAnsi" w:hAnsiTheme="majorHAnsi"/>
        </w:rPr>
        <w:t xml:space="preserve"> ethnicities</w:t>
      </w:r>
      <w:r w:rsidR="00285E3A" w:rsidRPr="00E50BE9">
        <w:rPr>
          <w:rFonts w:asciiTheme="majorHAnsi" w:hAnsiTheme="majorHAnsi"/>
        </w:rPr>
        <w:t xml:space="preserve"> (Table </w:t>
      </w:r>
      <w:r w:rsidR="00F0664B" w:rsidRPr="00E50BE9">
        <w:rPr>
          <w:rFonts w:asciiTheme="majorHAnsi" w:hAnsiTheme="majorHAnsi"/>
        </w:rPr>
        <w:t>2</w:t>
      </w:r>
      <w:r w:rsidR="00D4120F" w:rsidRPr="00E50BE9">
        <w:rPr>
          <w:rFonts w:asciiTheme="majorHAnsi" w:hAnsiTheme="majorHAnsi"/>
        </w:rPr>
        <w:t>)</w:t>
      </w:r>
      <w:r w:rsidR="00BD3722" w:rsidRPr="00E50BE9">
        <w:rPr>
          <w:rFonts w:asciiTheme="majorHAnsi" w:hAnsiTheme="majorHAnsi"/>
        </w:rPr>
        <w:t>.</w:t>
      </w:r>
    </w:p>
    <w:p w:rsidR="00C0038B" w:rsidRPr="00A94904" w:rsidRDefault="004203E2" w:rsidP="00842BA5">
      <w:pPr>
        <w:tabs>
          <w:tab w:val="num" w:pos="720"/>
        </w:tabs>
        <w:spacing w:line="480" w:lineRule="auto"/>
        <w:rPr>
          <w:rFonts w:asciiTheme="majorHAnsi" w:hAnsiTheme="majorHAnsi"/>
        </w:rPr>
      </w:pPr>
      <w:r w:rsidRPr="00A94904">
        <w:rPr>
          <w:rFonts w:asciiTheme="majorHAnsi" w:hAnsiTheme="majorHAnsi"/>
        </w:rPr>
        <w:t>Concerning cancer location</w:t>
      </w:r>
      <w:r w:rsidR="004605FC" w:rsidRPr="00A94904">
        <w:rPr>
          <w:rFonts w:asciiTheme="majorHAnsi" w:hAnsiTheme="majorHAnsi"/>
        </w:rPr>
        <w:t xml:space="preserve"> in the colon</w:t>
      </w:r>
      <w:r w:rsidR="00DE4E44" w:rsidRPr="00A94904">
        <w:rPr>
          <w:rFonts w:asciiTheme="majorHAnsi" w:hAnsiTheme="majorHAnsi"/>
        </w:rPr>
        <w:t>, 17</w:t>
      </w:r>
      <w:r w:rsidR="00E32336" w:rsidRPr="00A94904">
        <w:rPr>
          <w:rFonts w:asciiTheme="majorHAnsi" w:hAnsiTheme="majorHAnsi"/>
        </w:rPr>
        <w:t>9</w:t>
      </w:r>
      <w:r w:rsidR="004605FC" w:rsidRPr="00A94904">
        <w:rPr>
          <w:rFonts w:asciiTheme="majorHAnsi" w:hAnsiTheme="majorHAnsi"/>
        </w:rPr>
        <w:t xml:space="preserve"> (6</w:t>
      </w:r>
      <w:r w:rsidR="00E32336" w:rsidRPr="00A94904">
        <w:rPr>
          <w:rFonts w:asciiTheme="majorHAnsi" w:hAnsiTheme="majorHAnsi"/>
        </w:rPr>
        <w:t>7</w:t>
      </w:r>
      <w:r w:rsidR="002844A5" w:rsidRPr="00A94904">
        <w:rPr>
          <w:rFonts w:asciiTheme="majorHAnsi" w:hAnsiTheme="majorHAnsi"/>
        </w:rPr>
        <w:t xml:space="preserve">%) of </w:t>
      </w:r>
      <w:r w:rsidR="004605FC" w:rsidRPr="00A94904">
        <w:rPr>
          <w:rFonts w:asciiTheme="majorHAnsi" w:hAnsiTheme="majorHAnsi"/>
        </w:rPr>
        <w:t xml:space="preserve">the </w:t>
      </w:r>
      <w:r w:rsidR="00880584" w:rsidRPr="00A94904">
        <w:rPr>
          <w:rFonts w:asciiTheme="majorHAnsi" w:hAnsiTheme="majorHAnsi"/>
        </w:rPr>
        <w:t xml:space="preserve">tumors </w:t>
      </w:r>
      <w:r w:rsidR="002844A5" w:rsidRPr="00A94904">
        <w:rPr>
          <w:rFonts w:asciiTheme="majorHAnsi" w:hAnsiTheme="majorHAnsi"/>
        </w:rPr>
        <w:t xml:space="preserve">were </w:t>
      </w:r>
      <w:r w:rsidR="004605FC" w:rsidRPr="00A94904">
        <w:rPr>
          <w:rFonts w:asciiTheme="majorHAnsi" w:hAnsiTheme="majorHAnsi"/>
        </w:rPr>
        <w:t>found</w:t>
      </w:r>
      <w:r w:rsidR="002844A5" w:rsidRPr="00A94904">
        <w:rPr>
          <w:rFonts w:asciiTheme="majorHAnsi" w:hAnsiTheme="majorHAnsi"/>
        </w:rPr>
        <w:t xml:space="preserve"> on the left (distal to splenic flexure) </w:t>
      </w:r>
      <w:r w:rsidR="001A03DA" w:rsidRPr="00A94904">
        <w:rPr>
          <w:rFonts w:asciiTheme="majorHAnsi" w:hAnsiTheme="majorHAnsi"/>
        </w:rPr>
        <w:t xml:space="preserve">and </w:t>
      </w:r>
      <w:r w:rsidR="004605FC" w:rsidRPr="00A94904">
        <w:rPr>
          <w:rFonts w:asciiTheme="majorHAnsi" w:hAnsiTheme="majorHAnsi"/>
        </w:rPr>
        <w:t>8</w:t>
      </w:r>
      <w:r w:rsidR="00E32336" w:rsidRPr="00A94904">
        <w:rPr>
          <w:rFonts w:asciiTheme="majorHAnsi" w:hAnsiTheme="majorHAnsi"/>
        </w:rPr>
        <w:t>8</w:t>
      </w:r>
      <w:r w:rsidR="004605FC" w:rsidRPr="00A94904">
        <w:rPr>
          <w:rFonts w:asciiTheme="majorHAnsi" w:hAnsiTheme="majorHAnsi"/>
        </w:rPr>
        <w:t xml:space="preserve"> (33</w:t>
      </w:r>
      <w:r w:rsidR="00217651" w:rsidRPr="00A94904">
        <w:rPr>
          <w:rFonts w:asciiTheme="majorHAnsi" w:hAnsiTheme="majorHAnsi"/>
        </w:rPr>
        <w:t xml:space="preserve">%) were located on the right (proximal to </w:t>
      </w:r>
      <w:r w:rsidR="00217651" w:rsidRPr="00A94904">
        <w:rPr>
          <w:rFonts w:asciiTheme="majorHAnsi" w:hAnsiTheme="majorHAnsi"/>
        </w:rPr>
        <w:lastRenderedPageBreak/>
        <w:t>splenic flexure</w:t>
      </w:r>
      <w:r w:rsidR="00E81997" w:rsidRPr="00A94904">
        <w:rPr>
          <w:rFonts w:asciiTheme="majorHAnsi" w:hAnsiTheme="majorHAnsi"/>
        </w:rPr>
        <w:t>)</w:t>
      </w:r>
      <w:r w:rsidR="004605FC" w:rsidRPr="00A94904">
        <w:rPr>
          <w:rFonts w:asciiTheme="majorHAnsi" w:hAnsiTheme="majorHAnsi"/>
        </w:rPr>
        <w:t>, excluding 5</w:t>
      </w:r>
      <w:r w:rsidR="00356F71" w:rsidRPr="00A94904">
        <w:rPr>
          <w:rFonts w:asciiTheme="majorHAnsi" w:hAnsiTheme="majorHAnsi"/>
        </w:rPr>
        <w:t xml:space="preserve"> cases with</w:t>
      </w:r>
      <w:r w:rsidR="001A03DA" w:rsidRPr="00A94904">
        <w:rPr>
          <w:rFonts w:asciiTheme="majorHAnsi" w:hAnsiTheme="majorHAnsi"/>
        </w:rPr>
        <w:t xml:space="preserve"> synchronous, multifocal tumors</w:t>
      </w:r>
      <w:r w:rsidR="00E81997" w:rsidRPr="00A94904">
        <w:rPr>
          <w:rFonts w:asciiTheme="majorHAnsi" w:hAnsiTheme="majorHAnsi"/>
        </w:rPr>
        <w:t xml:space="preserve">. Women showed a slightly higher prevalence </w:t>
      </w:r>
      <w:r w:rsidR="00217651" w:rsidRPr="00A94904">
        <w:rPr>
          <w:rFonts w:asciiTheme="majorHAnsi" w:hAnsiTheme="majorHAnsi"/>
        </w:rPr>
        <w:t>of right-sided cancer compared to men</w:t>
      </w:r>
      <w:r w:rsidR="00644045" w:rsidRPr="00A94904">
        <w:rPr>
          <w:rFonts w:asciiTheme="majorHAnsi" w:hAnsiTheme="majorHAnsi"/>
        </w:rPr>
        <w:t>; however, the difference was not clinically significant (p=0.183</w:t>
      </w:r>
      <w:r w:rsidR="00BD3722" w:rsidRPr="00A94904">
        <w:rPr>
          <w:rFonts w:asciiTheme="majorHAnsi" w:hAnsiTheme="majorHAnsi"/>
        </w:rPr>
        <w:t>, data not shown</w:t>
      </w:r>
      <w:r w:rsidR="00644045" w:rsidRPr="00A94904">
        <w:rPr>
          <w:rFonts w:asciiTheme="majorHAnsi" w:hAnsiTheme="majorHAnsi"/>
        </w:rPr>
        <w:t>)</w:t>
      </w:r>
      <w:r w:rsidR="00217651" w:rsidRPr="00A94904">
        <w:rPr>
          <w:rFonts w:asciiTheme="majorHAnsi" w:hAnsiTheme="majorHAnsi"/>
        </w:rPr>
        <w:t>. When subdividing by ethnicity and gender, left-sided cancer was always found to be more common than cancer arising in the right colon</w:t>
      </w:r>
      <w:r w:rsidR="007D2540" w:rsidRPr="00A94904">
        <w:rPr>
          <w:rFonts w:asciiTheme="majorHAnsi" w:hAnsiTheme="majorHAnsi"/>
        </w:rPr>
        <w:t xml:space="preserve"> (data not shown)</w:t>
      </w:r>
      <w:r w:rsidR="00217651" w:rsidRPr="00A94904">
        <w:rPr>
          <w:rFonts w:asciiTheme="majorHAnsi" w:hAnsiTheme="majorHAnsi"/>
        </w:rPr>
        <w:t xml:space="preserve">. </w:t>
      </w:r>
    </w:p>
    <w:p w:rsidR="00C63E2D" w:rsidRPr="00E50BE9" w:rsidRDefault="00DC07C4" w:rsidP="00842BA5">
      <w:pPr>
        <w:tabs>
          <w:tab w:val="num" w:pos="720"/>
        </w:tabs>
        <w:spacing w:line="480" w:lineRule="auto"/>
        <w:rPr>
          <w:rFonts w:asciiTheme="majorHAnsi" w:hAnsiTheme="majorHAnsi"/>
        </w:rPr>
      </w:pPr>
      <w:r w:rsidRPr="00A94904">
        <w:rPr>
          <w:rFonts w:asciiTheme="majorHAnsi" w:hAnsiTheme="majorHAnsi"/>
        </w:rPr>
        <w:t xml:space="preserve">Immunohistochemistry for MMR </w:t>
      </w:r>
      <w:r w:rsidR="005150AA" w:rsidRPr="00A94904">
        <w:rPr>
          <w:rFonts w:asciiTheme="majorHAnsi" w:hAnsiTheme="majorHAnsi"/>
        </w:rPr>
        <w:t>proteins</w:t>
      </w:r>
      <w:r w:rsidR="00E32336" w:rsidRPr="00A94904">
        <w:rPr>
          <w:rFonts w:asciiTheme="majorHAnsi" w:hAnsiTheme="majorHAnsi"/>
        </w:rPr>
        <w:t xml:space="preserve"> </w:t>
      </w:r>
      <w:r w:rsidR="001B031F" w:rsidRPr="00A94904">
        <w:rPr>
          <w:rFonts w:asciiTheme="majorHAnsi" w:hAnsiTheme="majorHAnsi"/>
        </w:rPr>
        <w:t xml:space="preserve">were interpreted by an experienced pathologist and showed </w:t>
      </w:r>
      <w:proofErr w:type="spellStart"/>
      <w:r w:rsidR="007A31F4" w:rsidRPr="00A94904">
        <w:rPr>
          <w:rFonts w:asciiTheme="majorHAnsi" w:hAnsiTheme="majorHAnsi"/>
        </w:rPr>
        <w:t>dMMR</w:t>
      </w:r>
      <w:proofErr w:type="spellEnd"/>
      <w:r w:rsidR="00E32336" w:rsidRPr="00A94904">
        <w:rPr>
          <w:rFonts w:asciiTheme="majorHAnsi" w:hAnsiTheme="majorHAnsi"/>
        </w:rPr>
        <w:t xml:space="preserve"> </w:t>
      </w:r>
      <w:r w:rsidR="007A31F4" w:rsidRPr="00A94904">
        <w:rPr>
          <w:rFonts w:asciiTheme="majorHAnsi" w:hAnsiTheme="majorHAnsi"/>
        </w:rPr>
        <w:t xml:space="preserve">in </w:t>
      </w:r>
      <w:r w:rsidR="00B76FFE" w:rsidRPr="00A94904">
        <w:rPr>
          <w:rFonts w:asciiTheme="majorHAnsi" w:hAnsiTheme="majorHAnsi"/>
        </w:rPr>
        <w:t xml:space="preserve">20 of </w:t>
      </w:r>
      <w:r w:rsidR="00E32336" w:rsidRPr="00A94904">
        <w:rPr>
          <w:rFonts w:asciiTheme="majorHAnsi" w:hAnsiTheme="majorHAnsi"/>
        </w:rPr>
        <w:t>272</w:t>
      </w:r>
      <w:r w:rsidR="00B76FFE" w:rsidRPr="00A94904">
        <w:rPr>
          <w:rFonts w:asciiTheme="majorHAnsi" w:hAnsiTheme="majorHAnsi"/>
        </w:rPr>
        <w:t xml:space="preserve"> (7.</w:t>
      </w:r>
      <w:r w:rsidR="00E32336" w:rsidRPr="00A94904">
        <w:rPr>
          <w:rFonts w:asciiTheme="majorHAnsi" w:hAnsiTheme="majorHAnsi"/>
        </w:rPr>
        <w:t>4</w:t>
      </w:r>
      <w:r w:rsidR="00B76FFE" w:rsidRPr="00A94904">
        <w:rPr>
          <w:rFonts w:asciiTheme="majorHAnsi" w:hAnsiTheme="majorHAnsi"/>
        </w:rPr>
        <w:t xml:space="preserve">%) </w:t>
      </w:r>
      <w:r w:rsidR="00C25273" w:rsidRPr="00A94904">
        <w:rPr>
          <w:rFonts w:asciiTheme="majorHAnsi" w:hAnsiTheme="majorHAnsi"/>
        </w:rPr>
        <w:t>colon</w:t>
      </w:r>
      <w:r w:rsidR="00C25273" w:rsidRPr="00E50BE9">
        <w:rPr>
          <w:rFonts w:asciiTheme="majorHAnsi" w:hAnsiTheme="majorHAnsi"/>
        </w:rPr>
        <w:t xml:space="preserve"> cancer</w:t>
      </w:r>
      <w:r w:rsidR="007A31F4" w:rsidRPr="00E50BE9">
        <w:rPr>
          <w:rFonts w:asciiTheme="majorHAnsi" w:hAnsiTheme="majorHAnsi"/>
        </w:rPr>
        <w:t xml:space="preserve"> cases</w:t>
      </w:r>
      <w:r w:rsidRPr="00E50BE9">
        <w:rPr>
          <w:rFonts w:asciiTheme="majorHAnsi" w:hAnsiTheme="majorHAnsi"/>
        </w:rPr>
        <w:t xml:space="preserve">. </w:t>
      </w:r>
      <w:r w:rsidR="002F1F9B" w:rsidRPr="00E50BE9">
        <w:rPr>
          <w:rFonts w:asciiTheme="majorHAnsi" w:hAnsiTheme="majorHAnsi"/>
        </w:rPr>
        <w:t xml:space="preserve">The Latino </w:t>
      </w:r>
      <w:r w:rsidR="002F1F9B" w:rsidRPr="00A94904">
        <w:rPr>
          <w:rFonts w:asciiTheme="majorHAnsi" w:hAnsiTheme="majorHAnsi"/>
        </w:rPr>
        <w:t>portion of our patient population showed the greatest</w:t>
      </w:r>
      <w:r w:rsidR="00E32336" w:rsidRPr="00A94904">
        <w:rPr>
          <w:rFonts w:asciiTheme="majorHAnsi" w:hAnsiTheme="majorHAnsi"/>
        </w:rPr>
        <w:t xml:space="preserve"> prevalence of </w:t>
      </w:r>
      <w:proofErr w:type="spellStart"/>
      <w:r w:rsidR="00E32336" w:rsidRPr="00A94904">
        <w:rPr>
          <w:rFonts w:asciiTheme="majorHAnsi" w:hAnsiTheme="majorHAnsi"/>
        </w:rPr>
        <w:t>dMMR</w:t>
      </w:r>
      <w:proofErr w:type="spellEnd"/>
      <w:r w:rsidR="00E32336" w:rsidRPr="00A94904">
        <w:rPr>
          <w:rFonts w:asciiTheme="majorHAnsi" w:hAnsiTheme="majorHAnsi"/>
        </w:rPr>
        <w:t xml:space="preserve"> tumors (13.1</w:t>
      </w:r>
      <w:r w:rsidR="002F1F9B" w:rsidRPr="00A94904">
        <w:rPr>
          <w:rFonts w:asciiTheme="majorHAnsi" w:hAnsiTheme="majorHAnsi"/>
        </w:rPr>
        <w:t xml:space="preserve">%). Low prevalence of </w:t>
      </w:r>
      <w:proofErr w:type="spellStart"/>
      <w:r w:rsidR="002F1F9B" w:rsidRPr="00A94904">
        <w:rPr>
          <w:rFonts w:asciiTheme="majorHAnsi" w:hAnsiTheme="majorHAnsi"/>
        </w:rPr>
        <w:t>dMMR</w:t>
      </w:r>
      <w:proofErr w:type="spellEnd"/>
      <w:r w:rsidR="002F1F9B" w:rsidRPr="00A94904">
        <w:rPr>
          <w:rFonts w:asciiTheme="majorHAnsi" w:hAnsiTheme="majorHAnsi"/>
        </w:rPr>
        <w:t xml:space="preserve"> colon cancer achieved statistical significance when comparing the Latino </w:t>
      </w:r>
      <w:r w:rsidR="00FA488B" w:rsidRPr="00A94904">
        <w:rPr>
          <w:rFonts w:asciiTheme="majorHAnsi" w:hAnsiTheme="majorHAnsi"/>
        </w:rPr>
        <w:t xml:space="preserve">population </w:t>
      </w:r>
      <w:r w:rsidR="002F1F9B" w:rsidRPr="00A94904">
        <w:rPr>
          <w:rFonts w:asciiTheme="majorHAnsi" w:hAnsiTheme="majorHAnsi"/>
        </w:rPr>
        <w:t>with combined non- Latino ethnicities, African-Americans, and Asians</w:t>
      </w:r>
      <w:r w:rsidR="00DD08FF" w:rsidRPr="00A94904">
        <w:rPr>
          <w:rFonts w:asciiTheme="majorHAnsi" w:hAnsiTheme="majorHAnsi"/>
        </w:rPr>
        <w:t xml:space="preserve"> (Tabl</w:t>
      </w:r>
      <w:r w:rsidR="007D2540" w:rsidRPr="00A94904">
        <w:rPr>
          <w:rFonts w:asciiTheme="majorHAnsi" w:hAnsiTheme="majorHAnsi"/>
        </w:rPr>
        <w:t>e 3</w:t>
      </w:r>
      <w:r w:rsidR="00DD08FF" w:rsidRPr="00A94904">
        <w:rPr>
          <w:rFonts w:asciiTheme="majorHAnsi" w:hAnsiTheme="majorHAnsi"/>
        </w:rPr>
        <w:t>)</w:t>
      </w:r>
      <w:r w:rsidR="007A31F4" w:rsidRPr="00A94904">
        <w:rPr>
          <w:rFonts w:asciiTheme="majorHAnsi" w:hAnsiTheme="majorHAnsi"/>
        </w:rPr>
        <w:t>.</w:t>
      </w:r>
      <w:r w:rsidR="00BA345D" w:rsidRPr="00A94904">
        <w:rPr>
          <w:rFonts w:asciiTheme="majorHAnsi" w:hAnsiTheme="majorHAnsi"/>
        </w:rPr>
        <w:t xml:space="preserve"> </w:t>
      </w:r>
      <w:r w:rsidR="00C57EA1" w:rsidRPr="00A94904">
        <w:rPr>
          <w:rFonts w:asciiTheme="majorHAnsi" w:hAnsiTheme="majorHAnsi"/>
        </w:rPr>
        <w:t>The</w:t>
      </w:r>
      <w:r w:rsidR="00C57EA1" w:rsidRPr="00E50BE9">
        <w:rPr>
          <w:rFonts w:asciiTheme="majorHAnsi" w:hAnsiTheme="majorHAnsi"/>
        </w:rPr>
        <w:t xml:space="preserve"> Middle Eastern subgroup </w:t>
      </w:r>
      <w:r w:rsidR="002F1F9B" w:rsidRPr="00E50BE9">
        <w:rPr>
          <w:rFonts w:asciiTheme="majorHAnsi" w:hAnsiTheme="majorHAnsi"/>
        </w:rPr>
        <w:t xml:space="preserve">(5 cases) </w:t>
      </w:r>
      <w:r w:rsidR="00C57EA1" w:rsidRPr="00E50BE9">
        <w:rPr>
          <w:rFonts w:asciiTheme="majorHAnsi" w:hAnsiTheme="majorHAnsi"/>
        </w:rPr>
        <w:t xml:space="preserve">showed a prevalence of 20%, which was insignificant due to low sample size. </w:t>
      </w:r>
      <w:r w:rsidRPr="00E50BE9">
        <w:rPr>
          <w:rFonts w:asciiTheme="majorHAnsi" w:hAnsiTheme="majorHAnsi"/>
        </w:rPr>
        <w:t xml:space="preserve">The age range for </w:t>
      </w:r>
      <w:proofErr w:type="spellStart"/>
      <w:r w:rsidR="000C199E" w:rsidRPr="00E50BE9">
        <w:rPr>
          <w:rFonts w:asciiTheme="majorHAnsi" w:hAnsiTheme="majorHAnsi"/>
        </w:rPr>
        <w:t>dMMR</w:t>
      </w:r>
      <w:proofErr w:type="spellEnd"/>
      <w:r w:rsidRPr="00E50BE9">
        <w:rPr>
          <w:rFonts w:asciiTheme="majorHAnsi" w:hAnsiTheme="majorHAnsi"/>
        </w:rPr>
        <w:t xml:space="preserve"> cases was 22-76 years old with a mean age of 52. </w:t>
      </w:r>
      <w:r w:rsidR="00285E3A" w:rsidRPr="00E50BE9">
        <w:rPr>
          <w:rFonts w:asciiTheme="majorHAnsi" w:hAnsiTheme="majorHAnsi"/>
        </w:rPr>
        <w:t>C</w:t>
      </w:r>
      <w:r w:rsidR="00C57EA1" w:rsidRPr="00E50BE9">
        <w:rPr>
          <w:rFonts w:asciiTheme="majorHAnsi" w:hAnsiTheme="majorHAnsi"/>
        </w:rPr>
        <w:t>ombining all non-</w:t>
      </w:r>
      <w:r w:rsidR="00570F2B" w:rsidRPr="00E50BE9">
        <w:rPr>
          <w:rFonts w:asciiTheme="majorHAnsi" w:hAnsiTheme="majorHAnsi"/>
        </w:rPr>
        <w:t xml:space="preserve"> Latino</w:t>
      </w:r>
      <w:r w:rsidR="00C57EA1" w:rsidRPr="00E50BE9">
        <w:rPr>
          <w:rFonts w:asciiTheme="majorHAnsi" w:hAnsiTheme="majorHAnsi"/>
        </w:rPr>
        <w:t xml:space="preserve"> ethnicities, the mean age at diagnosis for </w:t>
      </w:r>
      <w:proofErr w:type="spellStart"/>
      <w:r w:rsidR="00C57EA1" w:rsidRPr="00E50BE9">
        <w:rPr>
          <w:rFonts w:asciiTheme="majorHAnsi" w:hAnsiTheme="majorHAnsi"/>
        </w:rPr>
        <w:t>dMMR</w:t>
      </w:r>
      <w:proofErr w:type="spellEnd"/>
      <w:r w:rsidR="00C57EA1" w:rsidRPr="00E50BE9">
        <w:rPr>
          <w:rFonts w:asciiTheme="majorHAnsi" w:hAnsiTheme="majorHAnsi"/>
        </w:rPr>
        <w:t xml:space="preserve"> tumors was significantly younger than the observed mean for </w:t>
      </w:r>
      <w:proofErr w:type="spellStart"/>
      <w:r w:rsidR="00C57EA1" w:rsidRPr="00E50BE9">
        <w:rPr>
          <w:rFonts w:asciiTheme="majorHAnsi" w:hAnsiTheme="majorHAnsi"/>
        </w:rPr>
        <w:t>pMMR</w:t>
      </w:r>
      <w:proofErr w:type="spellEnd"/>
      <w:r w:rsidR="00C57EA1" w:rsidRPr="00E50BE9">
        <w:rPr>
          <w:rFonts w:asciiTheme="majorHAnsi" w:hAnsiTheme="majorHAnsi"/>
        </w:rPr>
        <w:t xml:space="preserve"> tumors. </w:t>
      </w:r>
      <w:r w:rsidR="00285E3A" w:rsidRPr="00E50BE9">
        <w:rPr>
          <w:rFonts w:asciiTheme="majorHAnsi" w:hAnsiTheme="majorHAnsi"/>
        </w:rPr>
        <w:t>W</w:t>
      </w:r>
      <w:r w:rsidR="00417CA6" w:rsidRPr="00E50BE9">
        <w:rPr>
          <w:rFonts w:asciiTheme="majorHAnsi" w:hAnsiTheme="majorHAnsi"/>
        </w:rPr>
        <w:t xml:space="preserve">ithin the </w:t>
      </w:r>
      <w:r w:rsidR="00570F2B" w:rsidRPr="00E50BE9">
        <w:rPr>
          <w:rFonts w:asciiTheme="majorHAnsi" w:hAnsiTheme="majorHAnsi"/>
        </w:rPr>
        <w:t>Latino</w:t>
      </w:r>
      <w:r w:rsidR="00417CA6" w:rsidRPr="00E50BE9">
        <w:rPr>
          <w:rFonts w:asciiTheme="majorHAnsi" w:hAnsiTheme="majorHAnsi"/>
        </w:rPr>
        <w:t xml:space="preserve"> population </w:t>
      </w:r>
      <w:r w:rsidR="00285E3A" w:rsidRPr="00E50BE9">
        <w:rPr>
          <w:rFonts w:asciiTheme="majorHAnsi" w:hAnsiTheme="majorHAnsi"/>
        </w:rPr>
        <w:t xml:space="preserve">mean age of diagnosis </w:t>
      </w:r>
      <w:r w:rsidR="00417CA6" w:rsidRPr="00E50BE9">
        <w:rPr>
          <w:rFonts w:asciiTheme="majorHAnsi" w:hAnsiTheme="majorHAnsi"/>
        </w:rPr>
        <w:t>was very similar for b</w:t>
      </w:r>
      <w:r w:rsidR="00285E3A" w:rsidRPr="00E50BE9">
        <w:rPr>
          <w:rFonts w:asciiTheme="majorHAnsi" w:hAnsiTheme="majorHAnsi"/>
        </w:rPr>
        <w:t xml:space="preserve">oth </w:t>
      </w:r>
      <w:proofErr w:type="spellStart"/>
      <w:r w:rsidR="00285E3A" w:rsidRPr="00E50BE9">
        <w:rPr>
          <w:rFonts w:asciiTheme="majorHAnsi" w:hAnsiTheme="majorHAnsi"/>
        </w:rPr>
        <w:t>dMMR</w:t>
      </w:r>
      <w:proofErr w:type="spellEnd"/>
      <w:r w:rsidR="00285E3A" w:rsidRPr="00E50BE9">
        <w:rPr>
          <w:rFonts w:asciiTheme="majorHAnsi" w:hAnsiTheme="majorHAnsi"/>
        </w:rPr>
        <w:t xml:space="preserve"> and </w:t>
      </w:r>
      <w:proofErr w:type="spellStart"/>
      <w:r w:rsidR="00285E3A" w:rsidRPr="00E50BE9">
        <w:rPr>
          <w:rFonts w:asciiTheme="majorHAnsi" w:hAnsiTheme="majorHAnsi"/>
        </w:rPr>
        <w:t>pMMR</w:t>
      </w:r>
      <w:proofErr w:type="spellEnd"/>
      <w:r w:rsidR="00285E3A" w:rsidRPr="00E50BE9">
        <w:rPr>
          <w:rFonts w:asciiTheme="majorHAnsi" w:hAnsiTheme="majorHAnsi"/>
        </w:rPr>
        <w:t xml:space="preserve"> cases (Table </w:t>
      </w:r>
      <w:r w:rsidR="00F0664B" w:rsidRPr="00E50BE9">
        <w:rPr>
          <w:rFonts w:asciiTheme="majorHAnsi" w:hAnsiTheme="majorHAnsi"/>
        </w:rPr>
        <w:t>3</w:t>
      </w:r>
      <w:r w:rsidR="00417CA6" w:rsidRPr="00E50BE9">
        <w:rPr>
          <w:rFonts w:asciiTheme="majorHAnsi" w:hAnsiTheme="majorHAnsi"/>
        </w:rPr>
        <w:t>).</w:t>
      </w:r>
    </w:p>
    <w:p w:rsidR="00755D6C" w:rsidRPr="00E50BE9" w:rsidRDefault="00DD08FF" w:rsidP="00842BA5">
      <w:pPr>
        <w:tabs>
          <w:tab w:val="num" w:pos="720"/>
        </w:tabs>
        <w:spacing w:line="480" w:lineRule="auto"/>
        <w:rPr>
          <w:rFonts w:asciiTheme="majorHAnsi" w:hAnsiTheme="majorHAnsi"/>
        </w:rPr>
      </w:pPr>
      <w:r w:rsidRPr="00E50BE9">
        <w:rPr>
          <w:rFonts w:asciiTheme="majorHAnsi" w:hAnsiTheme="majorHAnsi"/>
        </w:rPr>
        <w:t>Right-</w:t>
      </w:r>
      <w:r w:rsidR="00417CA6" w:rsidRPr="00E50BE9">
        <w:rPr>
          <w:rFonts w:asciiTheme="majorHAnsi" w:hAnsiTheme="majorHAnsi"/>
        </w:rPr>
        <w:t xml:space="preserve">sided tumors were </w:t>
      </w:r>
      <w:r w:rsidR="00B1702A" w:rsidRPr="00E50BE9">
        <w:rPr>
          <w:rFonts w:asciiTheme="majorHAnsi" w:hAnsiTheme="majorHAnsi"/>
        </w:rPr>
        <w:t xml:space="preserve">found to be </w:t>
      </w:r>
      <w:r w:rsidR="00417CA6" w:rsidRPr="00E50BE9">
        <w:rPr>
          <w:rFonts w:asciiTheme="majorHAnsi" w:hAnsiTheme="majorHAnsi"/>
        </w:rPr>
        <w:t>significantly more common in</w:t>
      </w:r>
      <w:r w:rsidR="00FD65C2" w:rsidRPr="00E50BE9">
        <w:rPr>
          <w:rFonts w:asciiTheme="majorHAnsi" w:hAnsiTheme="majorHAnsi"/>
        </w:rPr>
        <w:t xml:space="preserve"> </w:t>
      </w:r>
      <w:proofErr w:type="spellStart"/>
      <w:r w:rsidR="007964D5" w:rsidRPr="00E50BE9">
        <w:rPr>
          <w:rFonts w:asciiTheme="majorHAnsi" w:hAnsiTheme="majorHAnsi"/>
        </w:rPr>
        <w:t>dMMR</w:t>
      </w:r>
      <w:proofErr w:type="spellEnd"/>
      <w:r w:rsidR="007964D5" w:rsidRPr="00E50BE9">
        <w:rPr>
          <w:rFonts w:asciiTheme="majorHAnsi" w:hAnsiTheme="majorHAnsi"/>
        </w:rPr>
        <w:t xml:space="preserve"> patients</w:t>
      </w:r>
      <w:r w:rsidR="00FD65C2" w:rsidRPr="00E50BE9">
        <w:rPr>
          <w:rFonts w:asciiTheme="majorHAnsi" w:hAnsiTheme="majorHAnsi"/>
        </w:rPr>
        <w:t xml:space="preserve"> </w:t>
      </w:r>
      <w:r w:rsidR="007964D5" w:rsidRPr="00E50BE9">
        <w:rPr>
          <w:rFonts w:asciiTheme="majorHAnsi" w:hAnsiTheme="majorHAnsi"/>
        </w:rPr>
        <w:t>when</w:t>
      </w:r>
      <w:r w:rsidR="00354E8E" w:rsidRPr="00E50BE9">
        <w:rPr>
          <w:rFonts w:asciiTheme="majorHAnsi" w:hAnsiTheme="majorHAnsi"/>
        </w:rPr>
        <w:t xml:space="preserve"> compared w</w:t>
      </w:r>
      <w:r w:rsidR="001A03DA" w:rsidRPr="00E50BE9">
        <w:rPr>
          <w:rFonts w:asciiTheme="majorHAnsi" w:hAnsiTheme="majorHAnsi"/>
        </w:rPr>
        <w:t>ith</w:t>
      </w:r>
      <w:r w:rsidR="00FD65C2" w:rsidRPr="00E50BE9">
        <w:rPr>
          <w:rFonts w:asciiTheme="majorHAnsi" w:hAnsiTheme="majorHAnsi"/>
        </w:rPr>
        <w:t xml:space="preserve"> </w:t>
      </w:r>
      <w:proofErr w:type="spellStart"/>
      <w:r w:rsidR="00C25273" w:rsidRPr="00E50BE9">
        <w:rPr>
          <w:rFonts w:asciiTheme="majorHAnsi" w:hAnsiTheme="majorHAnsi"/>
        </w:rPr>
        <w:t>p</w:t>
      </w:r>
      <w:r w:rsidR="00CD19B2" w:rsidRPr="00E50BE9">
        <w:rPr>
          <w:rFonts w:asciiTheme="majorHAnsi" w:hAnsiTheme="majorHAnsi"/>
        </w:rPr>
        <w:t>MMR</w:t>
      </w:r>
      <w:proofErr w:type="spellEnd"/>
      <w:r w:rsidR="007D2540" w:rsidRPr="00E50BE9">
        <w:rPr>
          <w:rFonts w:asciiTheme="majorHAnsi" w:hAnsiTheme="majorHAnsi"/>
        </w:rPr>
        <w:t xml:space="preserve"> </w:t>
      </w:r>
      <w:r w:rsidR="007D2540" w:rsidRPr="00A94904">
        <w:rPr>
          <w:rFonts w:asciiTheme="majorHAnsi" w:hAnsiTheme="majorHAnsi"/>
        </w:rPr>
        <w:t>(Table 3</w:t>
      </w:r>
      <w:r w:rsidRPr="00A94904">
        <w:rPr>
          <w:rFonts w:asciiTheme="majorHAnsi" w:hAnsiTheme="majorHAnsi"/>
        </w:rPr>
        <w:t>)</w:t>
      </w:r>
      <w:r w:rsidR="00DC07C4" w:rsidRPr="00A94904">
        <w:rPr>
          <w:rFonts w:asciiTheme="majorHAnsi" w:hAnsiTheme="majorHAnsi"/>
        </w:rPr>
        <w:t xml:space="preserve">. Two </w:t>
      </w:r>
      <w:proofErr w:type="spellStart"/>
      <w:r w:rsidR="001E7019" w:rsidRPr="00A94904">
        <w:rPr>
          <w:rFonts w:asciiTheme="majorHAnsi" w:hAnsiTheme="majorHAnsi"/>
        </w:rPr>
        <w:t>d</w:t>
      </w:r>
      <w:r w:rsidR="00CD19B2" w:rsidRPr="00A94904">
        <w:rPr>
          <w:rFonts w:asciiTheme="majorHAnsi" w:hAnsiTheme="majorHAnsi"/>
        </w:rPr>
        <w:t>MMR</w:t>
      </w:r>
      <w:proofErr w:type="spellEnd"/>
      <w:r w:rsidR="007D2540" w:rsidRPr="00A94904">
        <w:rPr>
          <w:rFonts w:asciiTheme="majorHAnsi" w:hAnsiTheme="majorHAnsi"/>
        </w:rPr>
        <w:t xml:space="preserve"> </w:t>
      </w:r>
      <w:r w:rsidR="00E666FE" w:rsidRPr="00A94904">
        <w:rPr>
          <w:rFonts w:asciiTheme="majorHAnsi" w:hAnsiTheme="majorHAnsi"/>
        </w:rPr>
        <w:t xml:space="preserve">and three </w:t>
      </w:r>
      <w:proofErr w:type="spellStart"/>
      <w:r w:rsidR="00E666FE" w:rsidRPr="00A94904">
        <w:rPr>
          <w:rFonts w:asciiTheme="majorHAnsi" w:hAnsiTheme="majorHAnsi"/>
        </w:rPr>
        <w:t>pMMR</w:t>
      </w:r>
      <w:proofErr w:type="spellEnd"/>
      <w:r w:rsidR="007D2540" w:rsidRPr="00A94904">
        <w:rPr>
          <w:rFonts w:asciiTheme="majorHAnsi" w:hAnsiTheme="majorHAnsi"/>
        </w:rPr>
        <w:t xml:space="preserve"> </w:t>
      </w:r>
      <w:r w:rsidR="00DC07C4" w:rsidRPr="00A94904">
        <w:rPr>
          <w:rFonts w:asciiTheme="majorHAnsi" w:hAnsiTheme="majorHAnsi"/>
        </w:rPr>
        <w:t xml:space="preserve">cases </w:t>
      </w:r>
      <w:r w:rsidR="001E7019" w:rsidRPr="00A94904">
        <w:rPr>
          <w:rFonts w:asciiTheme="majorHAnsi" w:hAnsiTheme="majorHAnsi"/>
        </w:rPr>
        <w:t>were excluded from this portion of analysis due to multifocal tumor location</w:t>
      </w:r>
      <w:r w:rsidR="00DC07C4" w:rsidRPr="00A94904">
        <w:rPr>
          <w:rFonts w:asciiTheme="majorHAnsi" w:hAnsiTheme="majorHAnsi"/>
        </w:rPr>
        <w:t xml:space="preserve">. The </w:t>
      </w:r>
      <w:proofErr w:type="spellStart"/>
      <w:r w:rsidR="00F33106" w:rsidRPr="00A94904">
        <w:rPr>
          <w:rFonts w:asciiTheme="majorHAnsi" w:hAnsiTheme="majorHAnsi"/>
        </w:rPr>
        <w:t>dMMR</w:t>
      </w:r>
      <w:proofErr w:type="spellEnd"/>
      <w:r w:rsidR="00DC07C4" w:rsidRPr="00A94904">
        <w:rPr>
          <w:rFonts w:asciiTheme="majorHAnsi" w:hAnsiTheme="majorHAnsi"/>
        </w:rPr>
        <w:t xml:space="preserve"> cases included 12 </w:t>
      </w:r>
      <w:r w:rsidR="00570F2B" w:rsidRPr="00A94904">
        <w:rPr>
          <w:rFonts w:asciiTheme="majorHAnsi" w:hAnsiTheme="majorHAnsi"/>
        </w:rPr>
        <w:t>men</w:t>
      </w:r>
      <w:r w:rsidR="00DC07C4" w:rsidRPr="00A94904">
        <w:rPr>
          <w:rFonts w:asciiTheme="majorHAnsi" w:hAnsiTheme="majorHAnsi"/>
        </w:rPr>
        <w:t xml:space="preserve"> and 8 </w:t>
      </w:r>
      <w:r w:rsidR="00570F2B" w:rsidRPr="00A94904">
        <w:rPr>
          <w:rFonts w:asciiTheme="majorHAnsi" w:hAnsiTheme="majorHAnsi"/>
        </w:rPr>
        <w:t>women</w:t>
      </w:r>
      <w:r w:rsidR="00AF1784" w:rsidRPr="00A94904">
        <w:rPr>
          <w:rFonts w:asciiTheme="majorHAnsi" w:hAnsiTheme="majorHAnsi"/>
        </w:rPr>
        <w:t xml:space="preserve"> (</w:t>
      </w:r>
      <w:r w:rsidR="00D04DE5" w:rsidRPr="00A94904">
        <w:rPr>
          <w:rFonts w:asciiTheme="majorHAnsi" w:hAnsiTheme="majorHAnsi"/>
        </w:rPr>
        <w:t>M</w:t>
      </w:r>
      <w:proofErr w:type="gramStart"/>
      <w:r w:rsidR="00D04DE5" w:rsidRPr="00A94904">
        <w:rPr>
          <w:rFonts w:asciiTheme="majorHAnsi" w:hAnsiTheme="majorHAnsi"/>
        </w:rPr>
        <w:t>:F</w:t>
      </w:r>
      <w:proofErr w:type="gramEnd"/>
      <w:r w:rsidR="00D04DE5" w:rsidRPr="00A94904">
        <w:rPr>
          <w:rFonts w:asciiTheme="majorHAnsi" w:hAnsiTheme="majorHAnsi"/>
        </w:rPr>
        <w:t xml:space="preserve"> = 1.5:1)</w:t>
      </w:r>
      <w:r w:rsidR="00E666FE" w:rsidRPr="00A94904">
        <w:rPr>
          <w:rFonts w:asciiTheme="majorHAnsi" w:hAnsiTheme="majorHAnsi"/>
        </w:rPr>
        <w:t xml:space="preserve"> with</w:t>
      </w:r>
      <w:r w:rsidR="00B1702A" w:rsidRPr="00A94904">
        <w:rPr>
          <w:rFonts w:asciiTheme="majorHAnsi" w:hAnsiTheme="majorHAnsi"/>
        </w:rPr>
        <w:t xml:space="preserve"> no correlation between gender and MMR protein status</w:t>
      </w:r>
      <w:r w:rsidR="007D2540" w:rsidRPr="00A94904">
        <w:rPr>
          <w:rFonts w:asciiTheme="majorHAnsi" w:hAnsiTheme="majorHAnsi"/>
        </w:rPr>
        <w:t xml:space="preserve"> (Table 3</w:t>
      </w:r>
      <w:r w:rsidR="00CB4BA1" w:rsidRPr="00A94904">
        <w:rPr>
          <w:rFonts w:asciiTheme="majorHAnsi" w:hAnsiTheme="majorHAnsi"/>
        </w:rPr>
        <w:t>)</w:t>
      </w:r>
      <w:r w:rsidR="00B1702A" w:rsidRPr="00A94904">
        <w:rPr>
          <w:rFonts w:asciiTheme="majorHAnsi" w:hAnsiTheme="majorHAnsi"/>
        </w:rPr>
        <w:t xml:space="preserve">. </w:t>
      </w:r>
      <w:r w:rsidR="001C2E3A" w:rsidRPr="00A94904">
        <w:rPr>
          <w:rFonts w:asciiTheme="majorHAnsi" w:hAnsiTheme="majorHAnsi"/>
        </w:rPr>
        <w:t>Seven</w:t>
      </w:r>
      <w:r w:rsidR="00DC07C4" w:rsidRPr="00A94904">
        <w:rPr>
          <w:rFonts w:asciiTheme="majorHAnsi" w:hAnsiTheme="majorHAnsi"/>
        </w:rPr>
        <w:t xml:space="preserve"> patients were identified under the age of 50 years, while </w:t>
      </w:r>
      <w:r w:rsidR="007D2540" w:rsidRPr="00A94904">
        <w:rPr>
          <w:rFonts w:asciiTheme="majorHAnsi" w:hAnsiTheme="majorHAnsi"/>
        </w:rPr>
        <w:t>the remaining</w:t>
      </w:r>
      <w:r w:rsidR="00DC07C4" w:rsidRPr="00A94904">
        <w:rPr>
          <w:rFonts w:asciiTheme="majorHAnsi" w:hAnsiTheme="majorHAnsi"/>
        </w:rPr>
        <w:t xml:space="preserve"> patients either fell between the ages of 50 – 60 </w:t>
      </w:r>
      <w:r w:rsidR="00DC07C4" w:rsidRPr="00A94904">
        <w:rPr>
          <w:rFonts w:asciiTheme="majorHAnsi" w:hAnsiTheme="majorHAnsi"/>
        </w:rPr>
        <w:lastRenderedPageBreak/>
        <w:t xml:space="preserve">years </w:t>
      </w:r>
      <w:r w:rsidR="00B053CC" w:rsidRPr="00A94904">
        <w:rPr>
          <w:rFonts w:asciiTheme="majorHAnsi" w:hAnsiTheme="majorHAnsi"/>
        </w:rPr>
        <w:t>(</w:t>
      </w:r>
      <w:r w:rsidR="00DC07C4" w:rsidRPr="00A94904">
        <w:rPr>
          <w:rFonts w:asciiTheme="majorHAnsi" w:hAnsiTheme="majorHAnsi"/>
        </w:rPr>
        <w:t>7</w:t>
      </w:r>
      <w:r w:rsidR="00B053CC" w:rsidRPr="00A94904">
        <w:rPr>
          <w:rFonts w:asciiTheme="majorHAnsi" w:hAnsiTheme="majorHAnsi"/>
        </w:rPr>
        <w:t>)</w:t>
      </w:r>
      <w:r w:rsidR="007D2540" w:rsidRPr="00A94904">
        <w:rPr>
          <w:rFonts w:asciiTheme="majorHAnsi" w:hAnsiTheme="majorHAnsi"/>
        </w:rPr>
        <w:t xml:space="preserve"> </w:t>
      </w:r>
      <w:r w:rsidR="001C2E3A" w:rsidRPr="00A94904">
        <w:rPr>
          <w:rFonts w:asciiTheme="majorHAnsi" w:hAnsiTheme="majorHAnsi"/>
        </w:rPr>
        <w:t xml:space="preserve">or 60 – 70 years </w:t>
      </w:r>
      <w:r w:rsidR="00B053CC" w:rsidRPr="00A94904">
        <w:rPr>
          <w:rFonts w:asciiTheme="majorHAnsi" w:hAnsiTheme="majorHAnsi"/>
        </w:rPr>
        <w:t>(</w:t>
      </w:r>
      <w:r w:rsidR="001C2E3A" w:rsidRPr="00A94904">
        <w:rPr>
          <w:rFonts w:asciiTheme="majorHAnsi" w:hAnsiTheme="majorHAnsi"/>
        </w:rPr>
        <w:t>5</w:t>
      </w:r>
      <w:r w:rsidR="00B053CC" w:rsidRPr="00A94904">
        <w:rPr>
          <w:rFonts w:asciiTheme="majorHAnsi" w:hAnsiTheme="majorHAnsi"/>
        </w:rPr>
        <w:t>)</w:t>
      </w:r>
      <w:r w:rsidR="00DC07C4" w:rsidRPr="00A94904">
        <w:rPr>
          <w:rFonts w:asciiTheme="majorHAnsi" w:hAnsiTheme="majorHAnsi"/>
        </w:rPr>
        <w:t xml:space="preserve">, with only </w:t>
      </w:r>
      <w:r w:rsidR="00B053CC" w:rsidRPr="00A94904">
        <w:rPr>
          <w:rFonts w:asciiTheme="majorHAnsi" w:hAnsiTheme="majorHAnsi"/>
        </w:rPr>
        <w:t>1</w:t>
      </w:r>
      <w:r w:rsidR="00DC07C4" w:rsidRPr="00A94904">
        <w:rPr>
          <w:rFonts w:asciiTheme="majorHAnsi" w:hAnsiTheme="majorHAnsi"/>
        </w:rPr>
        <w:t xml:space="preserve"> patient</w:t>
      </w:r>
      <w:r w:rsidR="00DC07C4" w:rsidRPr="00E50BE9">
        <w:rPr>
          <w:rFonts w:asciiTheme="majorHAnsi" w:hAnsiTheme="majorHAnsi"/>
        </w:rPr>
        <w:t xml:space="preserve"> greater than 70 years. </w:t>
      </w:r>
      <w:r w:rsidR="001E7019" w:rsidRPr="00E50BE9">
        <w:rPr>
          <w:rFonts w:asciiTheme="majorHAnsi" w:hAnsiTheme="majorHAnsi"/>
        </w:rPr>
        <w:t xml:space="preserve">High-grade </w:t>
      </w:r>
      <w:r w:rsidR="00E666FE" w:rsidRPr="00E50BE9">
        <w:rPr>
          <w:rFonts w:asciiTheme="majorHAnsi" w:hAnsiTheme="majorHAnsi"/>
        </w:rPr>
        <w:t>histology</w:t>
      </w:r>
      <w:r w:rsidR="001E7019" w:rsidRPr="00E50BE9">
        <w:rPr>
          <w:rFonts w:asciiTheme="majorHAnsi" w:hAnsiTheme="majorHAnsi"/>
        </w:rPr>
        <w:t xml:space="preserve"> showed </w:t>
      </w:r>
      <w:r w:rsidR="003260CB" w:rsidRPr="00E50BE9">
        <w:rPr>
          <w:rFonts w:asciiTheme="majorHAnsi" w:hAnsiTheme="majorHAnsi"/>
        </w:rPr>
        <w:t>signi</w:t>
      </w:r>
      <w:r w:rsidR="007639AB" w:rsidRPr="00E50BE9">
        <w:rPr>
          <w:rFonts w:asciiTheme="majorHAnsi" w:hAnsiTheme="majorHAnsi"/>
        </w:rPr>
        <w:t xml:space="preserve">ficant correlation </w:t>
      </w:r>
      <w:r w:rsidR="001E7019" w:rsidRPr="00E50BE9">
        <w:rPr>
          <w:rFonts w:asciiTheme="majorHAnsi" w:hAnsiTheme="majorHAnsi"/>
        </w:rPr>
        <w:t>with</w:t>
      </w:r>
      <w:r w:rsidR="007D2540" w:rsidRPr="00E50BE9">
        <w:rPr>
          <w:rFonts w:asciiTheme="majorHAnsi" w:hAnsiTheme="majorHAnsi"/>
        </w:rPr>
        <w:t xml:space="preserve"> </w:t>
      </w:r>
      <w:proofErr w:type="spellStart"/>
      <w:r w:rsidR="003260CB" w:rsidRPr="00E50BE9">
        <w:rPr>
          <w:rFonts w:asciiTheme="majorHAnsi" w:hAnsiTheme="majorHAnsi"/>
        </w:rPr>
        <w:t>d</w:t>
      </w:r>
      <w:r w:rsidR="00E666FE" w:rsidRPr="00E50BE9">
        <w:rPr>
          <w:rFonts w:asciiTheme="majorHAnsi" w:hAnsiTheme="majorHAnsi"/>
        </w:rPr>
        <w:t>MMR</w:t>
      </w:r>
      <w:proofErr w:type="spellEnd"/>
      <w:r w:rsidR="00E666FE" w:rsidRPr="00E50BE9">
        <w:rPr>
          <w:rFonts w:asciiTheme="majorHAnsi" w:hAnsiTheme="majorHAnsi"/>
        </w:rPr>
        <w:t xml:space="preserve"> tumor status </w:t>
      </w:r>
      <w:r w:rsidR="00510637" w:rsidRPr="00E50BE9">
        <w:rPr>
          <w:rFonts w:asciiTheme="majorHAnsi" w:hAnsiTheme="majorHAnsi"/>
        </w:rPr>
        <w:t>(</w:t>
      </w:r>
      <w:r w:rsidR="00285E3A" w:rsidRPr="00E50BE9">
        <w:rPr>
          <w:rFonts w:asciiTheme="majorHAnsi" w:hAnsiTheme="majorHAnsi"/>
        </w:rPr>
        <w:t>Table 4</w:t>
      </w:r>
      <w:r w:rsidR="00510637" w:rsidRPr="00E50BE9">
        <w:rPr>
          <w:rFonts w:asciiTheme="majorHAnsi" w:hAnsiTheme="majorHAnsi"/>
        </w:rPr>
        <w:t>)</w:t>
      </w:r>
      <w:r w:rsidR="00ED57FC" w:rsidRPr="00E50BE9">
        <w:rPr>
          <w:rFonts w:asciiTheme="majorHAnsi" w:hAnsiTheme="majorHAnsi"/>
        </w:rPr>
        <w:t xml:space="preserve">. </w:t>
      </w:r>
    </w:p>
    <w:p w:rsidR="005A0280" w:rsidRPr="00E50BE9" w:rsidRDefault="002172D5" w:rsidP="00CD362E">
      <w:pPr>
        <w:tabs>
          <w:tab w:val="num" w:pos="720"/>
        </w:tabs>
        <w:spacing w:line="480" w:lineRule="auto"/>
        <w:rPr>
          <w:rFonts w:asciiTheme="majorHAnsi" w:hAnsiTheme="majorHAnsi"/>
        </w:rPr>
      </w:pPr>
      <w:r w:rsidRPr="00E50BE9">
        <w:rPr>
          <w:rFonts w:asciiTheme="majorHAnsi" w:hAnsiTheme="majorHAnsi"/>
        </w:rPr>
        <w:t>T</w:t>
      </w:r>
      <w:r w:rsidR="00D04DE5" w:rsidRPr="00E50BE9">
        <w:rPr>
          <w:rFonts w:asciiTheme="majorHAnsi" w:hAnsiTheme="majorHAnsi"/>
        </w:rPr>
        <w:t xml:space="preserve">he </w:t>
      </w:r>
      <w:r w:rsidRPr="00E50BE9">
        <w:rPr>
          <w:rFonts w:asciiTheme="majorHAnsi" w:hAnsiTheme="majorHAnsi"/>
        </w:rPr>
        <w:t>pattern of</w:t>
      </w:r>
      <w:r w:rsidR="00D04DE5" w:rsidRPr="00E50BE9">
        <w:rPr>
          <w:rFonts w:asciiTheme="majorHAnsi" w:hAnsiTheme="majorHAnsi"/>
        </w:rPr>
        <w:t xml:space="preserve"> MMR proteins found to be deficient</w:t>
      </w:r>
      <w:r w:rsidR="0032794D" w:rsidRPr="00E50BE9">
        <w:rPr>
          <w:rFonts w:asciiTheme="majorHAnsi" w:hAnsiTheme="majorHAnsi"/>
        </w:rPr>
        <w:t xml:space="preserve"> included </w:t>
      </w:r>
      <w:r w:rsidR="00DC07C4" w:rsidRPr="00E50BE9">
        <w:rPr>
          <w:rFonts w:asciiTheme="majorHAnsi" w:hAnsiTheme="majorHAnsi"/>
        </w:rPr>
        <w:t>the</w:t>
      </w:r>
      <w:r w:rsidR="00FC409C" w:rsidRPr="00E50BE9">
        <w:rPr>
          <w:rFonts w:asciiTheme="majorHAnsi" w:hAnsiTheme="majorHAnsi"/>
        </w:rPr>
        <w:t xml:space="preserve"> combination of MLH1 and PMS2 (9</w:t>
      </w:r>
      <w:r w:rsidR="00F9630E" w:rsidRPr="00E50BE9">
        <w:rPr>
          <w:rFonts w:asciiTheme="majorHAnsi" w:hAnsiTheme="majorHAnsi"/>
        </w:rPr>
        <w:t>, 4</w:t>
      </w:r>
      <w:r w:rsidR="00FC409C" w:rsidRPr="00E50BE9">
        <w:rPr>
          <w:rFonts w:asciiTheme="majorHAnsi" w:hAnsiTheme="majorHAnsi"/>
        </w:rPr>
        <w:t>5</w:t>
      </w:r>
      <w:r w:rsidR="00F9630E" w:rsidRPr="00E50BE9">
        <w:rPr>
          <w:rFonts w:asciiTheme="majorHAnsi" w:hAnsiTheme="majorHAnsi"/>
        </w:rPr>
        <w:t>%</w:t>
      </w:r>
      <w:r w:rsidR="00DC07C4" w:rsidRPr="00E50BE9">
        <w:rPr>
          <w:rFonts w:asciiTheme="majorHAnsi" w:hAnsiTheme="majorHAnsi"/>
        </w:rPr>
        <w:t xml:space="preserve">) or PMS2 </w:t>
      </w:r>
      <w:r w:rsidR="005150AA" w:rsidRPr="00E50BE9">
        <w:rPr>
          <w:rFonts w:asciiTheme="majorHAnsi" w:hAnsiTheme="majorHAnsi"/>
        </w:rPr>
        <w:t>alone</w:t>
      </w:r>
      <w:r w:rsidR="00DC07C4" w:rsidRPr="00E50BE9">
        <w:rPr>
          <w:rFonts w:asciiTheme="majorHAnsi" w:hAnsiTheme="majorHAnsi"/>
        </w:rPr>
        <w:t xml:space="preserve"> (</w:t>
      </w:r>
      <w:r w:rsidR="00FC409C" w:rsidRPr="00E50BE9">
        <w:rPr>
          <w:rFonts w:asciiTheme="majorHAnsi" w:hAnsiTheme="majorHAnsi"/>
        </w:rPr>
        <w:t>6</w:t>
      </w:r>
      <w:r w:rsidR="00F9630E" w:rsidRPr="00E50BE9">
        <w:rPr>
          <w:rFonts w:asciiTheme="majorHAnsi" w:hAnsiTheme="majorHAnsi"/>
        </w:rPr>
        <w:t>, 3</w:t>
      </w:r>
      <w:r w:rsidR="00FC409C" w:rsidRPr="00E50BE9">
        <w:rPr>
          <w:rFonts w:asciiTheme="majorHAnsi" w:hAnsiTheme="majorHAnsi"/>
        </w:rPr>
        <w:t>0</w:t>
      </w:r>
      <w:r w:rsidR="00F9630E" w:rsidRPr="00E50BE9">
        <w:rPr>
          <w:rFonts w:asciiTheme="majorHAnsi" w:hAnsiTheme="majorHAnsi"/>
        </w:rPr>
        <w:t>%</w:t>
      </w:r>
      <w:r w:rsidR="00DC07C4" w:rsidRPr="00E50BE9">
        <w:rPr>
          <w:rFonts w:asciiTheme="majorHAnsi" w:hAnsiTheme="majorHAnsi"/>
        </w:rPr>
        <w:t>), followed by the combination of MSH2 and MSH6 (3</w:t>
      </w:r>
      <w:r w:rsidR="00F9630E" w:rsidRPr="00E50BE9">
        <w:rPr>
          <w:rFonts w:asciiTheme="majorHAnsi" w:hAnsiTheme="majorHAnsi"/>
        </w:rPr>
        <w:t>, 15%</w:t>
      </w:r>
      <w:r w:rsidR="00DC07C4" w:rsidRPr="00E50BE9">
        <w:rPr>
          <w:rFonts w:asciiTheme="majorHAnsi" w:hAnsiTheme="majorHAnsi"/>
        </w:rPr>
        <w:t>)</w:t>
      </w:r>
      <w:r w:rsidR="00755D6C" w:rsidRPr="00E50BE9">
        <w:rPr>
          <w:rFonts w:asciiTheme="majorHAnsi" w:hAnsiTheme="majorHAnsi"/>
        </w:rPr>
        <w:t>,</w:t>
      </w:r>
      <w:r w:rsidR="00DC07C4" w:rsidRPr="00E50BE9">
        <w:rPr>
          <w:rFonts w:asciiTheme="majorHAnsi" w:hAnsiTheme="majorHAnsi"/>
        </w:rPr>
        <w:t xml:space="preserve"> while the remaining 2 </w:t>
      </w:r>
      <w:r w:rsidR="00F9630E" w:rsidRPr="00E50BE9">
        <w:rPr>
          <w:rFonts w:asciiTheme="majorHAnsi" w:hAnsiTheme="majorHAnsi"/>
        </w:rPr>
        <w:t xml:space="preserve">(10%) </w:t>
      </w:r>
      <w:r w:rsidR="00DC07C4" w:rsidRPr="00E50BE9">
        <w:rPr>
          <w:rFonts w:asciiTheme="majorHAnsi" w:hAnsiTheme="majorHAnsi"/>
        </w:rPr>
        <w:t>patients showed loss of MSH6</w:t>
      </w:r>
      <w:r w:rsidR="00755D6C" w:rsidRPr="00E50BE9">
        <w:rPr>
          <w:rFonts w:asciiTheme="majorHAnsi" w:hAnsiTheme="majorHAnsi"/>
        </w:rPr>
        <w:t xml:space="preserve"> alone</w:t>
      </w:r>
      <w:r w:rsidR="00DC07C4" w:rsidRPr="00E50BE9">
        <w:rPr>
          <w:rFonts w:asciiTheme="majorHAnsi" w:hAnsiTheme="majorHAnsi"/>
        </w:rPr>
        <w:t>. PMS2 was the most commonly lost protein (</w:t>
      </w:r>
      <w:r w:rsidR="00CB2735" w:rsidRPr="00E50BE9">
        <w:rPr>
          <w:rFonts w:asciiTheme="majorHAnsi" w:hAnsiTheme="majorHAnsi"/>
        </w:rPr>
        <w:t xml:space="preserve">15, </w:t>
      </w:r>
      <w:r w:rsidR="00DC07C4" w:rsidRPr="00E50BE9">
        <w:rPr>
          <w:rFonts w:asciiTheme="majorHAnsi" w:hAnsiTheme="majorHAnsi"/>
        </w:rPr>
        <w:t>75% of cases) followed by MLH1 (</w:t>
      </w:r>
      <w:r w:rsidR="00CB2735" w:rsidRPr="00E50BE9">
        <w:rPr>
          <w:rFonts w:asciiTheme="majorHAnsi" w:hAnsiTheme="majorHAnsi"/>
        </w:rPr>
        <w:t xml:space="preserve">8, </w:t>
      </w:r>
      <w:r w:rsidR="00DC07C4" w:rsidRPr="00E50BE9">
        <w:rPr>
          <w:rFonts w:asciiTheme="majorHAnsi" w:hAnsiTheme="majorHAnsi"/>
        </w:rPr>
        <w:t>40% of cases), MSH6 (</w:t>
      </w:r>
      <w:r w:rsidR="00CB2735" w:rsidRPr="00E50BE9">
        <w:rPr>
          <w:rFonts w:asciiTheme="majorHAnsi" w:hAnsiTheme="majorHAnsi"/>
        </w:rPr>
        <w:t xml:space="preserve">5, </w:t>
      </w:r>
      <w:r w:rsidR="00DC07C4" w:rsidRPr="00E50BE9">
        <w:rPr>
          <w:rFonts w:asciiTheme="majorHAnsi" w:hAnsiTheme="majorHAnsi"/>
        </w:rPr>
        <w:t>25% of cases), and MSH2 (</w:t>
      </w:r>
      <w:r w:rsidR="00CB2735" w:rsidRPr="00E50BE9">
        <w:rPr>
          <w:rFonts w:asciiTheme="majorHAnsi" w:hAnsiTheme="majorHAnsi"/>
        </w:rPr>
        <w:t xml:space="preserve">3, </w:t>
      </w:r>
      <w:r w:rsidR="00DC07C4" w:rsidRPr="00E50BE9">
        <w:rPr>
          <w:rFonts w:asciiTheme="majorHAnsi" w:hAnsiTheme="majorHAnsi"/>
        </w:rPr>
        <w:t xml:space="preserve">15% of cases). Only PMS2 and MSH6 showed cases of single protein expression loss, while both MLH1 and MSH2 expression was only lost in combination with their functional partners (PMS2 and MSH6 respectively). There was no significant difference between the combinations of </w:t>
      </w:r>
      <w:r w:rsidR="00CD362E" w:rsidRPr="00E50BE9">
        <w:rPr>
          <w:rFonts w:asciiTheme="majorHAnsi" w:hAnsiTheme="majorHAnsi"/>
        </w:rPr>
        <w:t xml:space="preserve">MMR </w:t>
      </w:r>
      <w:r w:rsidR="00DC07C4" w:rsidRPr="00E50BE9">
        <w:rPr>
          <w:rFonts w:asciiTheme="majorHAnsi" w:hAnsiTheme="majorHAnsi"/>
        </w:rPr>
        <w:t xml:space="preserve">protein loss when patients were </w:t>
      </w:r>
      <w:r w:rsidR="00F9630E" w:rsidRPr="00E50BE9">
        <w:rPr>
          <w:rFonts w:asciiTheme="majorHAnsi" w:hAnsiTheme="majorHAnsi"/>
        </w:rPr>
        <w:t>divided</w:t>
      </w:r>
      <w:r w:rsidR="00DC07C4" w:rsidRPr="00E50BE9">
        <w:rPr>
          <w:rFonts w:asciiTheme="majorHAnsi" w:hAnsiTheme="majorHAnsi"/>
        </w:rPr>
        <w:t xml:space="preserve"> by </w:t>
      </w:r>
      <w:r w:rsidR="001E7019" w:rsidRPr="00E50BE9">
        <w:rPr>
          <w:rFonts w:asciiTheme="majorHAnsi" w:hAnsiTheme="majorHAnsi"/>
        </w:rPr>
        <w:t>gender</w:t>
      </w:r>
      <w:r w:rsidR="00DC07C4" w:rsidRPr="00E50BE9">
        <w:rPr>
          <w:rFonts w:asciiTheme="majorHAnsi" w:hAnsiTheme="majorHAnsi"/>
        </w:rPr>
        <w:t xml:space="preserve">, age, tumor </w:t>
      </w:r>
      <w:r w:rsidR="00F9630E" w:rsidRPr="00E50BE9">
        <w:rPr>
          <w:rFonts w:asciiTheme="majorHAnsi" w:hAnsiTheme="majorHAnsi"/>
        </w:rPr>
        <w:t>differentiation</w:t>
      </w:r>
      <w:r w:rsidR="00DC07C4" w:rsidRPr="00E50BE9">
        <w:rPr>
          <w:rFonts w:asciiTheme="majorHAnsi" w:hAnsiTheme="majorHAnsi"/>
        </w:rPr>
        <w:t xml:space="preserve">, region of colon, or ethnicity. </w:t>
      </w:r>
      <w:r w:rsidR="00570F2B" w:rsidRPr="00E50BE9">
        <w:rPr>
          <w:rFonts w:asciiTheme="majorHAnsi" w:hAnsiTheme="majorHAnsi"/>
        </w:rPr>
        <w:t>Sixteen</w:t>
      </w:r>
      <w:r w:rsidR="00DC07C4" w:rsidRPr="00E50BE9">
        <w:rPr>
          <w:rFonts w:asciiTheme="majorHAnsi" w:hAnsiTheme="majorHAnsi"/>
        </w:rPr>
        <w:t xml:space="preserve"> of the twenty patients underwent colectomies with </w:t>
      </w:r>
      <w:r w:rsidR="00CB4BA1" w:rsidRPr="00E50BE9">
        <w:rPr>
          <w:rFonts w:asciiTheme="majorHAnsi" w:hAnsiTheme="majorHAnsi"/>
        </w:rPr>
        <w:t>a spectrum of pathologic staging that ranged</w:t>
      </w:r>
      <w:r w:rsidR="00DC07C4" w:rsidRPr="00E50BE9">
        <w:rPr>
          <w:rFonts w:asciiTheme="majorHAnsi" w:hAnsiTheme="majorHAnsi"/>
        </w:rPr>
        <w:t xml:space="preserve"> from </w:t>
      </w:r>
      <w:r w:rsidR="00F9630E" w:rsidRPr="00E50BE9">
        <w:rPr>
          <w:rFonts w:asciiTheme="majorHAnsi" w:hAnsiTheme="majorHAnsi"/>
        </w:rPr>
        <w:t>stage I</w:t>
      </w:r>
      <w:r w:rsidR="007D2540" w:rsidRPr="00E50BE9">
        <w:rPr>
          <w:rFonts w:asciiTheme="majorHAnsi" w:hAnsiTheme="majorHAnsi"/>
        </w:rPr>
        <w:t xml:space="preserve"> </w:t>
      </w:r>
      <w:r w:rsidR="00DC07C4" w:rsidRPr="00E50BE9">
        <w:rPr>
          <w:rFonts w:asciiTheme="majorHAnsi" w:hAnsiTheme="majorHAnsi"/>
        </w:rPr>
        <w:t xml:space="preserve">to </w:t>
      </w:r>
      <w:r w:rsidR="00F9630E" w:rsidRPr="00E50BE9">
        <w:rPr>
          <w:rFonts w:asciiTheme="majorHAnsi" w:hAnsiTheme="majorHAnsi"/>
        </w:rPr>
        <w:t>stage IIIC</w:t>
      </w:r>
      <w:r w:rsidR="00DC07C4" w:rsidRPr="00E50BE9">
        <w:rPr>
          <w:rFonts w:asciiTheme="majorHAnsi" w:hAnsiTheme="majorHAnsi"/>
        </w:rPr>
        <w:t xml:space="preserve">. Four of the twenty patients had documented metastasis by CT imaging at presentation and underwent biopsy </w:t>
      </w:r>
      <w:r w:rsidR="000A698C" w:rsidRPr="00E50BE9">
        <w:rPr>
          <w:rFonts w:asciiTheme="majorHAnsi" w:hAnsiTheme="majorHAnsi"/>
        </w:rPr>
        <w:t xml:space="preserve">without associated resection. AJCC staging was possible in a total </w:t>
      </w:r>
      <w:r w:rsidR="000A698C" w:rsidRPr="00A94904">
        <w:rPr>
          <w:rFonts w:asciiTheme="majorHAnsi" w:hAnsiTheme="majorHAnsi"/>
        </w:rPr>
        <w:t>of 1</w:t>
      </w:r>
      <w:r w:rsidR="007D2540" w:rsidRPr="00A94904">
        <w:rPr>
          <w:rFonts w:asciiTheme="majorHAnsi" w:hAnsiTheme="majorHAnsi"/>
        </w:rPr>
        <w:t>93</w:t>
      </w:r>
      <w:r w:rsidR="000A698C" w:rsidRPr="00A94904">
        <w:rPr>
          <w:rFonts w:asciiTheme="majorHAnsi" w:hAnsiTheme="majorHAnsi"/>
        </w:rPr>
        <w:t xml:space="preserve"> cases (20 </w:t>
      </w:r>
      <w:proofErr w:type="spellStart"/>
      <w:r w:rsidR="000A698C" w:rsidRPr="00A94904">
        <w:rPr>
          <w:rFonts w:asciiTheme="majorHAnsi" w:hAnsiTheme="majorHAnsi"/>
        </w:rPr>
        <w:t>dMMR</w:t>
      </w:r>
      <w:proofErr w:type="spellEnd"/>
      <w:r w:rsidR="000A698C" w:rsidRPr="00A94904">
        <w:rPr>
          <w:rFonts w:asciiTheme="majorHAnsi" w:hAnsiTheme="majorHAnsi"/>
        </w:rPr>
        <w:t xml:space="preserve"> and 1</w:t>
      </w:r>
      <w:r w:rsidR="007D2540" w:rsidRPr="00A94904">
        <w:rPr>
          <w:rFonts w:asciiTheme="majorHAnsi" w:hAnsiTheme="majorHAnsi"/>
        </w:rPr>
        <w:t xml:space="preserve">73 </w:t>
      </w:r>
      <w:proofErr w:type="spellStart"/>
      <w:r w:rsidR="000A698C" w:rsidRPr="00A94904">
        <w:rPr>
          <w:rFonts w:asciiTheme="majorHAnsi" w:hAnsiTheme="majorHAnsi"/>
        </w:rPr>
        <w:t>pMMR</w:t>
      </w:r>
      <w:proofErr w:type="spellEnd"/>
      <w:r w:rsidR="000A698C" w:rsidRPr="00A94904">
        <w:rPr>
          <w:rFonts w:asciiTheme="majorHAnsi" w:hAnsiTheme="majorHAnsi"/>
        </w:rPr>
        <w:t xml:space="preserve">). </w:t>
      </w:r>
      <w:r w:rsidR="00FC178C" w:rsidRPr="00A94904">
        <w:rPr>
          <w:rFonts w:asciiTheme="majorHAnsi" w:hAnsiTheme="majorHAnsi"/>
        </w:rPr>
        <w:t>C</w:t>
      </w:r>
      <w:r w:rsidR="000A698C" w:rsidRPr="00A94904">
        <w:rPr>
          <w:rFonts w:asciiTheme="majorHAnsi" w:hAnsiTheme="majorHAnsi"/>
        </w:rPr>
        <w:t>ombinations of staging groups were analyzed for differences between</w:t>
      </w:r>
      <w:r w:rsidR="007D2540" w:rsidRPr="00A94904">
        <w:rPr>
          <w:rFonts w:asciiTheme="majorHAnsi" w:hAnsiTheme="majorHAnsi"/>
        </w:rPr>
        <w:t xml:space="preserve"> </w:t>
      </w:r>
      <w:proofErr w:type="spellStart"/>
      <w:r w:rsidR="00FC178C" w:rsidRPr="00A94904">
        <w:rPr>
          <w:rFonts w:asciiTheme="majorHAnsi" w:hAnsiTheme="majorHAnsi"/>
        </w:rPr>
        <w:t>dMMR</w:t>
      </w:r>
      <w:proofErr w:type="spellEnd"/>
      <w:r w:rsidR="00FC178C" w:rsidRPr="00A94904">
        <w:rPr>
          <w:rFonts w:asciiTheme="majorHAnsi" w:hAnsiTheme="majorHAnsi"/>
        </w:rPr>
        <w:t xml:space="preserve"> and </w:t>
      </w:r>
      <w:proofErr w:type="spellStart"/>
      <w:r w:rsidR="00FC178C" w:rsidRPr="00A94904">
        <w:rPr>
          <w:rFonts w:asciiTheme="majorHAnsi" w:hAnsiTheme="majorHAnsi"/>
        </w:rPr>
        <w:t>pMMR</w:t>
      </w:r>
      <w:proofErr w:type="spellEnd"/>
      <w:r w:rsidR="00FC178C" w:rsidRPr="00A94904">
        <w:rPr>
          <w:rFonts w:asciiTheme="majorHAnsi" w:hAnsiTheme="majorHAnsi"/>
        </w:rPr>
        <w:t xml:space="preserve"> patients (Table </w:t>
      </w:r>
      <w:r w:rsidR="00F0664B" w:rsidRPr="00A94904">
        <w:rPr>
          <w:rFonts w:asciiTheme="majorHAnsi" w:hAnsiTheme="majorHAnsi"/>
        </w:rPr>
        <w:t>4</w:t>
      </w:r>
      <w:r w:rsidR="000A698C" w:rsidRPr="00A94904">
        <w:rPr>
          <w:rFonts w:asciiTheme="majorHAnsi" w:hAnsiTheme="majorHAnsi"/>
        </w:rPr>
        <w:t xml:space="preserve">). </w:t>
      </w:r>
      <w:r w:rsidR="00F73DB2" w:rsidRPr="00A94904">
        <w:rPr>
          <w:rFonts w:asciiTheme="majorHAnsi" w:hAnsiTheme="majorHAnsi"/>
        </w:rPr>
        <w:t xml:space="preserve">Association between </w:t>
      </w:r>
      <w:proofErr w:type="spellStart"/>
      <w:r w:rsidR="00F73DB2" w:rsidRPr="00A94904">
        <w:rPr>
          <w:rFonts w:asciiTheme="majorHAnsi" w:hAnsiTheme="majorHAnsi"/>
        </w:rPr>
        <w:t>dMMR</w:t>
      </w:r>
      <w:proofErr w:type="spellEnd"/>
      <w:r w:rsidR="00F73DB2" w:rsidRPr="00A94904">
        <w:rPr>
          <w:rFonts w:asciiTheme="majorHAnsi" w:hAnsiTheme="majorHAnsi"/>
        </w:rPr>
        <w:t xml:space="preserve"> and advanced tumor stage </w:t>
      </w:r>
      <w:r w:rsidR="000A698C" w:rsidRPr="00A94904">
        <w:rPr>
          <w:rFonts w:asciiTheme="majorHAnsi" w:hAnsiTheme="majorHAnsi"/>
        </w:rPr>
        <w:t>was only found when</w:t>
      </w:r>
      <w:r w:rsidR="00F73DB2" w:rsidRPr="00A94904">
        <w:rPr>
          <w:rFonts w:asciiTheme="majorHAnsi" w:hAnsiTheme="majorHAnsi"/>
        </w:rPr>
        <w:t xml:space="preserve"> comparing stages</w:t>
      </w:r>
      <w:r w:rsidR="000A698C" w:rsidRPr="00A94904">
        <w:rPr>
          <w:rFonts w:asciiTheme="majorHAnsi" w:hAnsiTheme="majorHAnsi"/>
        </w:rPr>
        <w:t xml:space="preserve"> 0 - </w:t>
      </w:r>
      <w:r w:rsidR="00F73DB2" w:rsidRPr="00A94904">
        <w:rPr>
          <w:rFonts w:asciiTheme="majorHAnsi" w:hAnsiTheme="majorHAnsi"/>
        </w:rPr>
        <w:t>III</w:t>
      </w:r>
      <w:r w:rsidR="000A698C" w:rsidRPr="00A94904">
        <w:rPr>
          <w:rFonts w:asciiTheme="majorHAnsi" w:hAnsiTheme="majorHAnsi"/>
        </w:rPr>
        <w:t xml:space="preserve">B and </w:t>
      </w:r>
      <w:r w:rsidR="00F73DB2" w:rsidRPr="00A94904">
        <w:rPr>
          <w:rFonts w:asciiTheme="majorHAnsi" w:hAnsiTheme="majorHAnsi"/>
        </w:rPr>
        <w:t>IIIC - IV</w:t>
      </w:r>
      <w:r w:rsidR="000A698C" w:rsidRPr="00A94904">
        <w:rPr>
          <w:rFonts w:asciiTheme="majorHAnsi" w:hAnsiTheme="majorHAnsi"/>
        </w:rPr>
        <w:t>B (p=0.00</w:t>
      </w:r>
      <w:r w:rsidR="007D2540" w:rsidRPr="00A94904">
        <w:rPr>
          <w:rFonts w:asciiTheme="majorHAnsi" w:hAnsiTheme="majorHAnsi"/>
        </w:rPr>
        <w:t>6</w:t>
      </w:r>
      <w:r w:rsidR="00F73DB2" w:rsidRPr="00A94904">
        <w:rPr>
          <w:rFonts w:asciiTheme="majorHAnsi" w:hAnsiTheme="majorHAnsi"/>
        </w:rPr>
        <w:t>)</w:t>
      </w:r>
      <w:r w:rsidR="000A698C" w:rsidRPr="00A94904">
        <w:rPr>
          <w:rFonts w:asciiTheme="majorHAnsi" w:hAnsiTheme="majorHAnsi"/>
        </w:rPr>
        <w:t>.</w:t>
      </w:r>
      <w:r w:rsidR="000A698C" w:rsidRPr="00E50BE9">
        <w:rPr>
          <w:rFonts w:asciiTheme="majorHAnsi" w:hAnsiTheme="majorHAnsi"/>
        </w:rPr>
        <w:t xml:space="preserve"> </w:t>
      </w:r>
    </w:p>
    <w:p w:rsidR="0006090E" w:rsidRPr="00182C68" w:rsidRDefault="0006090E" w:rsidP="00CD362E">
      <w:pPr>
        <w:tabs>
          <w:tab w:val="num" w:pos="720"/>
        </w:tabs>
        <w:spacing w:line="480" w:lineRule="auto"/>
        <w:rPr>
          <w:rFonts w:asciiTheme="majorHAnsi" w:hAnsiTheme="majorHAnsi"/>
        </w:rPr>
      </w:pPr>
      <w:r w:rsidRPr="00E50BE9">
        <w:rPr>
          <w:rFonts w:asciiTheme="majorHAnsi" w:hAnsiTheme="majorHAnsi"/>
        </w:rPr>
        <w:t>Histologic characteristics of MSI-high tumors (medullary growth pattern, Crohn’s-like lymphoid reaction</w:t>
      </w:r>
      <w:r w:rsidR="00A01D6B" w:rsidRPr="00E50BE9">
        <w:rPr>
          <w:rFonts w:asciiTheme="majorHAnsi" w:hAnsiTheme="majorHAnsi"/>
        </w:rPr>
        <w:t xml:space="preserve">, mucinous/signet ring cell features, and </w:t>
      </w:r>
      <w:r w:rsidRPr="00E50BE9">
        <w:rPr>
          <w:rFonts w:asciiTheme="majorHAnsi" w:hAnsiTheme="majorHAnsi"/>
        </w:rPr>
        <w:t>intr</w:t>
      </w:r>
      <w:r w:rsidR="00A01D6B" w:rsidRPr="00E50BE9">
        <w:rPr>
          <w:rFonts w:asciiTheme="majorHAnsi" w:hAnsiTheme="majorHAnsi"/>
        </w:rPr>
        <w:t>aepithelial lymphocytosis)</w:t>
      </w:r>
      <w:r w:rsidRPr="00E50BE9">
        <w:rPr>
          <w:rFonts w:asciiTheme="majorHAnsi" w:hAnsiTheme="majorHAnsi"/>
        </w:rPr>
        <w:t xml:space="preserve"> were also evaluated for </w:t>
      </w:r>
      <w:r w:rsidRPr="00182C68">
        <w:rPr>
          <w:rFonts w:asciiTheme="majorHAnsi" w:hAnsiTheme="majorHAnsi"/>
        </w:rPr>
        <w:t xml:space="preserve">the </w:t>
      </w:r>
      <w:r w:rsidR="00B053CC" w:rsidRPr="00182C68">
        <w:rPr>
          <w:rFonts w:asciiTheme="majorHAnsi" w:hAnsiTheme="majorHAnsi"/>
        </w:rPr>
        <w:t>16</w:t>
      </w:r>
      <w:r w:rsidRPr="00182C68">
        <w:rPr>
          <w:rFonts w:asciiTheme="majorHAnsi" w:hAnsiTheme="majorHAnsi"/>
        </w:rPr>
        <w:t xml:space="preserve"> cases in which colectomies were performed.</w:t>
      </w:r>
      <w:r w:rsidR="00104B3D" w:rsidRPr="00182C68">
        <w:rPr>
          <w:rFonts w:asciiTheme="majorHAnsi" w:hAnsiTheme="majorHAnsi"/>
        </w:rPr>
        <w:t xml:space="preserve"> All </w:t>
      </w:r>
      <w:r w:rsidR="00B053CC" w:rsidRPr="00182C68">
        <w:rPr>
          <w:rFonts w:asciiTheme="majorHAnsi" w:hAnsiTheme="majorHAnsi"/>
        </w:rPr>
        <w:t>16</w:t>
      </w:r>
      <w:r w:rsidR="00104B3D" w:rsidRPr="00182C68">
        <w:rPr>
          <w:rFonts w:asciiTheme="majorHAnsi" w:hAnsiTheme="majorHAnsi"/>
        </w:rPr>
        <w:t xml:space="preserve"> cases included intraepithelial lymphocytosis and all but </w:t>
      </w:r>
      <w:r w:rsidR="00B053CC" w:rsidRPr="00182C68">
        <w:rPr>
          <w:rFonts w:asciiTheme="majorHAnsi" w:hAnsiTheme="majorHAnsi"/>
        </w:rPr>
        <w:t>1</w:t>
      </w:r>
      <w:r w:rsidR="00104B3D" w:rsidRPr="00182C68">
        <w:rPr>
          <w:rFonts w:asciiTheme="majorHAnsi" w:hAnsiTheme="majorHAnsi"/>
        </w:rPr>
        <w:t xml:space="preserve"> case </w:t>
      </w:r>
      <w:r w:rsidR="00104B3D" w:rsidRPr="00182C68">
        <w:rPr>
          <w:rFonts w:asciiTheme="majorHAnsi" w:hAnsiTheme="majorHAnsi"/>
        </w:rPr>
        <w:lastRenderedPageBreak/>
        <w:t xml:space="preserve">(94%) had at least focal mucinous differentiation. </w:t>
      </w:r>
      <w:r w:rsidR="00B053CC" w:rsidRPr="00182C68">
        <w:rPr>
          <w:rFonts w:asciiTheme="majorHAnsi" w:hAnsiTheme="majorHAnsi"/>
        </w:rPr>
        <w:t>M</w:t>
      </w:r>
      <w:r w:rsidR="00104B3D" w:rsidRPr="00182C68">
        <w:rPr>
          <w:rFonts w:asciiTheme="majorHAnsi" w:hAnsiTheme="majorHAnsi"/>
        </w:rPr>
        <w:t>edullary growth pattern was identified in</w:t>
      </w:r>
      <w:r w:rsidR="00B053CC" w:rsidRPr="00182C68">
        <w:rPr>
          <w:rFonts w:asciiTheme="majorHAnsi" w:hAnsiTheme="majorHAnsi"/>
        </w:rPr>
        <w:t xml:space="preserve"> 4</w:t>
      </w:r>
      <w:r w:rsidR="00104B3D" w:rsidRPr="00182C68">
        <w:rPr>
          <w:rFonts w:asciiTheme="majorHAnsi" w:hAnsiTheme="majorHAnsi"/>
        </w:rPr>
        <w:t xml:space="preserve"> of the cases </w:t>
      </w:r>
      <w:r w:rsidR="00B053CC" w:rsidRPr="00182C68">
        <w:rPr>
          <w:rFonts w:asciiTheme="majorHAnsi" w:hAnsiTheme="majorHAnsi"/>
        </w:rPr>
        <w:t xml:space="preserve">(25%) </w:t>
      </w:r>
      <w:r w:rsidR="00104B3D" w:rsidRPr="00182C68">
        <w:rPr>
          <w:rFonts w:asciiTheme="majorHAnsi" w:hAnsiTheme="majorHAnsi"/>
        </w:rPr>
        <w:t>and a Crohn’s-like lymphoid reaction was seen in</w:t>
      </w:r>
      <w:r w:rsidR="00B053CC" w:rsidRPr="00182C68">
        <w:rPr>
          <w:rFonts w:asciiTheme="majorHAnsi" w:hAnsiTheme="majorHAnsi"/>
        </w:rPr>
        <w:t xml:space="preserve"> 8 cases</w:t>
      </w:r>
      <w:r w:rsidR="00104B3D" w:rsidRPr="00182C68">
        <w:rPr>
          <w:rFonts w:asciiTheme="majorHAnsi" w:hAnsiTheme="majorHAnsi"/>
        </w:rPr>
        <w:t xml:space="preserve"> </w:t>
      </w:r>
      <w:r w:rsidR="00B053CC" w:rsidRPr="00182C68">
        <w:rPr>
          <w:rFonts w:asciiTheme="majorHAnsi" w:hAnsiTheme="majorHAnsi"/>
        </w:rPr>
        <w:t>(</w:t>
      </w:r>
      <w:r w:rsidR="00104B3D" w:rsidRPr="00182C68">
        <w:rPr>
          <w:rFonts w:asciiTheme="majorHAnsi" w:hAnsiTheme="majorHAnsi"/>
        </w:rPr>
        <w:t>50%</w:t>
      </w:r>
      <w:r w:rsidR="00B053CC" w:rsidRPr="00182C68">
        <w:rPr>
          <w:rFonts w:asciiTheme="majorHAnsi" w:hAnsiTheme="majorHAnsi"/>
        </w:rPr>
        <w:t>)</w:t>
      </w:r>
      <w:r w:rsidR="00104B3D" w:rsidRPr="00182C68">
        <w:rPr>
          <w:rFonts w:asciiTheme="majorHAnsi" w:hAnsiTheme="majorHAnsi"/>
        </w:rPr>
        <w:t>.</w:t>
      </w:r>
    </w:p>
    <w:p w:rsidR="00950EA2" w:rsidRPr="00182C68" w:rsidRDefault="00950EA2" w:rsidP="00CD362E">
      <w:pPr>
        <w:tabs>
          <w:tab w:val="num" w:pos="720"/>
        </w:tabs>
        <w:spacing w:line="480" w:lineRule="auto"/>
        <w:rPr>
          <w:rFonts w:asciiTheme="majorHAnsi" w:hAnsiTheme="majorHAnsi"/>
        </w:rPr>
      </w:pPr>
      <w:r w:rsidRPr="00182C68">
        <w:rPr>
          <w:rFonts w:asciiTheme="majorHAnsi" w:hAnsiTheme="majorHAnsi"/>
        </w:rPr>
        <w:t xml:space="preserve">KRAS mutation analysis was performed </w:t>
      </w:r>
      <w:r w:rsidR="00B053CC" w:rsidRPr="00182C68">
        <w:rPr>
          <w:rFonts w:asciiTheme="majorHAnsi" w:hAnsiTheme="majorHAnsi"/>
        </w:rPr>
        <w:t>on</w:t>
      </w:r>
      <w:r w:rsidRPr="00182C68">
        <w:rPr>
          <w:rFonts w:asciiTheme="majorHAnsi" w:hAnsiTheme="majorHAnsi"/>
        </w:rPr>
        <w:t xml:space="preserve"> </w:t>
      </w:r>
      <w:r w:rsidR="00B053CC" w:rsidRPr="00182C68">
        <w:rPr>
          <w:rFonts w:asciiTheme="majorHAnsi" w:hAnsiTheme="majorHAnsi"/>
        </w:rPr>
        <w:t>10</w:t>
      </w:r>
      <w:r w:rsidRPr="00182C68">
        <w:rPr>
          <w:rFonts w:asciiTheme="majorHAnsi" w:hAnsiTheme="majorHAnsi"/>
        </w:rPr>
        <w:t xml:space="preserve"> of the </w:t>
      </w:r>
      <w:r w:rsidR="00B053CC" w:rsidRPr="00182C68">
        <w:rPr>
          <w:rFonts w:asciiTheme="majorHAnsi" w:hAnsiTheme="majorHAnsi"/>
        </w:rPr>
        <w:t>20</w:t>
      </w:r>
      <w:r w:rsidRPr="00182C68">
        <w:rPr>
          <w:rFonts w:asciiTheme="majorHAnsi" w:hAnsiTheme="majorHAnsi"/>
        </w:rPr>
        <w:t xml:space="preserve"> </w:t>
      </w:r>
      <w:proofErr w:type="spellStart"/>
      <w:r w:rsidRPr="00182C68">
        <w:rPr>
          <w:rFonts w:asciiTheme="majorHAnsi" w:hAnsiTheme="majorHAnsi"/>
        </w:rPr>
        <w:t>dMMR</w:t>
      </w:r>
      <w:proofErr w:type="spellEnd"/>
      <w:r w:rsidRPr="00182C68">
        <w:rPr>
          <w:rFonts w:asciiTheme="majorHAnsi" w:hAnsiTheme="majorHAnsi"/>
        </w:rPr>
        <w:t xml:space="preserve"> cases with mutations identified in </w:t>
      </w:r>
      <w:r w:rsidR="00B053CC" w:rsidRPr="00182C68">
        <w:rPr>
          <w:rFonts w:asciiTheme="majorHAnsi" w:hAnsiTheme="majorHAnsi"/>
        </w:rPr>
        <w:t>4</w:t>
      </w:r>
      <w:r w:rsidRPr="00182C68">
        <w:rPr>
          <w:rFonts w:asciiTheme="majorHAnsi" w:hAnsiTheme="majorHAnsi"/>
        </w:rPr>
        <w:t xml:space="preserve"> of the </w:t>
      </w:r>
      <w:r w:rsidR="00B053CC" w:rsidRPr="00182C68">
        <w:rPr>
          <w:rFonts w:asciiTheme="majorHAnsi" w:hAnsiTheme="majorHAnsi"/>
        </w:rPr>
        <w:t>10</w:t>
      </w:r>
      <w:r w:rsidRPr="00182C68">
        <w:rPr>
          <w:rFonts w:asciiTheme="majorHAnsi" w:hAnsiTheme="majorHAnsi"/>
        </w:rPr>
        <w:t xml:space="preserve"> cases (3</w:t>
      </w:r>
      <w:r w:rsidR="00B053CC" w:rsidRPr="00182C68">
        <w:rPr>
          <w:rFonts w:asciiTheme="majorHAnsi" w:hAnsiTheme="majorHAnsi"/>
        </w:rPr>
        <w:t xml:space="preserve"> -</w:t>
      </w:r>
      <w:r w:rsidRPr="00182C68">
        <w:rPr>
          <w:rFonts w:asciiTheme="majorHAnsi" w:hAnsiTheme="majorHAnsi"/>
        </w:rPr>
        <w:t xml:space="preserve"> Gly12Asp and 1</w:t>
      </w:r>
      <w:r w:rsidR="00B053CC" w:rsidRPr="00182C68">
        <w:rPr>
          <w:rFonts w:asciiTheme="majorHAnsi" w:hAnsiTheme="majorHAnsi"/>
        </w:rPr>
        <w:t xml:space="preserve"> -</w:t>
      </w:r>
      <w:r w:rsidRPr="00182C68">
        <w:rPr>
          <w:rFonts w:asciiTheme="majorHAnsi" w:hAnsiTheme="majorHAnsi"/>
        </w:rPr>
        <w:t xml:space="preserve"> Gly12Ser). BRAF testing was only performed on </w:t>
      </w:r>
      <w:r w:rsidR="00B053CC" w:rsidRPr="00182C68">
        <w:rPr>
          <w:rFonts w:asciiTheme="majorHAnsi" w:hAnsiTheme="majorHAnsi"/>
        </w:rPr>
        <w:t>2</w:t>
      </w:r>
      <w:r w:rsidRPr="00182C68">
        <w:rPr>
          <w:rFonts w:asciiTheme="majorHAnsi" w:hAnsiTheme="majorHAnsi"/>
        </w:rPr>
        <w:t xml:space="preserve"> of the </w:t>
      </w:r>
      <w:r w:rsidR="00B053CC" w:rsidRPr="00182C68">
        <w:rPr>
          <w:rFonts w:asciiTheme="majorHAnsi" w:hAnsiTheme="majorHAnsi"/>
        </w:rPr>
        <w:t>20</w:t>
      </w:r>
      <w:r w:rsidRPr="00182C68">
        <w:rPr>
          <w:rFonts w:asciiTheme="majorHAnsi" w:hAnsiTheme="majorHAnsi"/>
        </w:rPr>
        <w:t xml:space="preserve"> cases and was found to be negative for mutations in both.</w:t>
      </w:r>
    </w:p>
    <w:p w:rsidR="00104B3D" w:rsidRPr="00182C68" w:rsidRDefault="00104B3D" w:rsidP="00CD362E">
      <w:pPr>
        <w:tabs>
          <w:tab w:val="num" w:pos="720"/>
        </w:tabs>
        <w:spacing w:line="480" w:lineRule="auto"/>
        <w:rPr>
          <w:rFonts w:asciiTheme="majorHAnsi" w:hAnsiTheme="majorHAnsi"/>
        </w:rPr>
      </w:pPr>
      <w:r w:rsidRPr="00182C68">
        <w:rPr>
          <w:rFonts w:asciiTheme="majorHAnsi" w:hAnsiTheme="majorHAnsi"/>
        </w:rPr>
        <w:t xml:space="preserve">Review of electronic medical records for the 20 </w:t>
      </w:r>
      <w:proofErr w:type="spellStart"/>
      <w:r w:rsidRPr="00182C68">
        <w:rPr>
          <w:rFonts w:asciiTheme="majorHAnsi" w:hAnsiTheme="majorHAnsi"/>
        </w:rPr>
        <w:t>dMMR</w:t>
      </w:r>
      <w:proofErr w:type="spellEnd"/>
      <w:r w:rsidR="00B053CC" w:rsidRPr="00182C68">
        <w:rPr>
          <w:rFonts w:asciiTheme="majorHAnsi" w:hAnsiTheme="majorHAnsi"/>
        </w:rPr>
        <w:t xml:space="preserve"> </w:t>
      </w:r>
      <w:r w:rsidR="005147C9" w:rsidRPr="00182C68">
        <w:rPr>
          <w:rFonts w:asciiTheme="majorHAnsi" w:hAnsiTheme="majorHAnsi"/>
        </w:rPr>
        <w:t>patients</w:t>
      </w:r>
      <w:r w:rsidRPr="00182C68">
        <w:rPr>
          <w:rFonts w:asciiTheme="majorHAnsi" w:hAnsiTheme="majorHAnsi"/>
        </w:rPr>
        <w:t xml:space="preserve"> revealed a positive </w:t>
      </w:r>
      <w:r w:rsidR="005147C9" w:rsidRPr="00182C68">
        <w:rPr>
          <w:rFonts w:asciiTheme="majorHAnsi" w:hAnsiTheme="majorHAnsi"/>
        </w:rPr>
        <w:t xml:space="preserve">family history of </w:t>
      </w:r>
      <w:r w:rsidRPr="00182C68">
        <w:rPr>
          <w:rFonts w:asciiTheme="majorHAnsi" w:hAnsiTheme="majorHAnsi"/>
        </w:rPr>
        <w:t>cancer in</w:t>
      </w:r>
      <w:r w:rsidR="005147C9" w:rsidRPr="00182C68">
        <w:rPr>
          <w:rFonts w:asciiTheme="majorHAnsi" w:hAnsiTheme="majorHAnsi"/>
        </w:rPr>
        <w:t xml:space="preserve"> </w:t>
      </w:r>
      <w:r w:rsidR="00B053CC" w:rsidRPr="00182C68">
        <w:rPr>
          <w:rFonts w:asciiTheme="majorHAnsi" w:hAnsiTheme="majorHAnsi"/>
        </w:rPr>
        <w:t>13</w:t>
      </w:r>
      <w:r w:rsidR="005147C9" w:rsidRPr="00182C68">
        <w:rPr>
          <w:rFonts w:asciiTheme="majorHAnsi" w:hAnsiTheme="majorHAnsi"/>
        </w:rPr>
        <w:t xml:space="preserve"> cases.</w:t>
      </w:r>
      <w:r w:rsidR="00B053CC" w:rsidRPr="00182C68">
        <w:rPr>
          <w:rFonts w:asciiTheme="majorHAnsi" w:hAnsiTheme="majorHAnsi"/>
        </w:rPr>
        <w:t xml:space="preserve"> </w:t>
      </w:r>
      <w:r w:rsidR="005147C9" w:rsidRPr="00182C68">
        <w:rPr>
          <w:rFonts w:asciiTheme="majorHAnsi" w:hAnsiTheme="majorHAnsi"/>
        </w:rPr>
        <w:t xml:space="preserve">All </w:t>
      </w:r>
      <w:proofErr w:type="spellStart"/>
      <w:r w:rsidR="005147C9" w:rsidRPr="00182C68">
        <w:rPr>
          <w:rFonts w:asciiTheme="majorHAnsi" w:hAnsiTheme="majorHAnsi"/>
        </w:rPr>
        <w:t>dMMR</w:t>
      </w:r>
      <w:proofErr w:type="spellEnd"/>
      <w:r w:rsidR="005147C9" w:rsidRPr="00182C68">
        <w:rPr>
          <w:rFonts w:asciiTheme="majorHAnsi" w:hAnsiTheme="majorHAnsi"/>
        </w:rPr>
        <w:t xml:space="preserve"> patients were offered follow-up counseling and germline testing; however, only </w:t>
      </w:r>
      <w:r w:rsidR="00B053CC" w:rsidRPr="00182C68">
        <w:rPr>
          <w:rFonts w:asciiTheme="majorHAnsi" w:hAnsiTheme="majorHAnsi"/>
        </w:rPr>
        <w:t>10</w:t>
      </w:r>
      <w:r w:rsidR="005147C9" w:rsidRPr="00182C68">
        <w:rPr>
          <w:rFonts w:asciiTheme="majorHAnsi" w:hAnsiTheme="majorHAnsi"/>
        </w:rPr>
        <w:t xml:space="preserve"> of the </w:t>
      </w:r>
      <w:r w:rsidR="00B053CC" w:rsidRPr="00182C68">
        <w:rPr>
          <w:rFonts w:asciiTheme="majorHAnsi" w:hAnsiTheme="majorHAnsi"/>
        </w:rPr>
        <w:t>20</w:t>
      </w:r>
      <w:r w:rsidR="005147C9" w:rsidRPr="00182C68">
        <w:rPr>
          <w:rFonts w:asciiTheme="majorHAnsi" w:hAnsiTheme="majorHAnsi"/>
        </w:rPr>
        <w:t xml:space="preserve"> patients returned for these consultations (all were of Latino-descent). These patients received germline testing directed by the results of </w:t>
      </w:r>
      <w:r w:rsidR="00B053CC" w:rsidRPr="00182C68">
        <w:rPr>
          <w:rFonts w:asciiTheme="majorHAnsi" w:hAnsiTheme="majorHAnsi"/>
        </w:rPr>
        <w:t xml:space="preserve">their </w:t>
      </w:r>
      <w:r w:rsidR="005147C9" w:rsidRPr="00182C68">
        <w:rPr>
          <w:rFonts w:asciiTheme="majorHAnsi" w:hAnsiTheme="majorHAnsi"/>
        </w:rPr>
        <w:t xml:space="preserve">MMR immunohistochemistry. </w:t>
      </w:r>
      <w:r w:rsidR="00B053CC" w:rsidRPr="00182C68">
        <w:rPr>
          <w:rFonts w:asciiTheme="majorHAnsi" w:hAnsiTheme="majorHAnsi"/>
        </w:rPr>
        <w:t>Germline mutations in MMR genes were identified in 8 of the 10</w:t>
      </w:r>
      <w:r w:rsidR="005147C9" w:rsidRPr="00182C68">
        <w:rPr>
          <w:rFonts w:asciiTheme="majorHAnsi" w:hAnsiTheme="majorHAnsi"/>
        </w:rPr>
        <w:t xml:space="preserve"> tested patients </w:t>
      </w:r>
      <w:r w:rsidR="00AB016A" w:rsidRPr="00182C68">
        <w:rPr>
          <w:rFonts w:asciiTheme="majorHAnsi" w:hAnsiTheme="majorHAnsi"/>
        </w:rPr>
        <w:t xml:space="preserve">including </w:t>
      </w:r>
      <w:r w:rsidR="00B053CC" w:rsidRPr="00182C68">
        <w:rPr>
          <w:rFonts w:asciiTheme="majorHAnsi" w:hAnsiTheme="majorHAnsi"/>
        </w:rPr>
        <w:t>1</w:t>
      </w:r>
      <w:r w:rsidR="00AB016A" w:rsidRPr="00182C68">
        <w:rPr>
          <w:rFonts w:asciiTheme="majorHAnsi" w:hAnsiTheme="majorHAnsi"/>
        </w:rPr>
        <w:t xml:space="preserve"> MSH-2 deletion, </w:t>
      </w:r>
      <w:r w:rsidR="00B053CC" w:rsidRPr="00182C68">
        <w:rPr>
          <w:rFonts w:asciiTheme="majorHAnsi" w:hAnsiTheme="majorHAnsi"/>
        </w:rPr>
        <w:t>1</w:t>
      </w:r>
      <w:r w:rsidR="00AB016A" w:rsidRPr="00182C68">
        <w:rPr>
          <w:rFonts w:asciiTheme="majorHAnsi" w:hAnsiTheme="majorHAnsi"/>
        </w:rPr>
        <w:t xml:space="preserve"> MSH-6 deletion, </w:t>
      </w:r>
      <w:r w:rsidR="00B053CC" w:rsidRPr="00182C68">
        <w:rPr>
          <w:rFonts w:asciiTheme="majorHAnsi" w:hAnsiTheme="majorHAnsi"/>
        </w:rPr>
        <w:t>1</w:t>
      </w:r>
      <w:r w:rsidR="00AB016A" w:rsidRPr="00182C68">
        <w:rPr>
          <w:rFonts w:asciiTheme="majorHAnsi" w:hAnsiTheme="majorHAnsi"/>
        </w:rPr>
        <w:t xml:space="preserve"> MLH-1 deletion, </w:t>
      </w:r>
      <w:r w:rsidR="00B053CC" w:rsidRPr="00182C68">
        <w:rPr>
          <w:rFonts w:asciiTheme="majorHAnsi" w:hAnsiTheme="majorHAnsi"/>
        </w:rPr>
        <w:t>3</w:t>
      </w:r>
      <w:r w:rsidR="00AB016A" w:rsidRPr="00182C68">
        <w:rPr>
          <w:rFonts w:asciiTheme="majorHAnsi" w:hAnsiTheme="majorHAnsi"/>
        </w:rPr>
        <w:t xml:space="preserve"> MLH-1 point mutations, and </w:t>
      </w:r>
      <w:r w:rsidR="00B053CC" w:rsidRPr="00182C68">
        <w:rPr>
          <w:rFonts w:asciiTheme="majorHAnsi" w:hAnsiTheme="majorHAnsi"/>
        </w:rPr>
        <w:t>2</w:t>
      </w:r>
      <w:r w:rsidR="00AB016A" w:rsidRPr="00182C68">
        <w:rPr>
          <w:rFonts w:asciiTheme="majorHAnsi" w:hAnsiTheme="majorHAnsi"/>
        </w:rPr>
        <w:t xml:space="preserve"> PMS-2 point mutations. </w:t>
      </w:r>
    </w:p>
    <w:p w:rsidR="00AB016A" w:rsidRPr="00E50BE9" w:rsidRDefault="00AB016A" w:rsidP="00CD362E">
      <w:pPr>
        <w:tabs>
          <w:tab w:val="num" w:pos="720"/>
        </w:tabs>
        <w:spacing w:line="480" w:lineRule="auto"/>
        <w:rPr>
          <w:rFonts w:asciiTheme="majorHAnsi" w:hAnsiTheme="majorHAnsi"/>
        </w:rPr>
      </w:pPr>
      <w:r w:rsidRPr="00182C68">
        <w:rPr>
          <w:rFonts w:asciiTheme="majorHAnsi" w:hAnsiTheme="majorHAnsi"/>
        </w:rPr>
        <w:t xml:space="preserve">No significant </w:t>
      </w:r>
      <w:r w:rsidR="00950EA2" w:rsidRPr="00182C68">
        <w:rPr>
          <w:rFonts w:asciiTheme="majorHAnsi" w:hAnsiTheme="majorHAnsi"/>
        </w:rPr>
        <w:t xml:space="preserve">correlations </w:t>
      </w:r>
      <w:r w:rsidRPr="00182C68">
        <w:rPr>
          <w:rFonts w:asciiTheme="majorHAnsi" w:hAnsiTheme="majorHAnsi"/>
        </w:rPr>
        <w:t xml:space="preserve">were identified when comparing histologic features with ethnicity, germline mutation status, </w:t>
      </w:r>
      <w:r w:rsidR="00950EA2" w:rsidRPr="00182C68">
        <w:rPr>
          <w:rFonts w:asciiTheme="majorHAnsi" w:hAnsiTheme="majorHAnsi"/>
        </w:rPr>
        <w:t>or BRAF and KRAS mutation status.</w:t>
      </w:r>
    </w:p>
    <w:p w:rsidR="000D39FB" w:rsidRPr="00E50BE9" w:rsidRDefault="000D39FB" w:rsidP="00CD362E">
      <w:pPr>
        <w:tabs>
          <w:tab w:val="num" w:pos="720"/>
        </w:tabs>
        <w:spacing w:line="480" w:lineRule="auto"/>
        <w:rPr>
          <w:rFonts w:asciiTheme="majorHAnsi" w:hAnsiTheme="majorHAnsi"/>
        </w:rPr>
      </w:pPr>
    </w:p>
    <w:p w:rsidR="000D39FB" w:rsidRPr="00E50BE9" w:rsidRDefault="000D39FB" w:rsidP="00842BA5">
      <w:pPr>
        <w:spacing w:line="480" w:lineRule="auto"/>
        <w:rPr>
          <w:rFonts w:asciiTheme="majorHAnsi" w:hAnsiTheme="majorHAnsi"/>
        </w:rPr>
      </w:pPr>
    </w:p>
    <w:p w:rsidR="00C52BCA" w:rsidRPr="00E50BE9" w:rsidRDefault="00127FB0" w:rsidP="00D86D92">
      <w:pPr>
        <w:pageBreakBefore/>
        <w:spacing w:line="480" w:lineRule="auto"/>
        <w:rPr>
          <w:rFonts w:asciiTheme="majorHAnsi" w:hAnsiTheme="majorHAnsi"/>
          <w:b/>
        </w:rPr>
      </w:pPr>
      <w:r w:rsidRPr="00E50BE9">
        <w:rPr>
          <w:rFonts w:asciiTheme="majorHAnsi" w:hAnsiTheme="majorHAnsi"/>
          <w:b/>
        </w:rPr>
        <w:lastRenderedPageBreak/>
        <w:t>DISCUSSION</w:t>
      </w:r>
    </w:p>
    <w:p w:rsidR="00695C76" w:rsidRPr="00E50BE9" w:rsidRDefault="00024D54" w:rsidP="00842BA5">
      <w:pPr>
        <w:spacing w:line="480" w:lineRule="auto"/>
        <w:rPr>
          <w:rFonts w:asciiTheme="majorHAnsi" w:hAnsiTheme="majorHAnsi"/>
          <w:vertAlign w:val="superscript"/>
        </w:rPr>
      </w:pPr>
      <w:r w:rsidRPr="00E50BE9">
        <w:rPr>
          <w:rFonts w:asciiTheme="majorHAnsi" w:hAnsiTheme="majorHAnsi"/>
        </w:rPr>
        <w:t xml:space="preserve">Colorectal cancer </w:t>
      </w:r>
      <w:r w:rsidR="00286EA7" w:rsidRPr="00E50BE9">
        <w:rPr>
          <w:rFonts w:asciiTheme="majorHAnsi" w:hAnsiTheme="majorHAnsi"/>
        </w:rPr>
        <w:t>remains</w:t>
      </w:r>
      <w:r w:rsidRPr="00E50BE9">
        <w:rPr>
          <w:rFonts w:asciiTheme="majorHAnsi" w:hAnsiTheme="majorHAnsi"/>
        </w:rPr>
        <w:t xml:space="preserve"> the third most common cancer and the third leading cause of cancer death among men </w:t>
      </w:r>
      <w:r w:rsidR="00FC178C" w:rsidRPr="00E50BE9">
        <w:rPr>
          <w:rFonts w:asciiTheme="majorHAnsi" w:hAnsiTheme="majorHAnsi"/>
        </w:rPr>
        <w:t>and women in the United States.</w:t>
      </w:r>
      <w:r w:rsidR="000109E5" w:rsidRPr="000109E5">
        <w:rPr>
          <w:rFonts w:asciiTheme="majorHAnsi" w:hAnsiTheme="majorHAnsi"/>
          <w:vertAlign w:val="superscript"/>
        </w:rPr>
        <w:t xml:space="preserve"> </w:t>
      </w:r>
      <w:proofErr w:type="gramStart"/>
      <w:r w:rsidR="000109E5">
        <w:rPr>
          <w:rFonts w:asciiTheme="majorHAnsi" w:hAnsiTheme="majorHAnsi"/>
          <w:vertAlign w:val="superscript"/>
        </w:rPr>
        <w:t>22</w:t>
      </w:r>
      <w:r w:rsidR="000109E5" w:rsidRPr="00E50BE9">
        <w:rPr>
          <w:rFonts w:asciiTheme="majorHAnsi" w:hAnsiTheme="majorHAnsi"/>
        </w:rPr>
        <w:t xml:space="preserve"> </w:t>
      </w:r>
      <w:r w:rsidR="00B053CC" w:rsidRPr="00E50BE9">
        <w:rPr>
          <w:rFonts w:asciiTheme="majorHAnsi" w:hAnsiTheme="majorHAnsi"/>
        </w:rPr>
        <w:t xml:space="preserve"> </w:t>
      </w:r>
      <w:r w:rsidRPr="00E50BE9">
        <w:rPr>
          <w:rFonts w:asciiTheme="majorHAnsi" w:hAnsiTheme="majorHAnsi"/>
        </w:rPr>
        <w:t>MSI</w:t>
      </w:r>
      <w:proofErr w:type="gramEnd"/>
      <w:r w:rsidRPr="00E50BE9">
        <w:rPr>
          <w:rFonts w:asciiTheme="majorHAnsi" w:hAnsiTheme="majorHAnsi"/>
        </w:rPr>
        <w:t xml:space="preserve"> </w:t>
      </w:r>
      <w:r w:rsidR="004048A2" w:rsidRPr="00E50BE9">
        <w:rPr>
          <w:rFonts w:asciiTheme="majorHAnsi" w:hAnsiTheme="majorHAnsi"/>
        </w:rPr>
        <w:t xml:space="preserve">due to </w:t>
      </w:r>
      <w:proofErr w:type="spellStart"/>
      <w:r w:rsidR="008323CF" w:rsidRPr="00E50BE9">
        <w:rPr>
          <w:rFonts w:asciiTheme="majorHAnsi" w:hAnsiTheme="majorHAnsi"/>
        </w:rPr>
        <w:t>d</w:t>
      </w:r>
      <w:r w:rsidR="004048A2" w:rsidRPr="00E50BE9">
        <w:rPr>
          <w:rFonts w:asciiTheme="majorHAnsi" w:hAnsiTheme="majorHAnsi"/>
        </w:rPr>
        <w:t>MMR</w:t>
      </w:r>
      <w:proofErr w:type="spellEnd"/>
      <w:r w:rsidR="004048A2" w:rsidRPr="00E50BE9">
        <w:rPr>
          <w:rFonts w:asciiTheme="majorHAnsi" w:hAnsiTheme="majorHAnsi"/>
        </w:rPr>
        <w:t xml:space="preserve"> has been</w:t>
      </w:r>
      <w:r w:rsidR="00B053CC" w:rsidRPr="00E50BE9">
        <w:rPr>
          <w:rFonts w:asciiTheme="majorHAnsi" w:hAnsiTheme="majorHAnsi"/>
        </w:rPr>
        <w:t xml:space="preserve"> </w:t>
      </w:r>
      <w:r w:rsidR="004048A2" w:rsidRPr="00E50BE9">
        <w:rPr>
          <w:rFonts w:asciiTheme="majorHAnsi" w:hAnsiTheme="majorHAnsi"/>
        </w:rPr>
        <w:t>shown to carry a more favorable prognosis</w:t>
      </w:r>
      <w:r w:rsidR="000109E5">
        <w:rPr>
          <w:rFonts w:asciiTheme="majorHAnsi" w:hAnsiTheme="majorHAnsi"/>
          <w:vertAlign w:val="superscript"/>
        </w:rPr>
        <w:t>23-25</w:t>
      </w:r>
      <w:r w:rsidR="004E0691" w:rsidRPr="00E50BE9">
        <w:rPr>
          <w:rFonts w:asciiTheme="majorHAnsi" w:hAnsiTheme="majorHAnsi"/>
        </w:rPr>
        <w:t>,</w:t>
      </w:r>
      <w:r w:rsidR="004E0691" w:rsidRPr="000109E5">
        <w:rPr>
          <w:rFonts w:asciiTheme="majorHAnsi" w:hAnsiTheme="majorHAnsi"/>
          <w:vertAlign w:val="superscript"/>
        </w:rPr>
        <w:t xml:space="preserve"> </w:t>
      </w:r>
      <w:r w:rsidR="000109E5" w:rsidRPr="00E50BE9">
        <w:rPr>
          <w:rFonts w:asciiTheme="majorHAnsi" w:hAnsiTheme="majorHAnsi"/>
        </w:rPr>
        <w:t xml:space="preserve"> </w:t>
      </w:r>
      <w:r w:rsidR="004048A2" w:rsidRPr="00E50BE9">
        <w:rPr>
          <w:rFonts w:asciiTheme="majorHAnsi" w:hAnsiTheme="majorHAnsi"/>
        </w:rPr>
        <w:t xml:space="preserve">may suggest relative resistance to </w:t>
      </w:r>
      <w:r w:rsidR="008323CF" w:rsidRPr="00E50BE9">
        <w:rPr>
          <w:rFonts w:asciiTheme="majorHAnsi" w:hAnsiTheme="majorHAnsi"/>
        </w:rPr>
        <w:t>specific</w:t>
      </w:r>
      <w:r w:rsidR="00EC2802" w:rsidRPr="00E50BE9">
        <w:rPr>
          <w:rFonts w:asciiTheme="majorHAnsi" w:hAnsiTheme="majorHAnsi"/>
        </w:rPr>
        <w:t xml:space="preserve"> chemotherapy</w:t>
      </w:r>
      <w:r w:rsidR="004048A2" w:rsidRPr="00E50BE9">
        <w:rPr>
          <w:rFonts w:asciiTheme="majorHAnsi" w:hAnsiTheme="majorHAnsi"/>
        </w:rPr>
        <w:t xml:space="preserve"> agents</w:t>
      </w:r>
      <w:r w:rsidR="004E0691">
        <w:rPr>
          <w:rFonts w:asciiTheme="majorHAnsi" w:hAnsiTheme="majorHAnsi"/>
          <w:vertAlign w:val="superscript"/>
        </w:rPr>
        <w:t>23</w:t>
      </w:r>
      <w:r w:rsidR="004E0691" w:rsidRPr="00E50BE9">
        <w:rPr>
          <w:rFonts w:asciiTheme="majorHAnsi" w:hAnsiTheme="majorHAnsi"/>
        </w:rPr>
        <w:t xml:space="preserve"> </w:t>
      </w:r>
      <w:r w:rsidR="00257539" w:rsidRPr="00E50BE9">
        <w:rPr>
          <w:rFonts w:asciiTheme="majorHAnsi" w:hAnsiTheme="majorHAnsi"/>
        </w:rPr>
        <w:t xml:space="preserve">, </w:t>
      </w:r>
      <w:r w:rsidR="004048A2" w:rsidRPr="00E50BE9">
        <w:rPr>
          <w:rFonts w:asciiTheme="majorHAnsi" w:hAnsiTheme="majorHAnsi"/>
        </w:rPr>
        <w:t xml:space="preserve">and can </w:t>
      </w:r>
      <w:r w:rsidR="00611B90" w:rsidRPr="00E50BE9">
        <w:rPr>
          <w:rFonts w:asciiTheme="majorHAnsi" w:hAnsiTheme="majorHAnsi"/>
        </w:rPr>
        <w:t xml:space="preserve">help </w:t>
      </w:r>
      <w:r w:rsidR="004048A2" w:rsidRPr="00E50BE9">
        <w:rPr>
          <w:rFonts w:asciiTheme="majorHAnsi" w:hAnsiTheme="majorHAnsi"/>
        </w:rPr>
        <w:t xml:space="preserve">direct early screening in families found to harbor </w:t>
      </w:r>
      <w:r w:rsidR="005B1978" w:rsidRPr="00E50BE9">
        <w:rPr>
          <w:rFonts w:asciiTheme="majorHAnsi" w:hAnsiTheme="majorHAnsi"/>
        </w:rPr>
        <w:t>germline</w:t>
      </w:r>
      <w:r w:rsidR="004048A2" w:rsidRPr="00E50BE9">
        <w:rPr>
          <w:rFonts w:asciiTheme="majorHAnsi" w:hAnsiTheme="majorHAnsi"/>
        </w:rPr>
        <w:t xml:space="preserve"> mutations of MMR genes.</w:t>
      </w:r>
      <w:r w:rsidR="004E0691" w:rsidRPr="004E0691">
        <w:rPr>
          <w:rFonts w:asciiTheme="majorHAnsi" w:hAnsiTheme="majorHAnsi"/>
          <w:vertAlign w:val="superscript"/>
        </w:rPr>
        <w:t xml:space="preserve"> </w:t>
      </w:r>
      <w:proofErr w:type="gramStart"/>
      <w:r w:rsidR="004E0691">
        <w:rPr>
          <w:rFonts w:asciiTheme="majorHAnsi" w:hAnsiTheme="majorHAnsi"/>
          <w:vertAlign w:val="superscript"/>
        </w:rPr>
        <w:t>26</w:t>
      </w:r>
      <w:r w:rsidR="004E0691" w:rsidRPr="00E50BE9">
        <w:rPr>
          <w:rFonts w:asciiTheme="majorHAnsi" w:hAnsiTheme="majorHAnsi"/>
        </w:rPr>
        <w:t xml:space="preserve"> </w:t>
      </w:r>
      <w:r w:rsidR="004048A2" w:rsidRPr="00E50BE9">
        <w:rPr>
          <w:rFonts w:asciiTheme="majorHAnsi" w:hAnsiTheme="majorHAnsi"/>
        </w:rPr>
        <w:t xml:space="preserve"> Due</w:t>
      </w:r>
      <w:proofErr w:type="gramEnd"/>
      <w:r w:rsidR="004048A2" w:rsidRPr="00E50BE9">
        <w:rPr>
          <w:rFonts w:asciiTheme="majorHAnsi" w:hAnsiTheme="majorHAnsi"/>
        </w:rPr>
        <w:t xml:space="preserve"> to the potential implications of </w:t>
      </w:r>
      <w:proofErr w:type="spellStart"/>
      <w:r w:rsidR="008323CF" w:rsidRPr="00E50BE9">
        <w:rPr>
          <w:rFonts w:asciiTheme="majorHAnsi" w:hAnsiTheme="majorHAnsi"/>
        </w:rPr>
        <w:t>d</w:t>
      </w:r>
      <w:r w:rsidR="004048A2" w:rsidRPr="00E50BE9">
        <w:rPr>
          <w:rFonts w:asciiTheme="majorHAnsi" w:hAnsiTheme="majorHAnsi"/>
        </w:rPr>
        <w:t>MMR</w:t>
      </w:r>
      <w:proofErr w:type="spellEnd"/>
      <w:r w:rsidR="004048A2" w:rsidRPr="00E50BE9">
        <w:rPr>
          <w:rFonts w:asciiTheme="majorHAnsi" w:hAnsiTheme="majorHAnsi"/>
        </w:rPr>
        <w:t xml:space="preserve"> on the management of CRC, it is now suggested that all cases of colonic adenocarcinoma </w:t>
      </w:r>
      <w:r w:rsidR="00C23A34" w:rsidRPr="00E50BE9">
        <w:rPr>
          <w:rFonts w:asciiTheme="majorHAnsi" w:hAnsiTheme="majorHAnsi"/>
        </w:rPr>
        <w:t xml:space="preserve">be tested by </w:t>
      </w:r>
      <w:r w:rsidR="007B2CD9" w:rsidRPr="00E50BE9">
        <w:rPr>
          <w:rFonts w:asciiTheme="majorHAnsi" w:hAnsiTheme="majorHAnsi"/>
        </w:rPr>
        <w:t>immunohistochemistry</w:t>
      </w:r>
      <w:r w:rsidR="00695C76" w:rsidRPr="00E50BE9">
        <w:rPr>
          <w:rFonts w:asciiTheme="majorHAnsi" w:hAnsiTheme="majorHAnsi"/>
        </w:rPr>
        <w:t>,</w:t>
      </w:r>
      <w:r w:rsidR="00C23A34" w:rsidRPr="00E50BE9">
        <w:rPr>
          <w:rFonts w:asciiTheme="majorHAnsi" w:hAnsiTheme="majorHAnsi"/>
        </w:rPr>
        <w:t xml:space="preserve"> MSI </w:t>
      </w:r>
      <w:r w:rsidR="008323CF" w:rsidRPr="00E50BE9">
        <w:rPr>
          <w:rFonts w:asciiTheme="majorHAnsi" w:hAnsiTheme="majorHAnsi"/>
        </w:rPr>
        <w:t>analysis</w:t>
      </w:r>
      <w:r w:rsidR="00695C76" w:rsidRPr="00E50BE9">
        <w:rPr>
          <w:rFonts w:asciiTheme="majorHAnsi" w:hAnsiTheme="majorHAnsi"/>
        </w:rPr>
        <w:t xml:space="preserve">, or </w:t>
      </w:r>
      <w:r w:rsidR="005B1978" w:rsidRPr="00E50BE9">
        <w:rPr>
          <w:rFonts w:asciiTheme="majorHAnsi" w:hAnsiTheme="majorHAnsi"/>
        </w:rPr>
        <w:t>germline</w:t>
      </w:r>
      <w:r w:rsidR="00695C76" w:rsidRPr="00E50BE9">
        <w:rPr>
          <w:rFonts w:asciiTheme="majorHAnsi" w:hAnsiTheme="majorHAnsi"/>
        </w:rPr>
        <w:t xml:space="preserve"> testing</w:t>
      </w:r>
      <w:r w:rsidR="00FC178C" w:rsidRPr="00E50BE9">
        <w:rPr>
          <w:rFonts w:asciiTheme="majorHAnsi" w:hAnsiTheme="majorHAnsi"/>
        </w:rPr>
        <w:t xml:space="preserve"> with polymerase chain reaction (PCR</w:t>
      </w:r>
      <w:r w:rsidR="004C5AB1" w:rsidRPr="00E50BE9">
        <w:rPr>
          <w:rFonts w:asciiTheme="majorHAnsi" w:hAnsiTheme="majorHAnsi"/>
        </w:rPr>
        <w:t>)</w:t>
      </w:r>
      <w:r w:rsidR="00C23A34" w:rsidRPr="00E50BE9">
        <w:rPr>
          <w:rFonts w:asciiTheme="majorHAnsi" w:hAnsiTheme="majorHAnsi"/>
        </w:rPr>
        <w:t>.</w:t>
      </w:r>
      <w:r w:rsidR="004E0691" w:rsidRPr="004E0691">
        <w:rPr>
          <w:rFonts w:asciiTheme="majorHAnsi" w:hAnsiTheme="majorHAnsi"/>
          <w:vertAlign w:val="superscript"/>
        </w:rPr>
        <w:t xml:space="preserve"> </w:t>
      </w:r>
      <w:r w:rsidR="004E0691">
        <w:rPr>
          <w:rFonts w:asciiTheme="majorHAnsi" w:hAnsiTheme="majorHAnsi"/>
          <w:vertAlign w:val="superscript"/>
        </w:rPr>
        <w:t>27</w:t>
      </w:r>
      <w:r w:rsidR="004E0691" w:rsidRPr="00E50BE9">
        <w:rPr>
          <w:rFonts w:asciiTheme="majorHAnsi" w:hAnsiTheme="majorHAnsi"/>
        </w:rPr>
        <w:t xml:space="preserve">  </w:t>
      </w:r>
      <w:r w:rsidR="007D2540" w:rsidRPr="00E50BE9">
        <w:rPr>
          <w:rFonts w:asciiTheme="majorHAnsi" w:hAnsiTheme="majorHAnsi"/>
        </w:rPr>
        <w:t xml:space="preserve"> </w:t>
      </w:r>
      <w:r w:rsidR="00570F2B" w:rsidRPr="00E50BE9">
        <w:rPr>
          <w:rFonts w:asciiTheme="majorHAnsi" w:hAnsiTheme="majorHAnsi"/>
        </w:rPr>
        <w:t>When compared to</w:t>
      </w:r>
      <w:r w:rsidR="00B36845" w:rsidRPr="00E50BE9">
        <w:rPr>
          <w:rFonts w:asciiTheme="majorHAnsi" w:hAnsiTheme="majorHAnsi"/>
        </w:rPr>
        <w:t xml:space="preserve"> the</w:t>
      </w:r>
      <w:r w:rsidR="00570F2B" w:rsidRPr="00E50BE9">
        <w:rPr>
          <w:rFonts w:asciiTheme="majorHAnsi" w:hAnsiTheme="majorHAnsi"/>
        </w:rPr>
        <w:t xml:space="preserve"> more complicated and expensive molecular methods of detection</w:t>
      </w:r>
      <w:r w:rsidR="00611B90" w:rsidRPr="00E50BE9">
        <w:rPr>
          <w:rFonts w:asciiTheme="majorHAnsi" w:hAnsiTheme="majorHAnsi"/>
        </w:rPr>
        <w:t xml:space="preserve">, </w:t>
      </w:r>
      <w:r w:rsidR="00B36845" w:rsidRPr="00E50BE9">
        <w:rPr>
          <w:rFonts w:asciiTheme="majorHAnsi" w:hAnsiTheme="majorHAnsi"/>
        </w:rPr>
        <w:t>such as PCR-based assays including MSI and germline testing,</w:t>
      </w:r>
      <w:r w:rsidR="007D2540" w:rsidRPr="00E50BE9">
        <w:rPr>
          <w:rFonts w:asciiTheme="majorHAnsi" w:hAnsiTheme="majorHAnsi"/>
        </w:rPr>
        <w:t xml:space="preserve"> </w:t>
      </w:r>
      <w:r w:rsidR="00570F2B" w:rsidRPr="00E50BE9">
        <w:rPr>
          <w:rFonts w:asciiTheme="majorHAnsi" w:hAnsiTheme="majorHAnsi"/>
        </w:rPr>
        <w:t>immunohistochemistry has</w:t>
      </w:r>
      <w:r w:rsidR="009D2C06" w:rsidRPr="00E50BE9">
        <w:rPr>
          <w:rFonts w:asciiTheme="majorHAnsi" w:hAnsiTheme="majorHAnsi"/>
        </w:rPr>
        <w:t xml:space="preserve"> similar sensitivity and specificity</w:t>
      </w:r>
      <w:r w:rsidR="00A77C3D" w:rsidRPr="00E50BE9">
        <w:rPr>
          <w:rFonts w:asciiTheme="majorHAnsi" w:hAnsiTheme="majorHAnsi"/>
        </w:rPr>
        <w:t xml:space="preserve"> with substantially lower cost</w:t>
      </w:r>
      <w:r w:rsidR="00D75C32" w:rsidRPr="00E50BE9">
        <w:rPr>
          <w:rFonts w:asciiTheme="majorHAnsi" w:hAnsiTheme="majorHAnsi"/>
        </w:rPr>
        <w:t>.</w:t>
      </w:r>
      <w:r w:rsidR="004E0691" w:rsidRPr="004E0691">
        <w:rPr>
          <w:rFonts w:asciiTheme="majorHAnsi" w:hAnsiTheme="majorHAnsi"/>
          <w:vertAlign w:val="superscript"/>
        </w:rPr>
        <w:t xml:space="preserve"> </w:t>
      </w:r>
      <w:r w:rsidR="004E0691">
        <w:rPr>
          <w:rFonts w:asciiTheme="majorHAnsi" w:hAnsiTheme="majorHAnsi"/>
          <w:vertAlign w:val="superscript"/>
        </w:rPr>
        <w:t>28-29</w:t>
      </w:r>
      <w:r w:rsidR="004E0691" w:rsidRPr="00E50BE9">
        <w:rPr>
          <w:rFonts w:asciiTheme="majorHAnsi" w:hAnsiTheme="majorHAnsi"/>
        </w:rPr>
        <w:t xml:space="preserve">  </w:t>
      </w:r>
    </w:p>
    <w:p w:rsidR="007177ED" w:rsidRPr="00E50BE9" w:rsidRDefault="005B1978" w:rsidP="00842BA5">
      <w:pPr>
        <w:spacing w:line="480" w:lineRule="auto"/>
        <w:rPr>
          <w:rFonts w:asciiTheme="majorHAnsi" w:hAnsiTheme="majorHAnsi"/>
        </w:rPr>
      </w:pPr>
      <w:r w:rsidRPr="00E50BE9">
        <w:rPr>
          <w:rFonts w:asciiTheme="majorHAnsi" w:hAnsiTheme="majorHAnsi"/>
        </w:rPr>
        <w:t>Germline</w:t>
      </w:r>
      <w:r w:rsidR="00391CFC" w:rsidRPr="00E50BE9">
        <w:rPr>
          <w:rFonts w:asciiTheme="majorHAnsi" w:hAnsiTheme="majorHAnsi"/>
        </w:rPr>
        <w:t xml:space="preserve"> mutations in MMR genes are reported as most commonly found in MLH1 (40-50%) followed by MSH2 (40%), MSH6 (10%) and PMS2 (5%).</w:t>
      </w:r>
      <w:r w:rsidR="004E0691">
        <w:rPr>
          <w:rFonts w:asciiTheme="majorHAnsi" w:hAnsiTheme="majorHAnsi"/>
          <w:vertAlign w:val="superscript"/>
        </w:rPr>
        <w:t>3, 6</w:t>
      </w:r>
      <w:r w:rsidR="007D2540" w:rsidRPr="00E50BE9">
        <w:rPr>
          <w:rFonts w:asciiTheme="majorHAnsi" w:hAnsiTheme="majorHAnsi"/>
        </w:rPr>
        <w:t xml:space="preserve"> </w:t>
      </w:r>
      <w:r w:rsidR="00391CFC" w:rsidRPr="00E50BE9">
        <w:rPr>
          <w:rFonts w:asciiTheme="majorHAnsi" w:hAnsiTheme="majorHAnsi"/>
        </w:rPr>
        <w:t>The vast majority of MMR-related sporadi</w:t>
      </w:r>
      <w:r w:rsidR="00B36845" w:rsidRPr="00E50BE9">
        <w:rPr>
          <w:rFonts w:asciiTheme="majorHAnsi" w:hAnsiTheme="majorHAnsi"/>
        </w:rPr>
        <w:t>c adenocarcinoma of the colon is</w:t>
      </w:r>
      <w:r w:rsidR="00391CFC" w:rsidRPr="00E50BE9">
        <w:rPr>
          <w:rFonts w:asciiTheme="majorHAnsi" w:hAnsiTheme="majorHAnsi"/>
        </w:rPr>
        <w:t xml:space="preserve"> reported to be related to loss of MLH1 through promoter methylation.</w:t>
      </w:r>
      <w:r w:rsidR="004E0691">
        <w:rPr>
          <w:rFonts w:asciiTheme="majorHAnsi" w:hAnsiTheme="majorHAnsi"/>
          <w:vertAlign w:val="superscript"/>
        </w:rPr>
        <w:t xml:space="preserve"> 1</w:t>
      </w:r>
      <w:r w:rsidR="004E0691" w:rsidRPr="00E50BE9">
        <w:rPr>
          <w:rFonts w:asciiTheme="majorHAnsi" w:hAnsiTheme="majorHAnsi"/>
        </w:rPr>
        <w:t xml:space="preserve">  </w:t>
      </w:r>
      <w:r w:rsidR="006168F0" w:rsidRPr="00E50BE9">
        <w:rPr>
          <w:rFonts w:asciiTheme="majorHAnsi" w:hAnsiTheme="majorHAnsi"/>
        </w:rPr>
        <w:t xml:space="preserve"> </w:t>
      </w:r>
      <w:r w:rsidR="009D2C06" w:rsidRPr="00E50BE9">
        <w:rPr>
          <w:rFonts w:asciiTheme="majorHAnsi" w:hAnsiTheme="majorHAnsi"/>
        </w:rPr>
        <w:t xml:space="preserve">Based on these observations, one would expect to find MLH1 to be the most commonly dysfunctional MMR protein in a randomly selected population of </w:t>
      </w:r>
      <w:proofErr w:type="spellStart"/>
      <w:r w:rsidR="009D2C06" w:rsidRPr="00E50BE9">
        <w:rPr>
          <w:rFonts w:asciiTheme="majorHAnsi" w:hAnsiTheme="majorHAnsi"/>
        </w:rPr>
        <w:t>dMMR</w:t>
      </w:r>
      <w:proofErr w:type="spellEnd"/>
      <w:r w:rsidR="009D2C06" w:rsidRPr="00E50BE9">
        <w:rPr>
          <w:rFonts w:asciiTheme="majorHAnsi" w:hAnsiTheme="majorHAnsi"/>
        </w:rPr>
        <w:t xml:space="preserve"> colon cancer patients. </w:t>
      </w:r>
      <w:r w:rsidR="00B820E6" w:rsidRPr="00E50BE9">
        <w:rPr>
          <w:rFonts w:asciiTheme="majorHAnsi" w:hAnsiTheme="majorHAnsi"/>
        </w:rPr>
        <w:t>Although</w:t>
      </w:r>
      <w:r w:rsidR="00391CFC" w:rsidRPr="00E50BE9">
        <w:rPr>
          <w:rFonts w:asciiTheme="majorHAnsi" w:hAnsiTheme="majorHAnsi"/>
        </w:rPr>
        <w:t xml:space="preserve"> our sample size (20 </w:t>
      </w:r>
      <w:proofErr w:type="spellStart"/>
      <w:r w:rsidR="00040DEB" w:rsidRPr="00E50BE9">
        <w:rPr>
          <w:rFonts w:asciiTheme="majorHAnsi" w:hAnsiTheme="majorHAnsi"/>
        </w:rPr>
        <w:t>d</w:t>
      </w:r>
      <w:r w:rsidR="00391CFC" w:rsidRPr="00E50BE9">
        <w:rPr>
          <w:rFonts w:asciiTheme="majorHAnsi" w:hAnsiTheme="majorHAnsi"/>
        </w:rPr>
        <w:t>MMR</w:t>
      </w:r>
      <w:proofErr w:type="spellEnd"/>
      <w:r w:rsidR="006168F0" w:rsidRPr="00E50BE9">
        <w:rPr>
          <w:rFonts w:asciiTheme="majorHAnsi" w:hAnsiTheme="majorHAnsi"/>
        </w:rPr>
        <w:t xml:space="preserve"> </w:t>
      </w:r>
      <w:r w:rsidR="00040DEB" w:rsidRPr="00E50BE9">
        <w:rPr>
          <w:rFonts w:asciiTheme="majorHAnsi" w:hAnsiTheme="majorHAnsi"/>
        </w:rPr>
        <w:t>patients</w:t>
      </w:r>
      <w:r w:rsidR="00391CFC" w:rsidRPr="00E50BE9">
        <w:rPr>
          <w:rFonts w:asciiTheme="majorHAnsi" w:hAnsiTheme="majorHAnsi"/>
        </w:rPr>
        <w:t xml:space="preserve">) was low, our results appear to </w:t>
      </w:r>
      <w:r w:rsidR="00161A05" w:rsidRPr="00E50BE9">
        <w:rPr>
          <w:rFonts w:asciiTheme="majorHAnsi" w:hAnsiTheme="majorHAnsi"/>
        </w:rPr>
        <w:t xml:space="preserve">support the reported prevalence of MLH1 </w:t>
      </w:r>
      <w:r w:rsidR="00161A05" w:rsidRPr="00182C68">
        <w:rPr>
          <w:rFonts w:asciiTheme="majorHAnsi" w:hAnsiTheme="majorHAnsi"/>
        </w:rPr>
        <w:t xml:space="preserve">germline mutations in </w:t>
      </w:r>
      <w:proofErr w:type="spellStart"/>
      <w:r w:rsidR="00161A05" w:rsidRPr="00182C68">
        <w:rPr>
          <w:rFonts w:asciiTheme="majorHAnsi" w:hAnsiTheme="majorHAnsi"/>
        </w:rPr>
        <w:t>dMMR</w:t>
      </w:r>
      <w:proofErr w:type="spellEnd"/>
      <w:r w:rsidR="00161A05" w:rsidRPr="00182C68">
        <w:rPr>
          <w:rFonts w:asciiTheme="majorHAnsi" w:hAnsiTheme="majorHAnsi"/>
        </w:rPr>
        <w:t xml:space="preserve"> colon cancer</w:t>
      </w:r>
      <w:r w:rsidR="00391CFC" w:rsidRPr="00182C68">
        <w:rPr>
          <w:rFonts w:asciiTheme="majorHAnsi" w:hAnsiTheme="majorHAnsi"/>
        </w:rPr>
        <w:t xml:space="preserve">. </w:t>
      </w:r>
      <w:r w:rsidR="00161A05" w:rsidRPr="00182C68">
        <w:rPr>
          <w:rFonts w:asciiTheme="majorHAnsi" w:hAnsiTheme="majorHAnsi"/>
        </w:rPr>
        <w:t xml:space="preserve">The 10 Latino patients that pursued follow-up </w:t>
      </w:r>
      <w:r w:rsidR="006168F0" w:rsidRPr="00182C68">
        <w:rPr>
          <w:rFonts w:asciiTheme="majorHAnsi" w:hAnsiTheme="majorHAnsi"/>
        </w:rPr>
        <w:t xml:space="preserve">counseling </w:t>
      </w:r>
      <w:r w:rsidR="005F5A19" w:rsidRPr="00182C68">
        <w:rPr>
          <w:rFonts w:asciiTheme="majorHAnsi" w:hAnsiTheme="majorHAnsi"/>
        </w:rPr>
        <w:t xml:space="preserve">with </w:t>
      </w:r>
      <w:r w:rsidR="00161A05" w:rsidRPr="00182C68">
        <w:rPr>
          <w:rFonts w:asciiTheme="majorHAnsi" w:hAnsiTheme="majorHAnsi"/>
        </w:rPr>
        <w:t xml:space="preserve">genetics showed a significantly high rate </w:t>
      </w:r>
      <w:r w:rsidR="00CC14B1" w:rsidRPr="00182C68">
        <w:rPr>
          <w:rFonts w:asciiTheme="majorHAnsi" w:hAnsiTheme="majorHAnsi"/>
        </w:rPr>
        <w:t>of germline mutations in MMR genes (80%)</w:t>
      </w:r>
      <w:r w:rsidR="00D27950" w:rsidRPr="00182C68">
        <w:rPr>
          <w:rFonts w:asciiTheme="majorHAnsi" w:hAnsiTheme="majorHAnsi"/>
        </w:rPr>
        <w:t xml:space="preserve">: </w:t>
      </w:r>
      <w:r w:rsidR="006168F0" w:rsidRPr="00182C68">
        <w:rPr>
          <w:rFonts w:asciiTheme="majorHAnsi" w:hAnsiTheme="majorHAnsi"/>
        </w:rPr>
        <w:t>4</w:t>
      </w:r>
      <w:r w:rsidR="00D27950" w:rsidRPr="00182C68">
        <w:rPr>
          <w:rFonts w:asciiTheme="majorHAnsi" w:hAnsiTheme="majorHAnsi"/>
        </w:rPr>
        <w:t xml:space="preserve"> inv</w:t>
      </w:r>
      <w:r w:rsidR="00D27950" w:rsidRPr="00E50BE9">
        <w:rPr>
          <w:rFonts w:asciiTheme="majorHAnsi" w:hAnsiTheme="majorHAnsi"/>
        </w:rPr>
        <w:t xml:space="preserve">olving MLH1, </w:t>
      </w:r>
      <w:r w:rsidR="006168F0" w:rsidRPr="00182C68">
        <w:rPr>
          <w:rFonts w:asciiTheme="majorHAnsi" w:hAnsiTheme="majorHAnsi"/>
        </w:rPr>
        <w:t>2</w:t>
      </w:r>
      <w:r w:rsidR="00D27950" w:rsidRPr="00182C68">
        <w:rPr>
          <w:rFonts w:asciiTheme="majorHAnsi" w:hAnsiTheme="majorHAnsi"/>
        </w:rPr>
        <w:t xml:space="preserve"> mutations of PMS2, and </w:t>
      </w:r>
      <w:r w:rsidR="006168F0" w:rsidRPr="00182C68">
        <w:rPr>
          <w:rFonts w:asciiTheme="majorHAnsi" w:hAnsiTheme="majorHAnsi"/>
        </w:rPr>
        <w:t>1</w:t>
      </w:r>
      <w:r w:rsidR="00D27950" w:rsidRPr="00182C68">
        <w:rPr>
          <w:rFonts w:asciiTheme="majorHAnsi" w:hAnsiTheme="majorHAnsi"/>
        </w:rPr>
        <w:t xml:space="preserve"> mutation each for MSH2 and MSH6</w:t>
      </w:r>
      <w:r w:rsidR="00CC14B1" w:rsidRPr="00182C68">
        <w:rPr>
          <w:rFonts w:asciiTheme="majorHAnsi" w:hAnsiTheme="majorHAnsi"/>
        </w:rPr>
        <w:t xml:space="preserve">. Admittedly, this is a </w:t>
      </w:r>
      <w:r w:rsidR="00CC14B1" w:rsidRPr="00182C68">
        <w:rPr>
          <w:rFonts w:asciiTheme="majorHAnsi" w:hAnsiTheme="majorHAnsi"/>
        </w:rPr>
        <w:lastRenderedPageBreak/>
        <w:t>small sample size for drawing significant conclusions; however, our</w:t>
      </w:r>
      <w:r w:rsidR="00CC14B1" w:rsidRPr="00E50BE9">
        <w:rPr>
          <w:rFonts w:asciiTheme="majorHAnsi" w:hAnsiTheme="majorHAnsi"/>
        </w:rPr>
        <w:t xml:space="preserve"> results </w:t>
      </w:r>
      <w:r w:rsidR="006168F0" w:rsidRPr="00182C68">
        <w:rPr>
          <w:rFonts w:asciiTheme="majorHAnsi" w:hAnsiTheme="majorHAnsi"/>
        </w:rPr>
        <w:t>suggest</w:t>
      </w:r>
      <w:r w:rsidR="00EB44BB" w:rsidRPr="00E50BE9">
        <w:rPr>
          <w:rFonts w:asciiTheme="majorHAnsi" w:hAnsiTheme="majorHAnsi"/>
        </w:rPr>
        <w:t xml:space="preserve"> an increased prevalence </w:t>
      </w:r>
      <w:r w:rsidR="00D27950" w:rsidRPr="00E50BE9">
        <w:rPr>
          <w:rFonts w:asciiTheme="majorHAnsi" w:hAnsiTheme="majorHAnsi"/>
        </w:rPr>
        <w:t xml:space="preserve">of </w:t>
      </w:r>
      <w:r w:rsidR="00EB44BB" w:rsidRPr="00E50BE9">
        <w:rPr>
          <w:rFonts w:asciiTheme="majorHAnsi" w:hAnsiTheme="majorHAnsi"/>
        </w:rPr>
        <w:t xml:space="preserve">MMR protein dysfunction related to germline mutations </w:t>
      </w:r>
      <w:r w:rsidR="00CC14B1" w:rsidRPr="00E50BE9">
        <w:rPr>
          <w:rFonts w:asciiTheme="majorHAnsi" w:hAnsiTheme="majorHAnsi"/>
        </w:rPr>
        <w:t>within our Latino</w:t>
      </w:r>
      <w:r w:rsidR="00EB44BB" w:rsidRPr="00E50BE9">
        <w:rPr>
          <w:rFonts w:asciiTheme="majorHAnsi" w:hAnsiTheme="majorHAnsi"/>
        </w:rPr>
        <w:t xml:space="preserve"> cohort. Additional investigation including germline testing and </w:t>
      </w:r>
      <w:r w:rsidR="00CC14B1" w:rsidRPr="00E50BE9">
        <w:rPr>
          <w:rFonts w:asciiTheme="majorHAnsi" w:hAnsiTheme="majorHAnsi"/>
        </w:rPr>
        <w:t xml:space="preserve">improved </w:t>
      </w:r>
      <w:r w:rsidR="00D27950" w:rsidRPr="00E50BE9">
        <w:rPr>
          <w:rFonts w:asciiTheme="majorHAnsi" w:hAnsiTheme="majorHAnsi"/>
        </w:rPr>
        <w:t>successful</w:t>
      </w:r>
      <w:r w:rsidR="007D2540" w:rsidRPr="00E50BE9">
        <w:rPr>
          <w:rFonts w:asciiTheme="majorHAnsi" w:hAnsiTheme="majorHAnsi"/>
        </w:rPr>
        <w:t xml:space="preserve"> </w:t>
      </w:r>
      <w:r w:rsidR="00EB44BB" w:rsidRPr="00E50BE9">
        <w:rPr>
          <w:rFonts w:asciiTheme="majorHAnsi" w:hAnsiTheme="majorHAnsi"/>
        </w:rPr>
        <w:t>follow</w:t>
      </w:r>
      <w:r w:rsidR="00CC14B1" w:rsidRPr="00E50BE9">
        <w:rPr>
          <w:rFonts w:asciiTheme="majorHAnsi" w:hAnsiTheme="majorHAnsi"/>
        </w:rPr>
        <w:t>-up is necessary to confirm these</w:t>
      </w:r>
      <w:r w:rsidR="007D2540" w:rsidRPr="00E50BE9">
        <w:rPr>
          <w:rFonts w:asciiTheme="majorHAnsi" w:hAnsiTheme="majorHAnsi"/>
        </w:rPr>
        <w:t xml:space="preserve"> </w:t>
      </w:r>
      <w:r w:rsidR="00CC14B1" w:rsidRPr="00E50BE9">
        <w:rPr>
          <w:rFonts w:asciiTheme="majorHAnsi" w:hAnsiTheme="majorHAnsi"/>
        </w:rPr>
        <w:t>data</w:t>
      </w:r>
      <w:r w:rsidR="00EB44BB" w:rsidRPr="00E50BE9">
        <w:rPr>
          <w:rFonts w:asciiTheme="majorHAnsi" w:hAnsiTheme="majorHAnsi"/>
        </w:rPr>
        <w:t>.</w:t>
      </w:r>
    </w:p>
    <w:p w:rsidR="000D39FB" w:rsidRPr="00E50BE9" w:rsidRDefault="006168F0" w:rsidP="00842BA5">
      <w:pPr>
        <w:spacing w:line="480" w:lineRule="auto"/>
        <w:rPr>
          <w:rFonts w:asciiTheme="majorHAnsi" w:hAnsiTheme="majorHAnsi"/>
        </w:rPr>
      </w:pPr>
      <w:r w:rsidRPr="00182C68">
        <w:rPr>
          <w:rFonts w:asciiTheme="majorHAnsi" w:hAnsiTheme="majorHAnsi"/>
        </w:rPr>
        <w:t>V</w:t>
      </w:r>
      <w:r w:rsidR="001D099E" w:rsidRPr="00182C68">
        <w:rPr>
          <w:rFonts w:asciiTheme="majorHAnsi" w:hAnsiTheme="majorHAnsi"/>
        </w:rPr>
        <w:t xml:space="preserve">ariability in the rate of </w:t>
      </w:r>
      <w:proofErr w:type="spellStart"/>
      <w:r w:rsidR="001D099E" w:rsidRPr="00182C68">
        <w:rPr>
          <w:rFonts w:asciiTheme="majorHAnsi" w:hAnsiTheme="majorHAnsi"/>
        </w:rPr>
        <w:t>dMMR</w:t>
      </w:r>
      <w:proofErr w:type="spellEnd"/>
      <w:r w:rsidR="001D099E" w:rsidRPr="00182C68">
        <w:rPr>
          <w:rFonts w:asciiTheme="majorHAnsi" w:hAnsiTheme="majorHAnsi"/>
        </w:rPr>
        <w:t xml:space="preserve"> colon cancer has also been reported among different ethnicities.</w:t>
      </w:r>
      <w:r w:rsidRPr="00E50BE9">
        <w:rPr>
          <w:rFonts w:asciiTheme="majorHAnsi" w:hAnsiTheme="majorHAnsi"/>
        </w:rPr>
        <w:t xml:space="preserve"> </w:t>
      </w:r>
      <w:r w:rsidR="00391CFC" w:rsidRPr="00E50BE9">
        <w:rPr>
          <w:rFonts w:asciiTheme="majorHAnsi" w:hAnsiTheme="majorHAnsi"/>
        </w:rPr>
        <w:t>Between the years of 2003 and 2014, numerous conflicting articles have been published concerning the prevalence of MSI and MMR deficiency among different ethnicities with colon cancer.</w:t>
      </w:r>
      <w:r w:rsidR="004E0691" w:rsidRPr="004E0691">
        <w:rPr>
          <w:rFonts w:asciiTheme="majorHAnsi" w:hAnsiTheme="majorHAnsi"/>
          <w:vertAlign w:val="superscript"/>
        </w:rPr>
        <w:t xml:space="preserve"> </w:t>
      </w:r>
      <w:r w:rsidR="004E0691">
        <w:rPr>
          <w:rFonts w:asciiTheme="majorHAnsi" w:hAnsiTheme="majorHAnsi"/>
          <w:vertAlign w:val="superscript"/>
        </w:rPr>
        <w:t>10-17</w:t>
      </w:r>
      <w:r w:rsidR="004E0691" w:rsidRPr="00E50BE9">
        <w:rPr>
          <w:rFonts w:asciiTheme="majorHAnsi" w:hAnsiTheme="majorHAnsi"/>
        </w:rPr>
        <w:t xml:space="preserve">  </w:t>
      </w:r>
      <w:r w:rsidRPr="00E50BE9">
        <w:rPr>
          <w:rFonts w:asciiTheme="majorHAnsi" w:hAnsiTheme="majorHAnsi"/>
        </w:rPr>
        <w:t xml:space="preserve"> </w:t>
      </w:r>
      <w:proofErr w:type="spellStart"/>
      <w:r w:rsidR="00391CFC" w:rsidRPr="00E50BE9">
        <w:rPr>
          <w:rFonts w:asciiTheme="majorHAnsi" w:hAnsiTheme="majorHAnsi"/>
        </w:rPr>
        <w:t>Ashktorab</w:t>
      </w:r>
      <w:proofErr w:type="spellEnd"/>
      <w:r w:rsidR="00391CFC" w:rsidRPr="00E50BE9">
        <w:rPr>
          <w:rFonts w:asciiTheme="majorHAnsi" w:hAnsiTheme="majorHAnsi"/>
        </w:rPr>
        <w:t xml:space="preserve"> and colleagues (2003 and 2005) showed greater than 40% prevalence of MSI-high colon cancer in African</w:t>
      </w:r>
      <w:r w:rsidR="008754E5" w:rsidRPr="00E50BE9">
        <w:rPr>
          <w:rFonts w:asciiTheme="majorHAnsi" w:hAnsiTheme="majorHAnsi"/>
        </w:rPr>
        <w:t>-</w:t>
      </w:r>
      <w:r w:rsidR="00391CFC" w:rsidRPr="00E50BE9">
        <w:rPr>
          <w:rFonts w:asciiTheme="majorHAnsi" w:hAnsiTheme="majorHAnsi"/>
        </w:rPr>
        <w:t>Americans from Washington DC.</w:t>
      </w:r>
      <w:r w:rsidR="004E0691" w:rsidRPr="004E0691">
        <w:rPr>
          <w:rFonts w:asciiTheme="majorHAnsi" w:hAnsiTheme="majorHAnsi"/>
          <w:vertAlign w:val="superscript"/>
        </w:rPr>
        <w:t xml:space="preserve"> </w:t>
      </w:r>
      <w:r w:rsidR="004E0691">
        <w:rPr>
          <w:rFonts w:asciiTheme="majorHAnsi" w:hAnsiTheme="majorHAnsi"/>
          <w:vertAlign w:val="superscript"/>
        </w:rPr>
        <w:t>13, 17</w:t>
      </w:r>
      <w:r w:rsidR="004E0691" w:rsidRPr="00E50BE9">
        <w:rPr>
          <w:rFonts w:asciiTheme="majorHAnsi" w:hAnsiTheme="majorHAnsi"/>
        </w:rPr>
        <w:t xml:space="preserve">  </w:t>
      </w:r>
      <w:r w:rsidR="00391CFC" w:rsidRPr="00E50BE9">
        <w:rPr>
          <w:rFonts w:asciiTheme="majorHAnsi" w:hAnsiTheme="majorHAnsi"/>
        </w:rPr>
        <w:t xml:space="preserve"> However, a study performed by Hatch and colleagues (2005) in North Carolina showed the frequency of MSI-H colon cancer among Caucasians and African</w:t>
      </w:r>
      <w:r w:rsidR="008754E5" w:rsidRPr="00E50BE9">
        <w:rPr>
          <w:rFonts w:asciiTheme="majorHAnsi" w:hAnsiTheme="majorHAnsi"/>
        </w:rPr>
        <w:t>-</w:t>
      </w:r>
      <w:r w:rsidR="00391CFC" w:rsidRPr="00E50BE9">
        <w:rPr>
          <w:rFonts w:asciiTheme="majorHAnsi" w:hAnsiTheme="majorHAnsi"/>
        </w:rPr>
        <w:t>Americans was very similar at 10%.</w:t>
      </w:r>
      <w:r w:rsidR="004E0691">
        <w:rPr>
          <w:rFonts w:asciiTheme="majorHAnsi" w:hAnsiTheme="majorHAnsi"/>
          <w:vertAlign w:val="superscript"/>
        </w:rPr>
        <w:t>14</w:t>
      </w:r>
      <w:r w:rsidR="004E0691" w:rsidRPr="00E50BE9">
        <w:rPr>
          <w:rFonts w:asciiTheme="majorHAnsi" w:hAnsiTheme="majorHAnsi"/>
        </w:rPr>
        <w:t xml:space="preserve"> </w:t>
      </w:r>
      <w:hyperlink w:anchor="_ENREF_14" w:tooltip="Hatch, 2005 #48" w:history="1"/>
      <w:r w:rsidRPr="00E50BE9">
        <w:rPr>
          <w:rFonts w:asciiTheme="majorHAnsi" w:hAnsiTheme="majorHAnsi"/>
        </w:rPr>
        <w:t xml:space="preserve"> </w:t>
      </w:r>
      <w:r w:rsidR="001D099E" w:rsidRPr="00E50BE9">
        <w:rPr>
          <w:rFonts w:asciiTheme="majorHAnsi" w:hAnsiTheme="majorHAnsi"/>
        </w:rPr>
        <w:t>I</w:t>
      </w:r>
      <w:r w:rsidR="00391CFC" w:rsidRPr="00E50BE9">
        <w:rPr>
          <w:rFonts w:asciiTheme="majorHAnsi" w:hAnsiTheme="majorHAnsi"/>
        </w:rPr>
        <w:t xml:space="preserve">n 2008, </w:t>
      </w:r>
      <w:proofErr w:type="spellStart"/>
      <w:r w:rsidR="00391CFC" w:rsidRPr="00E50BE9">
        <w:rPr>
          <w:rFonts w:asciiTheme="majorHAnsi" w:hAnsiTheme="majorHAnsi"/>
        </w:rPr>
        <w:t>Jin</w:t>
      </w:r>
      <w:proofErr w:type="spellEnd"/>
      <w:r w:rsidR="00391CFC" w:rsidRPr="00E50BE9">
        <w:rPr>
          <w:rFonts w:asciiTheme="majorHAnsi" w:hAnsiTheme="majorHAnsi"/>
        </w:rPr>
        <w:t xml:space="preserve"> and collaborators found 13% MSI-H among Chinese colon cancer patients at Nanjing University in China.</w:t>
      </w:r>
      <w:r w:rsidR="004E0691" w:rsidRPr="004E0691">
        <w:rPr>
          <w:rFonts w:asciiTheme="majorHAnsi" w:hAnsiTheme="majorHAnsi"/>
          <w:vertAlign w:val="superscript"/>
        </w:rPr>
        <w:t xml:space="preserve"> </w:t>
      </w:r>
      <w:r w:rsidR="004E0691">
        <w:rPr>
          <w:rFonts w:asciiTheme="majorHAnsi" w:hAnsiTheme="majorHAnsi"/>
          <w:vertAlign w:val="superscript"/>
        </w:rPr>
        <w:t>12</w:t>
      </w:r>
      <w:r w:rsidR="004E0691" w:rsidRPr="00E50BE9">
        <w:rPr>
          <w:rFonts w:asciiTheme="majorHAnsi" w:hAnsiTheme="majorHAnsi"/>
        </w:rPr>
        <w:t xml:space="preserve">  </w:t>
      </w:r>
      <w:r w:rsidR="00391CFC" w:rsidRPr="00E50BE9">
        <w:rPr>
          <w:rFonts w:asciiTheme="majorHAnsi" w:hAnsiTheme="majorHAnsi"/>
        </w:rPr>
        <w:t xml:space="preserve"> I</w:t>
      </w:r>
      <w:r w:rsidR="004D056F" w:rsidRPr="00E50BE9">
        <w:rPr>
          <w:rFonts w:asciiTheme="majorHAnsi" w:hAnsiTheme="majorHAnsi"/>
        </w:rPr>
        <w:t>n contrast</w:t>
      </w:r>
      <w:r w:rsidR="00391CFC" w:rsidRPr="00E50BE9">
        <w:rPr>
          <w:rFonts w:asciiTheme="majorHAnsi" w:hAnsiTheme="majorHAnsi"/>
        </w:rPr>
        <w:t xml:space="preserve">, a recent article published by </w:t>
      </w:r>
      <w:proofErr w:type="spellStart"/>
      <w:r w:rsidR="00391CFC" w:rsidRPr="00E50BE9">
        <w:rPr>
          <w:rFonts w:asciiTheme="majorHAnsi" w:hAnsiTheme="majorHAnsi"/>
        </w:rPr>
        <w:t>Cheah</w:t>
      </w:r>
      <w:proofErr w:type="spellEnd"/>
      <w:r w:rsidR="00391CFC" w:rsidRPr="00E50BE9">
        <w:rPr>
          <w:rFonts w:asciiTheme="majorHAnsi" w:hAnsiTheme="majorHAnsi"/>
        </w:rPr>
        <w:t xml:space="preserve"> and colleagues </w:t>
      </w:r>
      <w:r w:rsidR="001D099E" w:rsidRPr="00E50BE9">
        <w:rPr>
          <w:rFonts w:asciiTheme="majorHAnsi" w:hAnsiTheme="majorHAnsi"/>
        </w:rPr>
        <w:t xml:space="preserve">(2014) </w:t>
      </w:r>
      <w:r w:rsidR="00391CFC" w:rsidRPr="00E50BE9">
        <w:rPr>
          <w:rFonts w:asciiTheme="majorHAnsi" w:hAnsiTheme="majorHAnsi"/>
        </w:rPr>
        <w:t xml:space="preserve">identified only 6.2% </w:t>
      </w:r>
      <w:proofErr w:type="spellStart"/>
      <w:r w:rsidR="00391CFC" w:rsidRPr="00E50BE9">
        <w:rPr>
          <w:rFonts w:asciiTheme="majorHAnsi" w:hAnsiTheme="majorHAnsi"/>
        </w:rPr>
        <w:t>dMMR</w:t>
      </w:r>
      <w:proofErr w:type="spellEnd"/>
      <w:r w:rsidR="00391CFC" w:rsidRPr="00E50BE9">
        <w:rPr>
          <w:rFonts w:asciiTheme="majorHAnsi" w:hAnsiTheme="majorHAnsi"/>
        </w:rPr>
        <w:t xml:space="preserve"> colon cancer in the Chinese population of Malaysia compared to a combined 14.8% in Malays and Indians of Malaysia.</w:t>
      </w:r>
      <w:hyperlink w:anchor="_ENREF_15" w:tooltip="Cheah, 2014 #49" w:history="1">
        <w:r w:rsidR="004E0691">
          <w:rPr>
            <w:rFonts w:asciiTheme="majorHAnsi" w:hAnsiTheme="majorHAnsi"/>
            <w:vertAlign w:val="superscript"/>
          </w:rPr>
          <w:t>15</w:t>
        </w:r>
      </w:hyperlink>
      <w:r w:rsidR="004E0691" w:rsidRPr="00E50BE9">
        <w:rPr>
          <w:rFonts w:asciiTheme="majorHAnsi" w:hAnsiTheme="majorHAnsi"/>
        </w:rPr>
        <w:t xml:space="preserve"> </w:t>
      </w:r>
      <w:r w:rsidR="00391CFC" w:rsidRPr="00E50BE9">
        <w:rPr>
          <w:rFonts w:asciiTheme="majorHAnsi" w:hAnsiTheme="majorHAnsi"/>
        </w:rPr>
        <w:t xml:space="preserve"> Finally, conflicting reports have also been published concerning the prevalence of </w:t>
      </w:r>
      <w:proofErr w:type="spellStart"/>
      <w:r w:rsidR="00391CFC" w:rsidRPr="00E50BE9">
        <w:rPr>
          <w:rFonts w:asciiTheme="majorHAnsi" w:hAnsiTheme="majorHAnsi"/>
        </w:rPr>
        <w:t>dMMR</w:t>
      </w:r>
      <w:proofErr w:type="spellEnd"/>
      <w:r w:rsidR="00391CFC" w:rsidRPr="00E50BE9">
        <w:rPr>
          <w:rFonts w:asciiTheme="majorHAnsi" w:hAnsiTheme="majorHAnsi"/>
        </w:rPr>
        <w:t xml:space="preserve"> colon cancer in the </w:t>
      </w:r>
      <w:r w:rsidR="008754E5" w:rsidRPr="00E50BE9">
        <w:rPr>
          <w:rFonts w:asciiTheme="majorHAnsi" w:hAnsiTheme="majorHAnsi"/>
        </w:rPr>
        <w:t>Latino</w:t>
      </w:r>
      <w:r w:rsidR="00391CFC" w:rsidRPr="00E50BE9">
        <w:rPr>
          <w:rFonts w:asciiTheme="majorHAnsi" w:hAnsiTheme="majorHAnsi"/>
        </w:rPr>
        <w:t xml:space="preserve"> population. Jesus-</w:t>
      </w:r>
      <w:proofErr w:type="spellStart"/>
      <w:r w:rsidR="00391CFC" w:rsidRPr="00E50BE9">
        <w:rPr>
          <w:rFonts w:asciiTheme="majorHAnsi" w:hAnsiTheme="majorHAnsi"/>
        </w:rPr>
        <w:t>Monge</w:t>
      </w:r>
      <w:proofErr w:type="spellEnd"/>
      <w:r w:rsidR="00391CFC" w:rsidRPr="00E50BE9">
        <w:rPr>
          <w:rFonts w:asciiTheme="majorHAnsi" w:hAnsiTheme="majorHAnsi"/>
        </w:rPr>
        <w:t xml:space="preserve"> and group (2010) showed only 4.3% of colon cancer to be MMR deficient in the </w:t>
      </w:r>
      <w:r w:rsidR="008754E5" w:rsidRPr="00E50BE9">
        <w:rPr>
          <w:rFonts w:asciiTheme="majorHAnsi" w:hAnsiTheme="majorHAnsi"/>
        </w:rPr>
        <w:t>Latino</w:t>
      </w:r>
      <w:r w:rsidR="00391CFC" w:rsidRPr="00E50BE9">
        <w:rPr>
          <w:rFonts w:asciiTheme="majorHAnsi" w:hAnsiTheme="majorHAnsi"/>
        </w:rPr>
        <w:t xml:space="preserve"> population of Puerto Rico; however, only MLH1 and MSH2 antibodies were used to perform this study.</w:t>
      </w:r>
      <w:r w:rsidR="004E0691" w:rsidRPr="004E0691">
        <w:rPr>
          <w:rFonts w:asciiTheme="majorHAnsi" w:hAnsiTheme="majorHAnsi"/>
          <w:vertAlign w:val="superscript"/>
        </w:rPr>
        <w:t xml:space="preserve"> </w:t>
      </w:r>
      <w:r w:rsidR="004E0691">
        <w:rPr>
          <w:rFonts w:asciiTheme="majorHAnsi" w:hAnsiTheme="majorHAnsi"/>
          <w:vertAlign w:val="superscript"/>
        </w:rPr>
        <w:t>10</w:t>
      </w:r>
      <w:r w:rsidR="00391CFC" w:rsidRPr="00E50BE9">
        <w:rPr>
          <w:rFonts w:asciiTheme="majorHAnsi" w:hAnsiTheme="majorHAnsi"/>
        </w:rPr>
        <w:t xml:space="preserve"> In contrast, Gupta and collaborators </w:t>
      </w:r>
      <w:r w:rsidR="00BC3470" w:rsidRPr="00E50BE9">
        <w:rPr>
          <w:rFonts w:asciiTheme="majorHAnsi" w:hAnsiTheme="majorHAnsi"/>
        </w:rPr>
        <w:t xml:space="preserve">(2010) </w:t>
      </w:r>
      <w:r w:rsidRPr="00E50BE9">
        <w:rPr>
          <w:rFonts w:asciiTheme="majorHAnsi" w:hAnsiTheme="majorHAnsi"/>
        </w:rPr>
        <w:t xml:space="preserve">found 14.6% </w:t>
      </w:r>
      <w:proofErr w:type="spellStart"/>
      <w:r w:rsidRPr="00E50BE9">
        <w:rPr>
          <w:rFonts w:asciiTheme="majorHAnsi" w:hAnsiTheme="majorHAnsi"/>
        </w:rPr>
        <w:t>dMMR</w:t>
      </w:r>
      <w:proofErr w:type="spellEnd"/>
      <w:r w:rsidRPr="00E50BE9">
        <w:rPr>
          <w:rFonts w:asciiTheme="majorHAnsi" w:hAnsiTheme="majorHAnsi"/>
        </w:rPr>
        <w:t xml:space="preserve"> in the</w:t>
      </w:r>
      <w:r w:rsidR="00391CFC" w:rsidRPr="00E50BE9">
        <w:rPr>
          <w:rFonts w:asciiTheme="majorHAnsi" w:hAnsiTheme="majorHAnsi"/>
        </w:rPr>
        <w:t xml:space="preserve"> </w:t>
      </w:r>
      <w:r w:rsidR="008754E5" w:rsidRPr="00E50BE9">
        <w:rPr>
          <w:rFonts w:asciiTheme="majorHAnsi" w:hAnsiTheme="majorHAnsi"/>
        </w:rPr>
        <w:t>Latino</w:t>
      </w:r>
      <w:r w:rsidR="00391CFC" w:rsidRPr="00E50BE9">
        <w:rPr>
          <w:rFonts w:asciiTheme="majorHAnsi" w:hAnsiTheme="majorHAnsi"/>
        </w:rPr>
        <w:t xml:space="preserve"> population with colon cancer </w:t>
      </w:r>
      <w:r w:rsidRPr="00E50BE9">
        <w:rPr>
          <w:rFonts w:asciiTheme="majorHAnsi" w:hAnsiTheme="majorHAnsi"/>
        </w:rPr>
        <w:t>in Dallas, Texas using</w:t>
      </w:r>
      <w:r w:rsidR="00391CFC" w:rsidRPr="00E50BE9">
        <w:rPr>
          <w:rFonts w:asciiTheme="majorHAnsi" w:hAnsiTheme="majorHAnsi"/>
        </w:rPr>
        <w:t xml:space="preserve"> 4-marker </w:t>
      </w:r>
      <w:r w:rsidRPr="00E50BE9">
        <w:rPr>
          <w:rFonts w:asciiTheme="majorHAnsi" w:hAnsiTheme="majorHAnsi"/>
        </w:rPr>
        <w:t xml:space="preserve">MMR </w:t>
      </w:r>
      <w:r w:rsidR="00391CFC" w:rsidRPr="00E50BE9">
        <w:rPr>
          <w:rFonts w:asciiTheme="majorHAnsi" w:hAnsiTheme="majorHAnsi"/>
        </w:rPr>
        <w:t>immunohistochemistry.</w:t>
      </w:r>
      <w:hyperlink w:anchor="_ENREF_16" w:tooltip="Gupta, 2010 #54" w:history="1">
        <w:r w:rsidR="004E0691" w:rsidRPr="004E0691">
          <w:rPr>
            <w:rFonts w:asciiTheme="majorHAnsi" w:hAnsiTheme="majorHAnsi"/>
            <w:vertAlign w:val="superscript"/>
          </w:rPr>
          <w:t xml:space="preserve"> </w:t>
        </w:r>
        <w:r w:rsidR="004E0691">
          <w:rPr>
            <w:rFonts w:asciiTheme="majorHAnsi" w:hAnsiTheme="majorHAnsi"/>
            <w:vertAlign w:val="superscript"/>
          </w:rPr>
          <w:t>16</w:t>
        </w:r>
        <w:r w:rsidR="004E0691" w:rsidRPr="00E50BE9">
          <w:rPr>
            <w:rFonts w:asciiTheme="majorHAnsi" w:hAnsiTheme="majorHAnsi"/>
          </w:rPr>
          <w:t xml:space="preserve">  </w:t>
        </w:r>
      </w:hyperlink>
      <w:r w:rsidR="004E0691" w:rsidRPr="00E50BE9">
        <w:rPr>
          <w:rFonts w:asciiTheme="majorHAnsi" w:hAnsiTheme="majorHAnsi"/>
        </w:rPr>
        <w:t xml:space="preserve"> </w:t>
      </w:r>
    </w:p>
    <w:p w:rsidR="00A90CF5" w:rsidRPr="00182C68" w:rsidRDefault="00AA5912" w:rsidP="00842BA5">
      <w:pPr>
        <w:spacing w:line="480" w:lineRule="auto"/>
        <w:rPr>
          <w:rFonts w:asciiTheme="majorHAnsi" w:hAnsiTheme="majorHAnsi"/>
        </w:rPr>
      </w:pPr>
      <w:r w:rsidRPr="00E50BE9">
        <w:rPr>
          <w:rFonts w:asciiTheme="majorHAnsi" w:hAnsiTheme="majorHAnsi"/>
        </w:rPr>
        <w:lastRenderedPageBreak/>
        <w:t xml:space="preserve">Similar to previous studies, we found statistically significant correlations </w:t>
      </w:r>
      <w:r w:rsidR="00FE33CF" w:rsidRPr="00E50BE9">
        <w:rPr>
          <w:rFonts w:asciiTheme="majorHAnsi" w:hAnsiTheme="majorHAnsi"/>
        </w:rPr>
        <w:t xml:space="preserve">with </w:t>
      </w:r>
      <w:proofErr w:type="spellStart"/>
      <w:r w:rsidR="00FE33CF" w:rsidRPr="00E50BE9">
        <w:rPr>
          <w:rFonts w:asciiTheme="majorHAnsi" w:hAnsiTheme="majorHAnsi"/>
        </w:rPr>
        <w:t>dMMR</w:t>
      </w:r>
      <w:proofErr w:type="spellEnd"/>
      <w:r w:rsidR="007D2540" w:rsidRPr="00E50BE9">
        <w:rPr>
          <w:rFonts w:asciiTheme="majorHAnsi" w:hAnsiTheme="majorHAnsi"/>
        </w:rPr>
        <w:t xml:space="preserve"> </w:t>
      </w:r>
      <w:r w:rsidR="002172D5" w:rsidRPr="00E50BE9">
        <w:rPr>
          <w:rFonts w:asciiTheme="majorHAnsi" w:hAnsiTheme="majorHAnsi"/>
        </w:rPr>
        <w:t>including</w:t>
      </w:r>
      <w:r w:rsidR="007D2540" w:rsidRPr="00E50BE9">
        <w:rPr>
          <w:rFonts w:asciiTheme="majorHAnsi" w:hAnsiTheme="majorHAnsi"/>
        </w:rPr>
        <w:t xml:space="preserve"> </w:t>
      </w:r>
      <w:r w:rsidR="002172D5" w:rsidRPr="00E50BE9">
        <w:rPr>
          <w:rFonts w:asciiTheme="majorHAnsi" w:hAnsiTheme="majorHAnsi"/>
        </w:rPr>
        <w:t xml:space="preserve">high-grade </w:t>
      </w:r>
      <w:r w:rsidR="004D056F" w:rsidRPr="00182C68">
        <w:rPr>
          <w:rFonts w:asciiTheme="majorHAnsi" w:hAnsiTheme="majorHAnsi"/>
        </w:rPr>
        <w:t>histology</w:t>
      </w:r>
      <w:r w:rsidR="002172D5" w:rsidRPr="00182C68">
        <w:rPr>
          <w:rFonts w:asciiTheme="majorHAnsi" w:hAnsiTheme="majorHAnsi"/>
        </w:rPr>
        <w:t xml:space="preserve"> (p=0.00</w:t>
      </w:r>
      <w:r w:rsidR="007D2540" w:rsidRPr="00182C68">
        <w:rPr>
          <w:rFonts w:asciiTheme="majorHAnsi" w:hAnsiTheme="majorHAnsi"/>
        </w:rPr>
        <w:t>3</w:t>
      </w:r>
      <w:r w:rsidRPr="00182C68">
        <w:rPr>
          <w:rFonts w:asciiTheme="majorHAnsi" w:hAnsiTheme="majorHAnsi"/>
        </w:rPr>
        <w:t>)</w:t>
      </w:r>
      <w:r w:rsidR="007D2540" w:rsidRPr="00182C68">
        <w:rPr>
          <w:rFonts w:asciiTheme="majorHAnsi" w:hAnsiTheme="majorHAnsi"/>
        </w:rPr>
        <w:t xml:space="preserve"> </w:t>
      </w:r>
      <w:r w:rsidRPr="00182C68">
        <w:rPr>
          <w:rFonts w:asciiTheme="majorHAnsi" w:hAnsiTheme="majorHAnsi"/>
        </w:rPr>
        <w:t>and right colon location (p=0.017).</w:t>
      </w:r>
      <w:r w:rsidR="00165DEF">
        <w:rPr>
          <w:rFonts w:asciiTheme="majorHAnsi" w:hAnsiTheme="majorHAnsi"/>
          <w:vertAlign w:val="superscript"/>
        </w:rPr>
        <w:t>1,15,21</w:t>
      </w:r>
      <w:r w:rsidR="00165DEF" w:rsidRPr="00E50BE9">
        <w:rPr>
          <w:rFonts w:asciiTheme="majorHAnsi" w:hAnsiTheme="majorHAnsi"/>
        </w:rPr>
        <w:t xml:space="preserve"> </w:t>
      </w:r>
      <w:r w:rsidR="007D2540" w:rsidRPr="00182C68">
        <w:rPr>
          <w:rFonts w:asciiTheme="majorHAnsi" w:hAnsiTheme="majorHAnsi"/>
        </w:rPr>
        <w:t xml:space="preserve"> </w:t>
      </w:r>
      <w:r w:rsidR="00DA74F7" w:rsidRPr="00182C68">
        <w:rPr>
          <w:rFonts w:asciiTheme="majorHAnsi" w:hAnsiTheme="majorHAnsi"/>
        </w:rPr>
        <w:t>In contrast to previous population studies concerning colonic adenocarcinoma</w:t>
      </w:r>
      <w:r w:rsidR="00257539" w:rsidRPr="00182C68">
        <w:rPr>
          <w:rFonts w:asciiTheme="majorHAnsi" w:hAnsiTheme="majorHAnsi"/>
        </w:rPr>
        <w:t xml:space="preserve">, </w:t>
      </w:r>
      <w:r w:rsidR="00DA74F7" w:rsidRPr="00182C68">
        <w:rPr>
          <w:rFonts w:asciiTheme="majorHAnsi" w:hAnsiTheme="majorHAnsi"/>
        </w:rPr>
        <w:t xml:space="preserve">we found a significant correlation between advanced stage colon cancer and </w:t>
      </w:r>
      <w:proofErr w:type="spellStart"/>
      <w:r w:rsidR="00DA74F7" w:rsidRPr="00182C68">
        <w:rPr>
          <w:rFonts w:asciiTheme="majorHAnsi" w:hAnsiTheme="majorHAnsi"/>
        </w:rPr>
        <w:t>dMMR</w:t>
      </w:r>
      <w:proofErr w:type="spellEnd"/>
      <w:r w:rsidR="00DA74F7" w:rsidRPr="00182C68">
        <w:rPr>
          <w:rFonts w:asciiTheme="majorHAnsi" w:hAnsiTheme="majorHAnsi"/>
        </w:rPr>
        <w:t xml:space="preserve"> (p=0.00</w:t>
      </w:r>
      <w:r w:rsidR="007D2540" w:rsidRPr="00182C68">
        <w:rPr>
          <w:rFonts w:asciiTheme="majorHAnsi" w:hAnsiTheme="majorHAnsi"/>
        </w:rPr>
        <w:t>6</w:t>
      </w:r>
      <w:r w:rsidR="00DA74F7" w:rsidRPr="00182C68">
        <w:rPr>
          <w:rFonts w:asciiTheme="majorHAnsi" w:hAnsiTheme="majorHAnsi"/>
        </w:rPr>
        <w:t>).</w:t>
      </w:r>
      <w:r w:rsidR="00165DEF">
        <w:rPr>
          <w:rFonts w:asciiTheme="majorHAnsi" w:hAnsiTheme="majorHAnsi"/>
          <w:vertAlign w:val="superscript"/>
        </w:rPr>
        <w:t>10,15</w:t>
      </w:r>
      <w:r w:rsidR="00165DEF" w:rsidRPr="00E50BE9">
        <w:rPr>
          <w:rFonts w:asciiTheme="majorHAnsi" w:hAnsiTheme="majorHAnsi"/>
        </w:rPr>
        <w:t xml:space="preserve">  </w:t>
      </w:r>
      <w:r w:rsidR="007D2540" w:rsidRPr="00182C68">
        <w:rPr>
          <w:rFonts w:asciiTheme="majorHAnsi" w:hAnsiTheme="majorHAnsi"/>
        </w:rPr>
        <w:t xml:space="preserve"> </w:t>
      </w:r>
      <w:r w:rsidR="00BC3470" w:rsidRPr="00182C68">
        <w:rPr>
          <w:rFonts w:asciiTheme="majorHAnsi" w:hAnsiTheme="majorHAnsi"/>
        </w:rPr>
        <w:t>W</w:t>
      </w:r>
      <w:r w:rsidR="00CA1DAD" w:rsidRPr="00182C68">
        <w:rPr>
          <w:rFonts w:asciiTheme="majorHAnsi" w:hAnsiTheme="majorHAnsi"/>
        </w:rPr>
        <w:t xml:space="preserve">e </w:t>
      </w:r>
      <w:r w:rsidR="0032794D" w:rsidRPr="00182C68">
        <w:rPr>
          <w:rFonts w:asciiTheme="majorHAnsi" w:hAnsiTheme="majorHAnsi"/>
        </w:rPr>
        <w:t xml:space="preserve">also </w:t>
      </w:r>
      <w:r w:rsidR="00BC3470" w:rsidRPr="00182C68">
        <w:rPr>
          <w:rFonts w:asciiTheme="majorHAnsi" w:hAnsiTheme="majorHAnsi"/>
        </w:rPr>
        <w:t xml:space="preserve">identified an overall </w:t>
      </w:r>
      <w:r w:rsidR="00CA1DAD" w:rsidRPr="00182C68">
        <w:rPr>
          <w:rFonts w:asciiTheme="majorHAnsi" w:hAnsiTheme="majorHAnsi"/>
        </w:rPr>
        <w:t xml:space="preserve">reduced prevalence of </w:t>
      </w:r>
      <w:proofErr w:type="spellStart"/>
      <w:r w:rsidR="00CA1DAD" w:rsidRPr="00182C68">
        <w:rPr>
          <w:rFonts w:asciiTheme="majorHAnsi" w:hAnsiTheme="majorHAnsi"/>
        </w:rPr>
        <w:t>dMMR</w:t>
      </w:r>
      <w:proofErr w:type="spellEnd"/>
      <w:r w:rsidR="007D2540" w:rsidRPr="00182C68">
        <w:rPr>
          <w:rFonts w:asciiTheme="majorHAnsi" w:hAnsiTheme="majorHAnsi"/>
        </w:rPr>
        <w:t xml:space="preserve"> </w:t>
      </w:r>
      <w:r w:rsidR="00681A7D" w:rsidRPr="00182C68">
        <w:rPr>
          <w:rFonts w:asciiTheme="majorHAnsi" w:hAnsiTheme="majorHAnsi"/>
        </w:rPr>
        <w:t>i</w:t>
      </w:r>
      <w:r w:rsidR="00A93815" w:rsidRPr="00182C68">
        <w:rPr>
          <w:rFonts w:asciiTheme="majorHAnsi" w:hAnsiTheme="majorHAnsi"/>
        </w:rPr>
        <w:t xml:space="preserve">n </w:t>
      </w:r>
      <w:r w:rsidR="00FA1B68" w:rsidRPr="00182C68">
        <w:rPr>
          <w:rFonts w:asciiTheme="majorHAnsi" w:hAnsiTheme="majorHAnsi"/>
        </w:rPr>
        <w:t xml:space="preserve">our </w:t>
      </w:r>
      <w:r w:rsidR="00F73DB2" w:rsidRPr="00182C68">
        <w:rPr>
          <w:rFonts w:asciiTheme="majorHAnsi" w:hAnsiTheme="majorHAnsi"/>
        </w:rPr>
        <w:t xml:space="preserve">non-Latino </w:t>
      </w:r>
      <w:r w:rsidR="00FA1B68" w:rsidRPr="00182C68">
        <w:rPr>
          <w:rFonts w:asciiTheme="majorHAnsi" w:hAnsiTheme="majorHAnsi"/>
        </w:rPr>
        <w:t xml:space="preserve">patient </w:t>
      </w:r>
      <w:r w:rsidR="00681A7D" w:rsidRPr="00182C68">
        <w:rPr>
          <w:rFonts w:asciiTheme="majorHAnsi" w:hAnsiTheme="majorHAnsi"/>
        </w:rPr>
        <w:t>population</w:t>
      </w:r>
      <w:r w:rsidR="007D2540" w:rsidRPr="00182C68">
        <w:rPr>
          <w:rFonts w:asciiTheme="majorHAnsi" w:hAnsiTheme="majorHAnsi"/>
        </w:rPr>
        <w:t xml:space="preserve"> </w:t>
      </w:r>
      <w:r w:rsidR="00681A7D" w:rsidRPr="00182C68">
        <w:rPr>
          <w:rFonts w:asciiTheme="majorHAnsi" w:hAnsiTheme="majorHAnsi"/>
        </w:rPr>
        <w:t>(</w:t>
      </w:r>
      <w:r w:rsidR="007D2540" w:rsidRPr="00182C68">
        <w:rPr>
          <w:rFonts w:asciiTheme="majorHAnsi" w:hAnsiTheme="majorHAnsi"/>
        </w:rPr>
        <w:t>3.6</w:t>
      </w:r>
      <w:r w:rsidR="00FA1B68" w:rsidRPr="00182C68">
        <w:rPr>
          <w:rFonts w:asciiTheme="majorHAnsi" w:hAnsiTheme="majorHAnsi"/>
        </w:rPr>
        <w:t>%</w:t>
      </w:r>
      <w:r w:rsidR="00681A7D" w:rsidRPr="00182C68">
        <w:rPr>
          <w:rFonts w:asciiTheme="majorHAnsi" w:hAnsiTheme="majorHAnsi"/>
        </w:rPr>
        <w:t>)</w:t>
      </w:r>
      <w:r w:rsidR="0032794D" w:rsidRPr="00182C68">
        <w:rPr>
          <w:rFonts w:asciiTheme="majorHAnsi" w:hAnsiTheme="majorHAnsi"/>
        </w:rPr>
        <w:t xml:space="preserve">, which </w:t>
      </w:r>
      <w:r w:rsidR="00FA1B68" w:rsidRPr="00182C68">
        <w:rPr>
          <w:rFonts w:asciiTheme="majorHAnsi" w:hAnsiTheme="majorHAnsi"/>
        </w:rPr>
        <w:t xml:space="preserve">accounts for </w:t>
      </w:r>
      <w:r w:rsidR="00456BC3" w:rsidRPr="00182C68">
        <w:rPr>
          <w:rFonts w:asciiTheme="majorHAnsi" w:hAnsiTheme="majorHAnsi"/>
        </w:rPr>
        <w:t>approximately</w:t>
      </w:r>
      <w:r w:rsidR="007D2540" w:rsidRPr="00182C68">
        <w:rPr>
          <w:rFonts w:asciiTheme="majorHAnsi" w:hAnsiTheme="majorHAnsi"/>
        </w:rPr>
        <w:t xml:space="preserve"> </w:t>
      </w:r>
      <w:r w:rsidR="00F73DB2" w:rsidRPr="00182C68">
        <w:rPr>
          <w:rFonts w:asciiTheme="majorHAnsi" w:hAnsiTheme="majorHAnsi"/>
        </w:rPr>
        <w:t>one quarter</w:t>
      </w:r>
      <w:r w:rsidR="007D2540" w:rsidRPr="00182C68">
        <w:rPr>
          <w:rFonts w:asciiTheme="majorHAnsi" w:hAnsiTheme="majorHAnsi"/>
        </w:rPr>
        <w:t xml:space="preserve"> </w:t>
      </w:r>
      <w:r w:rsidR="00681A7D" w:rsidRPr="00182C68">
        <w:rPr>
          <w:rFonts w:asciiTheme="majorHAnsi" w:hAnsiTheme="majorHAnsi"/>
        </w:rPr>
        <w:t>the</w:t>
      </w:r>
      <w:r w:rsidR="00FA1B68" w:rsidRPr="00182C68">
        <w:rPr>
          <w:rFonts w:asciiTheme="majorHAnsi" w:hAnsiTheme="majorHAnsi"/>
        </w:rPr>
        <w:t xml:space="preserve"> expected </w:t>
      </w:r>
      <w:r w:rsidR="00870DBA" w:rsidRPr="00182C68">
        <w:rPr>
          <w:rFonts w:asciiTheme="majorHAnsi" w:hAnsiTheme="majorHAnsi"/>
        </w:rPr>
        <w:t xml:space="preserve">prevalence </w:t>
      </w:r>
      <w:r w:rsidR="00391CFC" w:rsidRPr="00182C68">
        <w:rPr>
          <w:rFonts w:asciiTheme="majorHAnsi" w:hAnsiTheme="majorHAnsi"/>
        </w:rPr>
        <w:t>reported in</w:t>
      </w:r>
      <w:r w:rsidR="00951D80" w:rsidRPr="00182C68">
        <w:rPr>
          <w:rFonts w:asciiTheme="majorHAnsi" w:hAnsiTheme="majorHAnsi"/>
        </w:rPr>
        <w:t xml:space="preserve"> the general </w:t>
      </w:r>
      <w:r w:rsidR="001B7C46" w:rsidRPr="00182C68">
        <w:rPr>
          <w:rFonts w:asciiTheme="majorHAnsi" w:hAnsiTheme="majorHAnsi"/>
        </w:rPr>
        <w:t xml:space="preserve">US </w:t>
      </w:r>
      <w:r w:rsidR="00951D80" w:rsidRPr="00182C68">
        <w:rPr>
          <w:rFonts w:asciiTheme="majorHAnsi" w:hAnsiTheme="majorHAnsi"/>
        </w:rPr>
        <w:t>population</w:t>
      </w:r>
      <w:r w:rsidR="0024106B" w:rsidRPr="00182C68">
        <w:rPr>
          <w:rFonts w:asciiTheme="majorHAnsi" w:hAnsiTheme="majorHAnsi"/>
        </w:rPr>
        <w:t xml:space="preserve"> (10-15%)</w:t>
      </w:r>
      <w:r w:rsidR="00FA1B68" w:rsidRPr="00182C68">
        <w:rPr>
          <w:rFonts w:asciiTheme="majorHAnsi" w:hAnsiTheme="majorHAnsi"/>
        </w:rPr>
        <w:t>.</w:t>
      </w:r>
      <w:r w:rsidR="00165DEF">
        <w:rPr>
          <w:rFonts w:asciiTheme="majorHAnsi" w:hAnsiTheme="majorHAnsi"/>
          <w:vertAlign w:val="superscript"/>
        </w:rPr>
        <w:t>1, 2</w:t>
      </w:r>
      <w:r w:rsidR="00165DEF" w:rsidRPr="00E50BE9">
        <w:rPr>
          <w:rFonts w:asciiTheme="majorHAnsi" w:hAnsiTheme="majorHAnsi"/>
        </w:rPr>
        <w:t xml:space="preserve"> </w:t>
      </w:r>
      <w:r w:rsidR="007D2540" w:rsidRPr="00182C68">
        <w:rPr>
          <w:rFonts w:asciiTheme="majorHAnsi" w:hAnsiTheme="majorHAnsi"/>
        </w:rPr>
        <w:t xml:space="preserve"> </w:t>
      </w:r>
      <w:r w:rsidR="00751A18" w:rsidRPr="00182C68">
        <w:rPr>
          <w:rFonts w:asciiTheme="majorHAnsi" w:hAnsiTheme="majorHAnsi"/>
        </w:rPr>
        <w:t>T</w:t>
      </w:r>
      <w:r w:rsidR="00FA1B68" w:rsidRPr="00182C68">
        <w:rPr>
          <w:rFonts w:asciiTheme="majorHAnsi" w:hAnsiTheme="majorHAnsi"/>
        </w:rPr>
        <w:t xml:space="preserve">he </w:t>
      </w:r>
      <w:r w:rsidR="008754E5" w:rsidRPr="00182C68">
        <w:rPr>
          <w:rFonts w:asciiTheme="majorHAnsi" w:hAnsiTheme="majorHAnsi"/>
        </w:rPr>
        <w:t>Latino</w:t>
      </w:r>
      <w:r w:rsidR="00FA1B68" w:rsidRPr="00182C68">
        <w:rPr>
          <w:rFonts w:asciiTheme="majorHAnsi" w:hAnsiTheme="majorHAnsi"/>
        </w:rPr>
        <w:t xml:space="preserve"> population </w:t>
      </w:r>
      <w:r w:rsidR="00951D80" w:rsidRPr="00182C68">
        <w:rPr>
          <w:rFonts w:asciiTheme="majorHAnsi" w:hAnsiTheme="majorHAnsi"/>
        </w:rPr>
        <w:t xml:space="preserve">was </w:t>
      </w:r>
      <w:r w:rsidR="0032794D" w:rsidRPr="00182C68">
        <w:rPr>
          <w:rFonts w:asciiTheme="majorHAnsi" w:hAnsiTheme="majorHAnsi"/>
        </w:rPr>
        <w:t xml:space="preserve">found to be </w:t>
      </w:r>
      <w:r w:rsidR="00951D80" w:rsidRPr="00182C68">
        <w:rPr>
          <w:rFonts w:asciiTheme="majorHAnsi" w:hAnsiTheme="majorHAnsi"/>
        </w:rPr>
        <w:t>within</w:t>
      </w:r>
      <w:r w:rsidR="00FA1B68" w:rsidRPr="00182C68">
        <w:rPr>
          <w:rFonts w:asciiTheme="majorHAnsi" w:hAnsiTheme="majorHAnsi"/>
        </w:rPr>
        <w:t xml:space="preserve"> the expected </w:t>
      </w:r>
      <w:r w:rsidR="00EE344A" w:rsidRPr="00182C68">
        <w:rPr>
          <w:rFonts w:asciiTheme="majorHAnsi" w:hAnsiTheme="majorHAnsi"/>
        </w:rPr>
        <w:t xml:space="preserve">prevalence </w:t>
      </w:r>
      <w:r w:rsidR="00951D80" w:rsidRPr="00182C68">
        <w:rPr>
          <w:rFonts w:asciiTheme="majorHAnsi" w:hAnsiTheme="majorHAnsi"/>
        </w:rPr>
        <w:t xml:space="preserve">range for </w:t>
      </w:r>
      <w:proofErr w:type="spellStart"/>
      <w:r w:rsidR="006D23CD" w:rsidRPr="00182C68">
        <w:rPr>
          <w:rFonts w:asciiTheme="majorHAnsi" w:hAnsiTheme="majorHAnsi"/>
        </w:rPr>
        <w:t>dMMR</w:t>
      </w:r>
      <w:proofErr w:type="spellEnd"/>
      <w:r w:rsidR="00570081" w:rsidRPr="00182C68">
        <w:rPr>
          <w:rFonts w:asciiTheme="majorHAnsi" w:hAnsiTheme="majorHAnsi"/>
        </w:rPr>
        <w:t xml:space="preserve">. </w:t>
      </w:r>
      <w:r w:rsidR="002E3F97" w:rsidRPr="00182C68">
        <w:rPr>
          <w:rFonts w:asciiTheme="majorHAnsi" w:hAnsiTheme="majorHAnsi"/>
        </w:rPr>
        <w:t>C</w:t>
      </w:r>
      <w:r w:rsidR="00883148" w:rsidRPr="00182C68">
        <w:rPr>
          <w:rFonts w:asciiTheme="majorHAnsi" w:hAnsiTheme="majorHAnsi"/>
        </w:rPr>
        <w:t xml:space="preserve">ompared with the </w:t>
      </w:r>
      <w:r w:rsidR="008754E5" w:rsidRPr="00182C68">
        <w:rPr>
          <w:rFonts w:asciiTheme="majorHAnsi" w:hAnsiTheme="majorHAnsi"/>
        </w:rPr>
        <w:t>Latino</w:t>
      </w:r>
      <w:r w:rsidR="00883148" w:rsidRPr="00182C68">
        <w:rPr>
          <w:rFonts w:asciiTheme="majorHAnsi" w:hAnsiTheme="majorHAnsi"/>
        </w:rPr>
        <w:t xml:space="preserve"> population, the non-</w:t>
      </w:r>
      <w:r w:rsidR="008754E5" w:rsidRPr="00182C68">
        <w:rPr>
          <w:rFonts w:asciiTheme="majorHAnsi" w:hAnsiTheme="majorHAnsi"/>
        </w:rPr>
        <w:t xml:space="preserve"> Latino</w:t>
      </w:r>
      <w:r w:rsidR="00883148" w:rsidRPr="00182C68">
        <w:rPr>
          <w:rFonts w:asciiTheme="majorHAnsi" w:hAnsiTheme="majorHAnsi"/>
        </w:rPr>
        <w:t xml:space="preserve"> ethnicities showed a significantly reduced rate of </w:t>
      </w:r>
      <w:proofErr w:type="spellStart"/>
      <w:r w:rsidR="00883148" w:rsidRPr="00182C68">
        <w:rPr>
          <w:rFonts w:asciiTheme="majorHAnsi" w:hAnsiTheme="majorHAnsi"/>
        </w:rPr>
        <w:t>dMMR</w:t>
      </w:r>
      <w:proofErr w:type="spellEnd"/>
      <w:r w:rsidR="00883148" w:rsidRPr="00182C68">
        <w:rPr>
          <w:rFonts w:asciiTheme="majorHAnsi" w:hAnsiTheme="majorHAnsi"/>
        </w:rPr>
        <w:t xml:space="preserve"> colon cancer (p=0.0</w:t>
      </w:r>
      <w:r w:rsidR="006168F0" w:rsidRPr="00182C68">
        <w:rPr>
          <w:rFonts w:asciiTheme="majorHAnsi" w:hAnsiTheme="majorHAnsi"/>
        </w:rPr>
        <w:t>07</w:t>
      </w:r>
      <w:r w:rsidR="00883148" w:rsidRPr="00182C68">
        <w:rPr>
          <w:rFonts w:asciiTheme="majorHAnsi" w:hAnsiTheme="majorHAnsi"/>
        </w:rPr>
        <w:t xml:space="preserve">). </w:t>
      </w:r>
      <w:r w:rsidR="00957396" w:rsidRPr="00182C68">
        <w:rPr>
          <w:rFonts w:asciiTheme="majorHAnsi" w:hAnsiTheme="majorHAnsi"/>
        </w:rPr>
        <w:t xml:space="preserve">The low prevalence found in the </w:t>
      </w:r>
      <w:r w:rsidR="0024106B" w:rsidRPr="00182C68">
        <w:rPr>
          <w:rFonts w:asciiTheme="majorHAnsi" w:hAnsiTheme="majorHAnsi"/>
        </w:rPr>
        <w:t>African</w:t>
      </w:r>
      <w:r w:rsidR="008754E5" w:rsidRPr="00182C68">
        <w:rPr>
          <w:rFonts w:asciiTheme="majorHAnsi" w:hAnsiTheme="majorHAnsi"/>
        </w:rPr>
        <w:t>-</w:t>
      </w:r>
      <w:r w:rsidR="0024106B" w:rsidRPr="00182C68">
        <w:rPr>
          <w:rFonts w:asciiTheme="majorHAnsi" w:hAnsiTheme="majorHAnsi"/>
        </w:rPr>
        <w:t xml:space="preserve">American and Asian subpopulations were </w:t>
      </w:r>
      <w:r w:rsidR="0032794D" w:rsidRPr="00182C68">
        <w:rPr>
          <w:rFonts w:asciiTheme="majorHAnsi" w:hAnsiTheme="majorHAnsi"/>
        </w:rPr>
        <w:t>additionally</w:t>
      </w:r>
      <w:r w:rsidR="0024106B" w:rsidRPr="00182C68">
        <w:rPr>
          <w:rFonts w:asciiTheme="majorHAnsi" w:hAnsiTheme="majorHAnsi"/>
        </w:rPr>
        <w:t xml:space="preserve"> found to </w:t>
      </w:r>
      <w:r w:rsidR="006168F0" w:rsidRPr="00182C68">
        <w:rPr>
          <w:rFonts w:asciiTheme="majorHAnsi" w:hAnsiTheme="majorHAnsi"/>
        </w:rPr>
        <w:t>have</w:t>
      </w:r>
      <w:r w:rsidR="0032794D" w:rsidRPr="00182C68">
        <w:rPr>
          <w:rFonts w:asciiTheme="majorHAnsi" w:hAnsiTheme="majorHAnsi"/>
        </w:rPr>
        <w:t xml:space="preserve"> independent</w:t>
      </w:r>
      <w:r w:rsidR="007D2540" w:rsidRPr="00182C68">
        <w:rPr>
          <w:rFonts w:asciiTheme="majorHAnsi" w:hAnsiTheme="majorHAnsi"/>
        </w:rPr>
        <w:t xml:space="preserve"> </w:t>
      </w:r>
      <w:r w:rsidR="00957396" w:rsidRPr="00182C68">
        <w:rPr>
          <w:rFonts w:asciiTheme="majorHAnsi" w:hAnsiTheme="majorHAnsi"/>
        </w:rPr>
        <w:t>statistical</w:t>
      </w:r>
      <w:r w:rsidR="0024106B" w:rsidRPr="00182C68">
        <w:rPr>
          <w:rFonts w:asciiTheme="majorHAnsi" w:hAnsiTheme="majorHAnsi"/>
        </w:rPr>
        <w:t xml:space="preserve"> signi</w:t>
      </w:r>
      <w:r w:rsidR="00957396" w:rsidRPr="00182C68">
        <w:rPr>
          <w:rFonts w:asciiTheme="majorHAnsi" w:hAnsiTheme="majorHAnsi"/>
        </w:rPr>
        <w:t>ficance</w:t>
      </w:r>
      <w:r w:rsidR="007D2540" w:rsidRPr="00182C68">
        <w:rPr>
          <w:rFonts w:asciiTheme="majorHAnsi" w:hAnsiTheme="majorHAnsi"/>
        </w:rPr>
        <w:t xml:space="preserve"> </w:t>
      </w:r>
      <w:r w:rsidR="00883148" w:rsidRPr="00182C68">
        <w:rPr>
          <w:rFonts w:asciiTheme="majorHAnsi" w:hAnsiTheme="majorHAnsi"/>
        </w:rPr>
        <w:t xml:space="preserve">when compared to the </w:t>
      </w:r>
      <w:r w:rsidR="008754E5" w:rsidRPr="00182C68">
        <w:rPr>
          <w:rFonts w:asciiTheme="majorHAnsi" w:hAnsiTheme="majorHAnsi"/>
        </w:rPr>
        <w:t>Latino</w:t>
      </w:r>
      <w:r w:rsidR="0032794D" w:rsidRPr="00182C68">
        <w:rPr>
          <w:rFonts w:asciiTheme="majorHAnsi" w:hAnsiTheme="majorHAnsi"/>
        </w:rPr>
        <w:t xml:space="preserve"> population</w:t>
      </w:r>
      <w:r w:rsidR="006D23CD" w:rsidRPr="00182C68">
        <w:rPr>
          <w:rFonts w:asciiTheme="majorHAnsi" w:hAnsiTheme="majorHAnsi"/>
        </w:rPr>
        <w:t>; however, the population size for these subgroups was smaller in our cohort</w:t>
      </w:r>
      <w:r w:rsidR="00957396" w:rsidRPr="00182C68">
        <w:rPr>
          <w:rFonts w:asciiTheme="majorHAnsi" w:hAnsiTheme="majorHAnsi"/>
        </w:rPr>
        <w:t xml:space="preserve">. </w:t>
      </w:r>
    </w:p>
    <w:p w:rsidR="00994BE3" w:rsidRPr="00182C68" w:rsidRDefault="00870DBA" w:rsidP="00842BA5">
      <w:pPr>
        <w:spacing w:line="480" w:lineRule="auto"/>
        <w:rPr>
          <w:rFonts w:asciiTheme="majorHAnsi" w:hAnsiTheme="majorHAnsi"/>
        </w:rPr>
      </w:pPr>
      <w:r w:rsidRPr="00182C68">
        <w:rPr>
          <w:rFonts w:asciiTheme="majorHAnsi" w:hAnsiTheme="majorHAnsi"/>
        </w:rPr>
        <w:t>Po</w:t>
      </w:r>
      <w:r w:rsidR="00A90CF5" w:rsidRPr="00182C68">
        <w:rPr>
          <w:rFonts w:asciiTheme="majorHAnsi" w:hAnsiTheme="majorHAnsi"/>
        </w:rPr>
        <w:t>tential</w:t>
      </w:r>
      <w:r w:rsidRPr="00182C68">
        <w:rPr>
          <w:rFonts w:asciiTheme="majorHAnsi" w:hAnsiTheme="majorHAnsi"/>
        </w:rPr>
        <w:t xml:space="preserve"> etiologies for the decreased prevalence of MMR deficient colon cancer in the </w:t>
      </w:r>
      <w:r w:rsidR="0052589C" w:rsidRPr="00182C68">
        <w:rPr>
          <w:rFonts w:asciiTheme="majorHAnsi" w:hAnsiTheme="majorHAnsi"/>
        </w:rPr>
        <w:t>non-</w:t>
      </w:r>
      <w:r w:rsidR="008754E5" w:rsidRPr="00182C68">
        <w:rPr>
          <w:rFonts w:asciiTheme="majorHAnsi" w:hAnsiTheme="majorHAnsi"/>
        </w:rPr>
        <w:t>Latino</w:t>
      </w:r>
      <w:r w:rsidR="0052589C" w:rsidRPr="00182C68">
        <w:rPr>
          <w:rFonts w:asciiTheme="majorHAnsi" w:hAnsiTheme="majorHAnsi"/>
        </w:rPr>
        <w:t xml:space="preserve"> portion</w:t>
      </w:r>
      <w:r w:rsidRPr="00182C68">
        <w:rPr>
          <w:rFonts w:asciiTheme="majorHAnsi" w:hAnsiTheme="majorHAnsi"/>
        </w:rPr>
        <w:t xml:space="preserve"> of our patient population are</w:t>
      </w:r>
      <w:r w:rsidR="007D2540" w:rsidRPr="00182C68">
        <w:rPr>
          <w:rFonts w:asciiTheme="majorHAnsi" w:hAnsiTheme="majorHAnsi"/>
        </w:rPr>
        <w:t xml:space="preserve"> </w:t>
      </w:r>
      <w:r w:rsidR="0003268C" w:rsidRPr="00182C68">
        <w:rPr>
          <w:rFonts w:asciiTheme="majorHAnsi" w:hAnsiTheme="majorHAnsi"/>
        </w:rPr>
        <w:t>currently unclear</w:t>
      </w:r>
      <w:r w:rsidR="006D23CD" w:rsidRPr="00182C68">
        <w:rPr>
          <w:rFonts w:asciiTheme="majorHAnsi" w:hAnsiTheme="majorHAnsi"/>
        </w:rPr>
        <w:t>. Potential factors contributing to this finding may include</w:t>
      </w:r>
      <w:r w:rsidR="000B32B8" w:rsidRPr="00182C68">
        <w:rPr>
          <w:rFonts w:asciiTheme="majorHAnsi" w:hAnsiTheme="majorHAnsi"/>
        </w:rPr>
        <w:t xml:space="preserve"> differences in diet</w:t>
      </w:r>
      <w:r w:rsidR="00883148" w:rsidRPr="00182C68">
        <w:rPr>
          <w:rFonts w:asciiTheme="majorHAnsi" w:hAnsiTheme="majorHAnsi"/>
        </w:rPr>
        <w:t xml:space="preserve">, </w:t>
      </w:r>
      <w:r w:rsidR="006D23CD" w:rsidRPr="00182C68">
        <w:rPr>
          <w:rFonts w:asciiTheme="majorHAnsi" w:hAnsiTheme="majorHAnsi"/>
        </w:rPr>
        <w:t>socioeconomic class</w:t>
      </w:r>
      <w:r w:rsidR="00883148" w:rsidRPr="00182C68">
        <w:rPr>
          <w:rFonts w:asciiTheme="majorHAnsi" w:hAnsiTheme="majorHAnsi"/>
        </w:rPr>
        <w:t>, lifestyle</w:t>
      </w:r>
      <w:r w:rsidR="006D23CD" w:rsidRPr="00182C68">
        <w:rPr>
          <w:rFonts w:asciiTheme="majorHAnsi" w:hAnsiTheme="majorHAnsi"/>
        </w:rPr>
        <w:t xml:space="preserve"> choices</w:t>
      </w:r>
      <w:r w:rsidR="00883148" w:rsidRPr="00182C68">
        <w:rPr>
          <w:rFonts w:asciiTheme="majorHAnsi" w:hAnsiTheme="majorHAnsi"/>
        </w:rPr>
        <w:t>,</w:t>
      </w:r>
      <w:r w:rsidR="006168F0" w:rsidRPr="00182C68">
        <w:rPr>
          <w:rFonts w:asciiTheme="majorHAnsi" w:hAnsiTheme="majorHAnsi"/>
        </w:rPr>
        <w:t xml:space="preserve"> </w:t>
      </w:r>
      <w:r w:rsidR="00FB3694" w:rsidRPr="00182C68">
        <w:rPr>
          <w:rFonts w:asciiTheme="majorHAnsi" w:hAnsiTheme="majorHAnsi"/>
        </w:rPr>
        <w:t xml:space="preserve">or </w:t>
      </w:r>
      <w:r w:rsidR="006D23CD" w:rsidRPr="00182C68">
        <w:rPr>
          <w:rFonts w:asciiTheme="majorHAnsi" w:hAnsiTheme="majorHAnsi"/>
        </w:rPr>
        <w:t>ethnicity-</w:t>
      </w:r>
      <w:r w:rsidR="00CE344A" w:rsidRPr="00182C68">
        <w:rPr>
          <w:rFonts w:asciiTheme="majorHAnsi" w:hAnsiTheme="majorHAnsi"/>
        </w:rPr>
        <w:t>related, region-</w:t>
      </w:r>
      <w:r w:rsidR="000B32B8" w:rsidRPr="00182C68">
        <w:rPr>
          <w:rFonts w:asciiTheme="majorHAnsi" w:hAnsiTheme="majorHAnsi"/>
        </w:rPr>
        <w:t>specific genetic polymorphisms</w:t>
      </w:r>
      <w:r w:rsidRPr="00182C68">
        <w:rPr>
          <w:rFonts w:asciiTheme="majorHAnsi" w:hAnsiTheme="majorHAnsi"/>
        </w:rPr>
        <w:t xml:space="preserve">. </w:t>
      </w:r>
      <w:r w:rsidR="00927A03" w:rsidRPr="00182C68">
        <w:rPr>
          <w:rFonts w:asciiTheme="majorHAnsi" w:hAnsiTheme="majorHAnsi"/>
        </w:rPr>
        <w:t>The younger mean age at diagnosis of our non-</w:t>
      </w:r>
      <w:r w:rsidR="008754E5" w:rsidRPr="00182C68">
        <w:rPr>
          <w:rFonts w:asciiTheme="majorHAnsi" w:hAnsiTheme="majorHAnsi"/>
        </w:rPr>
        <w:t>Latino</w:t>
      </w:r>
      <w:r w:rsidR="007D2540" w:rsidRPr="00182C68">
        <w:rPr>
          <w:rFonts w:asciiTheme="majorHAnsi" w:hAnsiTheme="majorHAnsi"/>
        </w:rPr>
        <w:t xml:space="preserve"> </w:t>
      </w:r>
      <w:proofErr w:type="spellStart"/>
      <w:r w:rsidR="00927A03" w:rsidRPr="00182C68">
        <w:rPr>
          <w:rFonts w:asciiTheme="majorHAnsi" w:hAnsiTheme="majorHAnsi"/>
        </w:rPr>
        <w:t>dMMR</w:t>
      </w:r>
      <w:proofErr w:type="spellEnd"/>
      <w:r w:rsidR="00927A03" w:rsidRPr="00182C68">
        <w:rPr>
          <w:rFonts w:asciiTheme="majorHAnsi" w:hAnsiTheme="majorHAnsi"/>
        </w:rPr>
        <w:t xml:space="preserve"> patients (49 years) may indicate an increased prevalence of </w:t>
      </w:r>
      <w:r w:rsidR="005B1978" w:rsidRPr="00182C68">
        <w:rPr>
          <w:rFonts w:asciiTheme="majorHAnsi" w:hAnsiTheme="majorHAnsi"/>
        </w:rPr>
        <w:t>germline</w:t>
      </w:r>
      <w:r w:rsidR="00927A03" w:rsidRPr="00182C68">
        <w:rPr>
          <w:rFonts w:asciiTheme="majorHAnsi" w:hAnsiTheme="majorHAnsi"/>
        </w:rPr>
        <w:t xml:space="preserve"> mutations of MMR proteins and potentially decreased rate of sporadic mutation due to MLH1 methylation. </w:t>
      </w:r>
      <w:r w:rsidR="00751A18" w:rsidRPr="00182C68">
        <w:rPr>
          <w:rFonts w:asciiTheme="majorHAnsi" w:hAnsiTheme="majorHAnsi"/>
        </w:rPr>
        <w:t xml:space="preserve">However, germline testing was not pursued by the six non-Latino patients identified in our study, preventing confirmation of this theory. </w:t>
      </w:r>
      <w:r w:rsidR="007C1631" w:rsidRPr="00182C68">
        <w:rPr>
          <w:rFonts w:asciiTheme="majorHAnsi" w:hAnsiTheme="majorHAnsi"/>
        </w:rPr>
        <w:t xml:space="preserve">In contrast, the </w:t>
      </w:r>
      <w:r w:rsidR="00751A18" w:rsidRPr="00182C68">
        <w:rPr>
          <w:rFonts w:asciiTheme="majorHAnsi" w:hAnsiTheme="majorHAnsi"/>
        </w:rPr>
        <w:t>germline test results of the</w:t>
      </w:r>
      <w:r w:rsidR="007D2540" w:rsidRPr="00182C68">
        <w:rPr>
          <w:rFonts w:asciiTheme="majorHAnsi" w:hAnsiTheme="majorHAnsi"/>
        </w:rPr>
        <w:t xml:space="preserve"> </w:t>
      </w:r>
      <w:r w:rsidR="008754E5" w:rsidRPr="00182C68">
        <w:rPr>
          <w:rFonts w:asciiTheme="majorHAnsi" w:hAnsiTheme="majorHAnsi"/>
        </w:rPr>
        <w:t>Latino</w:t>
      </w:r>
      <w:r w:rsidR="007D2540" w:rsidRPr="00182C68">
        <w:rPr>
          <w:rFonts w:asciiTheme="majorHAnsi" w:hAnsiTheme="majorHAnsi"/>
        </w:rPr>
        <w:t xml:space="preserve"> </w:t>
      </w:r>
      <w:r w:rsidR="00751A18" w:rsidRPr="00182C68">
        <w:rPr>
          <w:rFonts w:asciiTheme="majorHAnsi" w:hAnsiTheme="majorHAnsi"/>
        </w:rPr>
        <w:t xml:space="preserve">patient </w:t>
      </w:r>
      <w:r w:rsidR="007C1631" w:rsidRPr="00182C68">
        <w:rPr>
          <w:rFonts w:asciiTheme="majorHAnsi" w:hAnsiTheme="majorHAnsi"/>
        </w:rPr>
        <w:t xml:space="preserve">population may suggest a higher propensity for </w:t>
      </w:r>
      <w:r w:rsidR="00751A18" w:rsidRPr="00182C68">
        <w:rPr>
          <w:rFonts w:asciiTheme="majorHAnsi" w:hAnsiTheme="majorHAnsi"/>
        </w:rPr>
        <w:t xml:space="preserve">germline </w:t>
      </w:r>
      <w:r w:rsidR="00751A18" w:rsidRPr="00182C68">
        <w:rPr>
          <w:rFonts w:asciiTheme="majorHAnsi" w:hAnsiTheme="majorHAnsi"/>
        </w:rPr>
        <w:lastRenderedPageBreak/>
        <w:t xml:space="preserve">mutations in this group, which may </w:t>
      </w:r>
      <w:r w:rsidR="00EE344A" w:rsidRPr="00182C68">
        <w:rPr>
          <w:rFonts w:asciiTheme="majorHAnsi" w:hAnsiTheme="majorHAnsi"/>
        </w:rPr>
        <w:t>contribute to</w:t>
      </w:r>
      <w:r w:rsidR="007D2540" w:rsidRPr="00182C68">
        <w:rPr>
          <w:rFonts w:asciiTheme="majorHAnsi" w:hAnsiTheme="majorHAnsi"/>
        </w:rPr>
        <w:t xml:space="preserve"> </w:t>
      </w:r>
      <w:r w:rsidR="007C1631" w:rsidRPr="00182C68">
        <w:rPr>
          <w:rFonts w:asciiTheme="majorHAnsi" w:hAnsiTheme="majorHAnsi"/>
        </w:rPr>
        <w:t xml:space="preserve">the overall younger age </w:t>
      </w:r>
      <w:r w:rsidR="00CE344A" w:rsidRPr="00182C68">
        <w:rPr>
          <w:rFonts w:asciiTheme="majorHAnsi" w:hAnsiTheme="majorHAnsi"/>
        </w:rPr>
        <w:t>at</w:t>
      </w:r>
      <w:r w:rsidR="007C1631" w:rsidRPr="00182C68">
        <w:rPr>
          <w:rFonts w:asciiTheme="majorHAnsi" w:hAnsiTheme="majorHAnsi"/>
        </w:rPr>
        <w:t xml:space="preserve"> colon cancer diagnosis in this population. </w:t>
      </w:r>
      <w:r w:rsidR="006168F0" w:rsidRPr="00182C68">
        <w:rPr>
          <w:rFonts w:asciiTheme="majorHAnsi" w:hAnsiTheme="majorHAnsi"/>
        </w:rPr>
        <w:t xml:space="preserve">Although, the similar mean age at diagnosis for both </w:t>
      </w:r>
      <w:proofErr w:type="spellStart"/>
      <w:r w:rsidR="006168F0" w:rsidRPr="00182C68">
        <w:rPr>
          <w:rFonts w:asciiTheme="majorHAnsi" w:hAnsiTheme="majorHAnsi"/>
        </w:rPr>
        <w:t>pMMR</w:t>
      </w:r>
      <w:proofErr w:type="spellEnd"/>
      <w:r w:rsidR="006168F0" w:rsidRPr="00182C68">
        <w:rPr>
          <w:rFonts w:asciiTheme="majorHAnsi" w:hAnsiTheme="majorHAnsi"/>
        </w:rPr>
        <w:t xml:space="preserve"> and </w:t>
      </w:r>
      <w:proofErr w:type="spellStart"/>
      <w:r w:rsidR="006168F0" w:rsidRPr="00182C68">
        <w:rPr>
          <w:rFonts w:asciiTheme="majorHAnsi" w:hAnsiTheme="majorHAnsi"/>
        </w:rPr>
        <w:t>dMMR</w:t>
      </w:r>
      <w:proofErr w:type="spellEnd"/>
      <w:r w:rsidR="006168F0" w:rsidRPr="00182C68">
        <w:rPr>
          <w:rFonts w:asciiTheme="majorHAnsi" w:hAnsiTheme="majorHAnsi"/>
        </w:rPr>
        <w:t xml:space="preserve"> colon cancers among Latinos in our patient population remains unexplained. </w:t>
      </w:r>
    </w:p>
    <w:p w:rsidR="000B32B8" w:rsidRPr="00182C68" w:rsidRDefault="00B04131" w:rsidP="00842BA5">
      <w:pPr>
        <w:spacing w:line="480" w:lineRule="auto"/>
        <w:rPr>
          <w:rFonts w:asciiTheme="majorHAnsi" w:hAnsiTheme="majorHAnsi"/>
        </w:rPr>
      </w:pPr>
      <w:r w:rsidRPr="00182C68">
        <w:rPr>
          <w:rFonts w:asciiTheme="majorHAnsi" w:hAnsiTheme="majorHAnsi"/>
          <w:color w:val="000000"/>
        </w:rPr>
        <w:t>Institutional bias</w:t>
      </w:r>
      <w:r w:rsidR="00994BE3" w:rsidRPr="00182C68">
        <w:rPr>
          <w:rFonts w:asciiTheme="majorHAnsi" w:hAnsiTheme="majorHAnsi"/>
          <w:color w:val="000000"/>
        </w:rPr>
        <w:t xml:space="preserve"> is</w:t>
      </w:r>
      <w:r w:rsidRPr="00182C68">
        <w:rPr>
          <w:rFonts w:asciiTheme="majorHAnsi" w:hAnsiTheme="majorHAnsi"/>
          <w:color w:val="000000"/>
        </w:rPr>
        <w:t xml:space="preserve"> the main</w:t>
      </w:r>
      <w:r w:rsidR="00994BE3" w:rsidRPr="00182C68">
        <w:rPr>
          <w:rFonts w:asciiTheme="majorHAnsi" w:hAnsiTheme="majorHAnsi"/>
          <w:color w:val="000000"/>
        </w:rPr>
        <w:t xml:space="preserve"> limitation of our study; which is </w:t>
      </w:r>
      <w:r w:rsidRPr="00182C68">
        <w:rPr>
          <w:rFonts w:asciiTheme="majorHAnsi" w:hAnsiTheme="majorHAnsi"/>
          <w:color w:val="000000"/>
        </w:rPr>
        <w:t>derived from</w:t>
      </w:r>
      <w:r w:rsidR="00994BE3" w:rsidRPr="00182C68">
        <w:rPr>
          <w:rFonts w:asciiTheme="majorHAnsi" w:hAnsiTheme="majorHAnsi"/>
          <w:color w:val="000000"/>
        </w:rPr>
        <w:t xml:space="preserve"> our patient population</w:t>
      </w:r>
      <w:r w:rsidR="00CE344A" w:rsidRPr="00182C68">
        <w:rPr>
          <w:rFonts w:asciiTheme="majorHAnsi" w:hAnsiTheme="majorHAnsi"/>
          <w:color w:val="000000"/>
        </w:rPr>
        <w:t xml:space="preserve"> (Latino predominant)</w:t>
      </w:r>
      <w:r w:rsidR="00994BE3" w:rsidRPr="00182C68">
        <w:rPr>
          <w:rFonts w:asciiTheme="majorHAnsi" w:hAnsiTheme="majorHAnsi"/>
          <w:color w:val="000000"/>
        </w:rPr>
        <w:t xml:space="preserve">. </w:t>
      </w:r>
      <w:r w:rsidR="00793411" w:rsidRPr="00182C68">
        <w:rPr>
          <w:rFonts w:asciiTheme="majorHAnsi" w:hAnsiTheme="majorHAnsi"/>
          <w:color w:val="000000"/>
        </w:rPr>
        <w:t xml:space="preserve">Little is known of the prevalence and significance of </w:t>
      </w:r>
      <w:proofErr w:type="spellStart"/>
      <w:r w:rsidR="00793411" w:rsidRPr="00182C68">
        <w:rPr>
          <w:rFonts w:asciiTheme="majorHAnsi" w:hAnsiTheme="majorHAnsi"/>
          <w:color w:val="000000"/>
        </w:rPr>
        <w:t>dMMR</w:t>
      </w:r>
      <w:proofErr w:type="spellEnd"/>
      <w:r w:rsidR="00793411" w:rsidRPr="00182C68">
        <w:rPr>
          <w:rFonts w:asciiTheme="majorHAnsi" w:hAnsiTheme="majorHAnsi"/>
          <w:color w:val="000000"/>
        </w:rPr>
        <w:t xml:space="preserve"> in patients of Latino </w:t>
      </w:r>
      <w:r w:rsidR="00751A18" w:rsidRPr="00182C68">
        <w:rPr>
          <w:rFonts w:asciiTheme="majorHAnsi" w:hAnsiTheme="majorHAnsi"/>
          <w:color w:val="000000"/>
        </w:rPr>
        <w:t>descent</w:t>
      </w:r>
      <w:r w:rsidR="00793411" w:rsidRPr="00182C68">
        <w:rPr>
          <w:rFonts w:asciiTheme="majorHAnsi" w:hAnsiTheme="majorHAnsi"/>
          <w:color w:val="000000"/>
        </w:rPr>
        <w:t xml:space="preserve">. </w:t>
      </w:r>
      <w:r w:rsidR="007C1631" w:rsidRPr="00182C68">
        <w:rPr>
          <w:rFonts w:asciiTheme="majorHAnsi" w:hAnsiTheme="majorHAnsi"/>
        </w:rPr>
        <w:t>F</w:t>
      </w:r>
      <w:r w:rsidR="000B32B8" w:rsidRPr="00182C68">
        <w:rPr>
          <w:rFonts w:asciiTheme="majorHAnsi" w:hAnsiTheme="majorHAnsi"/>
        </w:rPr>
        <w:t xml:space="preserve">urther investigation </w:t>
      </w:r>
      <w:r w:rsidR="00FB3694" w:rsidRPr="00182C68">
        <w:rPr>
          <w:rFonts w:asciiTheme="majorHAnsi" w:hAnsiTheme="majorHAnsi"/>
        </w:rPr>
        <w:t>is</w:t>
      </w:r>
      <w:r w:rsidR="006168F0" w:rsidRPr="00182C68">
        <w:rPr>
          <w:rFonts w:asciiTheme="majorHAnsi" w:hAnsiTheme="majorHAnsi"/>
        </w:rPr>
        <w:t xml:space="preserve"> </w:t>
      </w:r>
      <w:r w:rsidR="00FB3694" w:rsidRPr="00182C68">
        <w:rPr>
          <w:rFonts w:asciiTheme="majorHAnsi" w:hAnsiTheme="majorHAnsi"/>
        </w:rPr>
        <w:t>needed</w:t>
      </w:r>
      <w:r w:rsidR="000B32B8" w:rsidRPr="00182C68">
        <w:rPr>
          <w:rFonts w:asciiTheme="majorHAnsi" w:hAnsiTheme="majorHAnsi"/>
        </w:rPr>
        <w:t xml:space="preserve"> to identify possible causes for </w:t>
      </w:r>
      <w:r w:rsidR="00AA5912" w:rsidRPr="00182C68">
        <w:rPr>
          <w:rFonts w:asciiTheme="majorHAnsi" w:hAnsiTheme="majorHAnsi"/>
        </w:rPr>
        <w:t>the observed</w:t>
      </w:r>
      <w:r w:rsidR="006168F0" w:rsidRPr="00182C68">
        <w:rPr>
          <w:rFonts w:asciiTheme="majorHAnsi" w:hAnsiTheme="majorHAnsi"/>
        </w:rPr>
        <w:t xml:space="preserve"> </w:t>
      </w:r>
      <w:r w:rsidR="007C1631" w:rsidRPr="00182C68">
        <w:rPr>
          <w:rFonts w:asciiTheme="majorHAnsi" w:hAnsiTheme="majorHAnsi"/>
        </w:rPr>
        <w:t>variability of</w:t>
      </w:r>
      <w:r w:rsidR="006168F0" w:rsidRPr="00182C68">
        <w:rPr>
          <w:rFonts w:asciiTheme="majorHAnsi" w:hAnsiTheme="majorHAnsi"/>
        </w:rPr>
        <w:t xml:space="preserve"> </w:t>
      </w:r>
      <w:proofErr w:type="spellStart"/>
      <w:r w:rsidR="00AA5912" w:rsidRPr="00182C68">
        <w:rPr>
          <w:rFonts w:asciiTheme="majorHAnsi" w:hAnsiTheme="majorHAnsi"/>
        </w:rPr>
        <w:t>d</w:t>
      </w:r>
      <w:r w:rsidR="000B32B8" w:rsidRPr="00182C68">
        <w:rPr>
          <w:rFonts w:asciiTheme="majorHAnsi" w:hAnsiTheme="majorHAnsi"/>
        </w:rPr>
        <w:t>MMR</w:t>
      </w:r>
      <w:proofErr w:type="spellEnd"/>
      <w:r w:rsidR="006168F0" w:rsidRPr="00182C68">
        <w:rPr>
          <w:rFonts w:asciiTheme="majorHAnsi" w:hAnsiTheme="majorHAnsi"/>
        </w:rPr>
        <w:t xml:space="preserve"> </w:t>
      </w:r>
      <w:r w:rsidR="007C1631" w:rsidRPr="00182C68">
        <w:rPr>
          <w:rFonts w:asciiTheme="majorHAnsi" w:hAnsiTheme="majorHAnsi"/>
        </w:rPr>
        <w:t xml:space="preserve">colon cancer prevalence </w:t>
      </w:r>
      <w:r w:rsidR="00AA5912" w:rsidRPr="00182C68">
        <w:rPr>
          <w:rFonts w:asciiTheme="majorHAnsi" w:hAnsiTheme="majorHAnsi"/>
        </w:rPr>
        <w:t xml:space="preserve">among </w:t>
      </w:r>
      <w:r w:rsidR="00370442" w:rsidRPr="00182C68">
        <w:rPr>
          <w:rFonts w:asciiTheme="majorHAnsi" w:hAnsiTheme="majorHAnsi"/>
        </w:rPr>
        <w:t>our patients</w:t>
      </w:r>
      <w:r w:rsidR="000B32B8" w:rsidRPr="00182C68">
        <w:rPr>
          <w:rFonts w:asciiTheme="majorHAnsi" w:hAnsiTheme="majorHAnsi"/>
        </w:rPr>
        <w:t xml:space="preserve">. </w:t>
      </w:r>
      <w:r w:rsidR="00870DBA" w:rsidRPr="00182C68">
        <w:rPr>
          <w:rFonts w:asciiTheme="majorHAnsi" w:hAnsiTheme="majorHAnsi"/>
        </w:rPr>
        <w:t xml:space="preserve">To our knowledge, </w:t>
      </w:r>
      <w:r w:rsidR="00376209" w:rsidRPr="00182C68">
        <w:rPr>
          <w:rFonts w:asciiTheme="majorHAnsi" w:hAnsiTheme="majorHAnsi"/>
        </w:rPr>
        <w:t xml:space="preserve">no other studies have reported instances of </w:t>
      </w:r>
      <w:r w:rsidR="002B22DA" w:rsidRPr="00182C68">
        <w:rPr>
          <w:rFonts w:asciiTheme="majorHAnsi" w:hAnsiTheme="majorHAnsi"/>
        </w:rPr>
        <w:t xml:space="preserve">increased prevalence for germline mutations among those of Latino descent, or </w:t>
      </w:r>
      <w:r w:rsidR="00376209" w:rsidRPr="00182C68">
        <w:rPr>
          <w:rFonts w:asciiTheme="majorHAnsi" w:hAnsiTheme="majorHAnsi"/>
        </w:rPr>
        <w:t xml:space="preserve">decreased </w:t>
      </w:r>
      <w:r w:rsidR="00B8118E" w:rsidRPr="00182C68">
        <w:rPr>
          <w:rFonts w:asciiTheme="majorHAnsi" w:hAnsiTheme="majorHAnsi"/>
        </w:rPr>
        <w:t xml:space="preserve">rates of </w:t>
      </w:r>
      <w:proofErr w:type="spellStart"/>
      <w:r w:rsidR="00C74A7C" w:rsidRPr="00182C68">
        <w:rPr>
          <w:rFonts w:asciiTheme="majorHAnsi" w:hAnsiTheme="majorHAnsi"/>
        </w:rPr>
        <w:t>d</w:t>
      </w:r>
      <w:r w:rsidR="00B8118E" w:rsidRPr="00182C68">
        <w:rPr>
          <w:rFonts w:asciiTheme="majorHAnsi" w:hAnsiTheme="majorHAnsi"/>
        </w:rPr>
        <w:t>MMR</w:t>
      </w:r>
      <w:proofErr w:type="spellEnd"/>
      <w:r w:rsidR="006168F0" w:rsidRPr="00182C68">
        <w:rPr>
          <w:rFonts w:asciiTheme="majorHAnsi" w:hAnsiTheme="majorHAnsi"/>
        </w:rPr>
        <w:t xml:space="preserve"> </w:t>
      </w:r>
      <w:r w:rsidR="005B4FC8" w:rsidRPr="00182C68">
        <w:rPr>
          <w:rFonts w:asciiTheme="majorHAnsi" w:hAnsiTheme="majorHAnsi"/>
        </w:rPr>
        <w:t>in Caucasian</w:t>
      </w:r>
      <w:r w:rsidR="00AA5912" w:rsidRPr="00182C68">
        <w:rPr>
          <w:rFonts w:asciiTheme="majorHAnsi" w:hAnsiTheme="majorHAnsi"/>
        </w:rPr>
        <w:t>,</w:t>
      </w:r>
      <w:r w:rsidR="005B4FC8" w:rsidRPr="00182C68">
        <w:rPr>
          <w:rFonts w:asciiTheme="majorHAnsi" w:hAnsiTheme="majorHAnsi"/>
        </w:rPr>
        <w:t xml:space="preserve"> African</w:t>
      </w:r>
      <w:r w:rsidR="008754E5" w:rsidRPr="00182C68">
        <w:rPr>
          <w:rFonts w:asciiTheme="majorHAnsi" w:hAnsiTheme="majorHAnsi"/>
        </w:rPr>
        <w:t>-</w:t>
      </w:r>
      <w:r w:rsidR="005B4FC8" w:rsidRPr="00182C68">
        <w:rPr>
          <w:rFonts w:asciiTheme="majorHAnsi" w:hAnsiTheme="majorHAnsi"/>
        </w:rPr>
        <w:t>American</w:t>
      </w:r>
      <w:r w:rsidR="00AA5912" w:rsidRPr="00182C68">
        <w:rPr>
          <w:rFonts w:asciiTheme="majorHAnsi" w:hAnsiTheme="majorHAnsi"/>
        </w:rPr>
        <w:t>, and Asian</w:t>
      </w:r>
      <w:r w:rsidR="00376209" w:rsidRPr="00182C68">
        <w:rPr>
          <w:rFonts w:asciiTheme="majorHAnsi" w:hAnsiTheme="majorHAnsi"/>
        </w:rPr>
        <w:t xml:space="preserve"> ethnic</w:t>
      </w:r>
      <w:r w:rsidR="00AA5912" w:rsidRPr="00182C68">
        <w:rPr>
          <w:rFonts w:asciiTheme="majorHAnsi" w:hAnsiTheme="majorHAnsi"/>
        </w:rPr>
        <w:t>ities in the United States</w:t>
      </w:r>
      <w:r w:rsidR="00376209" w:rsidRPr="00182C68">
        <w:rPr>
          <w:rFonts w:asciiTheme="majorHAnsi" w:hAnsiTheme="majorHAnsi"/>
        </w:rPr>
        <w:t>.</w:t>
      </w:r>
    </w:p>
    <w:p w:rsidR="00962601" w:rsidRDefault="00A76327" w:rsidP="00962601">
      <w:pPr>
        <w:spacing w:line="480" w:lineRule="auto"/>
        <w:rPr>
          <w:rFonts w:asciiTheme="majorHAnsi" w:hAnsiTheme="majorHAnsi"/>
        </w:rPr>
      </w:pPr>
      <w:r w:rsidRPr="00182C68">
        <w:rPr>
          <w:rFonts w:asciiTheme="majorHAnsi" w:hAnsiTheme="majorHAnsi"/>
        </w:rPr>
        <w:t xml:space="preserve">In conclusion, we have confirmed the well-known associations of </w:t>
      </w:r>
      <w:proofErr w:type="spellStart"/>
      <w:r w:rsidRPr="00182C68">
        <w:rPr>
          <w:rFonts w:asciiTheme="majorHAnsi" w:hAnsiTheme="majorHAnsi"/>
        </w:rPr>
        <w:t>dMMR</w:t>
      </w:r>
      <w:proofErr w:type="spellEnd"/>
      <w:r w:rsidRPr="00182C68">
        <w:rPr>
          <w:rFonts w:asciiTheme="majorHAnsi" w:hAnsiTheme="majorHAnsi"/>
        </w:rPr>
        <w:t xml:space="preserve"> colon cancer with right-sided location</w:t>
      </w:r>
      <w:r w:rsidR="006168F0" w:rsidRPr="00182C68">
        <w:rPr>
          <w:rFonts w:asciiTheme="majorHAnsi" w:hAnsiTheme="majorHAnsi"/>
        </w:rPr>
        <w:t xml:space="preserve"> </w:t>
      </w:r>
      <w:r w:rsidRPr="00182C68">
        <w:rPr>
          <w:rFonts w:asciiTheme="majorHAnsi" w:hAnsiTheme="majorHAnsi"/>
        </w:rPr>
        <w:t xml:space="preserve">and high-grade </w:t>
      </w:r>
      <w:r w:rsidR="00793411" w:rsidRPr="00182C68">
        <w:rPr>
          <w:rFonts w:asciiTheme="majorHAnsi" w:hAnsiTheme="majorHAnsi"/>
        </w:rPr>
        <w:t>histology</w:t>
      </w:r>
      <w:r w:rsidRPr="00182C68">
        <w:rPr>
          <w:rFonts w:asciiTheme="majorHAnsi" w:hAnsiTheme="majorHAnsi"/>
        </w:rPr>
        <w:t xml:space="preserve">. </w:t>
      </w:r>
      <w:r w:rsidR="007A1F3B" w:rsidRPr="00182C68">
        <w:rPr>
          <w:rFonts w:asciiTheme="majorHAnsi" w:hAnsiTheme="majorHAnsi"/>
        </w:rPr>
        <w:t xml:space="preserve">We also identified a significant association between </w:t>
      </w:r>
      <w:proofErr w:type="spellStart"/>
      <w:r w:rsidR="007A1F3B" w:rsidRPr="00182C68">
        <w:rPr>
          <w:rFonts w:asciiTheme="majorHAnsi" w:hAnsiTheme="majorHAnsi"/>
        </w:rPr>
        <w:t>dMMR</w:t>
      </w:r>
      <w:proofErr w:type="spellEnd"/>
      <w:r w:rsidR="007A1F3B" w:rsidRPr="00182C68">
        <w:rPr>
          <w:rFonts w:asciiTheme="majorHAnsi" w:hAnsiTheme="majorHAnsi"/>
        </w:rPr>
        <w:t xml:space="preserve"> colon cancer and advanced stage.  </w:t>
      </w:r>
      <w:r w:rsidR="00011BF5" w:rsidRPr="00182C68">
        <w:rPr>
          <w:rFonts w:asciiTheme="majorHAnsi" w:hAnsiTheme="majorHAnsi"/>
        </w:rPr>
        <w:t xml:space="preserve">We </w:t>
      </w:r>
      <w:r w:rsidR="00793411" w:rsidRPr="00182C68">
        <w:rPr>
          <w:rFonts w:asciiTheme="majorHAnsi" w:hAnsiTheme="majorHAnsi"/>
        </w:rPr>
        <w:t>have demonstrated</w:t>
      </w:r>
      <w:r w:rsidR="00011BF5" w:rsidRPr="00182C68">
        <w:rPr>
          <w:rFonts w:asciiTheme="majorHAnsi" w:hAnsiTheme="majorHAnsi"/>
        </w:rPr>
        <w:t xml:space="preserve"> that the</w:t>
      </w:r>
      <w:r w:rsidR="003F411E" w:rsidRPr="00182C68">
        <w:rPr>
          <w:rFonts w:asciiTheme="majorHAnsi" w:hAnsiTheme="majorHAnsi"/>
        </w:rPr>
        <w:t xml:space="preserve"> overall prevalence of </w:t>
      </w:r>
      <w:proofErr w:type="spellStart"/>
      <w:r w:rsidR="00391CFC" w:rsidRPr="00182C68">
        <w:rPr>
          <w:rFonts w:asciiTheme="majorHAnsi" w:hAnsiTheme="majorHAnsi"/>
        </w:rPr>
        <w:t>d</w:t>
      </w:r>
      <w:r w:rsidR="003F411E" w:rsidRPr="00182C68">
        <w:rPr>
          <w:rFonts w:asciiTheme="majorHAnsi" w:hAnsiTheme="majorHAnsi"/>
        </w:rPr>
        <w:t>MMR</w:t>
      </w:r>
      <w:proofErr w:type="spellEnd"/>
      <w:r w:rsidR="006168F0" w:rsidRPr="00182C68">
        <w:rPr>
          <w:rFonts w:asciiTheme="majorHAnsi" w:hAnsiTheme="majorHAnsi"/>
        </w:rPr>
        <w:t xml:space="preserve"> </w:t>
      </w:r>
      <w:r w:rsidR="004F5AF9" w:rsidRPr="00182C68">
        <w:rPr>
          <w:rFonts w:asciiTheme="majorHAnsi" w:hAnsiTheme="majorHAnsi"/>
        </w:rPr>
        <w:t xml:space="preserve">colon cancer </w:t>
      </w:r>
      <w:r w:rsidR="0028623C" w:rsidRPr="00182C68">
        <w:rPr>
          <w:rFonts w:asciiTheme="majorHAnsi" w:hAnsiTheme="majorHAnsi"/>
        </w:rPr>
        <w:t>within</w:t>
      </w:r>
      <w:r w:rsidR="006168F0" w:rsidRPr="00182C68">
        <w:rPr>
          <w:rFonts w:asciiTheme="majorHAnsi" w:hAnsiTheme="majorHAnsi"/>
        </w:rPr>
        <w:t xml:space="preserve"> </w:t>
      </w:r>
      <w:r w:rsidR="003F411E" w:rsidRPr="00182C68">
        <w:rPr>
          <w:rFonts w:asciiTheme="majorHAnsi" w:hAnsiTheme="majorHAnsi"/>
        </w:rPr>
        <w:t xml:space="preserve">our </w:t>
      </w:r>
      <w:r w:rsidR="00793411" w:rsidRPr="00182C68">
        <w:rPr>
          <w:rFonts w:asciiTheme="majorHAnsi" w:hAnsiTheme="majorHAnsi"/>
        </w:rPr>
        <w:t>non-Latino population is much</w:t>
      </w:r>
      <w:r w:rsidR="003F411E" w:rsidRPr="00182C68">
        <w:rPr>
          <w:rFonts w:asciiTheme="majorHAnsi" w:hAnsiTheme="majorHAnsi"/>
        </w:rPr>
        <w:t xml:space="preserve"> lowe</w:t>
      </w:r>
      <w:r w:rsidR="0028623C" w:rsidRPr="00182C68">
        <w:rPr>
          <w:rFonts w:asciiTheme="majorHAnsi" w:hAnsiTheme="majorHAnsi"/>
        </w:rPr>
        <w:t>r than reported in literature</w:t>
      </w:r>
      <w:r w:rsidR="00FC57F7" w:rsidRPr="00182C68">
        <w:rPr>
          <w:rFonts w:asciiTheme="majorHAnsi" w:hAnsiTheme="majorHAnsi"/>
        </w:rPr>
        <w:t>, while germline mutations in MMR genes of our Latino population appear more frequent than what would be expected for the general population</w:t>
      </w:r>
      <w:r w:rsidR="0028623C" w:rsidRPr="00182C68">
        <w:rPr>
          <w:rFonts w:asciiTheme="majorHAnsi" w:hAnsiTheme="majorHAnsi"/>
        </w:rPr>
        <w:t xml:space="preserve">. </w:t>
      </w:r>
      <w:r w:rsidR="004F5AF9" w:rsidRPr="00182C68">
        <w:rPr>
          <w:rFonts w:asciiTheme="majorHAnsi" w:hAnsiTheme="majorHAnsi"/>
        </w:rPr>
        <w:t xml:space="preserve">Further </w:t>
      </w:r>
      <w:r w:rsidR="00C71AE5" w:rsidRPr="00182C68">
        <w:rPr>
          <w:rFonts w:asciiTheme="majorHAnsi" w:hAnsiTheme="majorHAnsi"/>
        </w:rPr>
        <w:t xml:space="preserve">investigation concerning possible </w:t>
      </w:r>
      <w:r w:rsidR="00E22332" w:rsidRPr="00182C68">
        <w:rPr>
          <w:rFonts w:asciiTheme="majorHAnsi" w:hAnsiTheme="majorHAnsi"/>
        </w:rPr>
        <w:t>etiologies</w:t>
      </w:r>
      <w:r w:rsidR="00C71AE5" w:rsidRPr="00182C68">
        <w:rPr>
          <w:rFonts w:asciiTheme="majorHAnsi" w:hAnsiTheme="majorHAnsi"/>
        </w:rPr>
        <w:t xml:space="preserve"> for the </w:t>
      </w:r>
      <w:r w:rsidR="000D39FB" w:rsidRPr="00182C68">
        <w:rPr>
          <w:rFonts w:asciiTheme="majorHAnsi" w:hAnsiTheme="majorHAnsi"/>
        </w:rPr>
        <w:t>patterns</w:t>
      </w:r>
      <w:r w:rsidR="00C71AE5" w:rsidRPr="00182C68">
        <w:rPr>
          <w:rFonts w:asciiTheme="majorHAnsi" w:hAnsiTheme="majorHAnsi"/>
        </w:rPr>
        <w:t xml:space="preserve"> of MMR dysfunction among specific ethnic</w:t>
      </w:r>
      <w:r w:rsidR="00C210AF" w:rsidRPr="00182C68">
        <w:rPr>
          <w:rFonts w:asciiTheme="majorHAnsi" w:hAnsiTheme="majorHAnsi"/>
        </w:rPr>
        <w:t>ities</w:t>
      </w:r>
      <w:r w:rsidR="00C71AE5" w:rsidRPr="00182C68">
        <w:rPr>
          <w:rFonts w:asciiTheme="majorHAnsi" w:hAnsiTheme="majorHAnsi"/>
        </w:rPr>
        <w:t xml:space="preserve"> in our patient population is</w:t>
      </w:r>
      <w:r w:rsidR="004F5AF9" w:rsidRPr="00182C68">
        <w:rPr>
          <w:rFonts w:asciiTheme="majorHAnsi" w:hAnsiTheme="majorHAnsi"/>
        </w:rPr>
        <w:t xml:space="preserve"> ongoing. </w:t>
      </w:r>
      <w:r w:rsidR="003F411E" w:rsidRPr="00182C68">
        <w:rPr>
          <w:rFonts w:asciiTheme="majorHAnsi" w:hAnsiTheme="majorHAnsi"/>
        </w:rPr>
        <w:t xml:space="preserve">Through </w:t>
      </w:r>
      <w:r w:rsidR="003172B2" w:rsidRPr="00182C68">
        <w:rPr>
          <w:rFonts w:asciiTheme="majorHAnsi" w:hAnsiTheme="majorHAnsi"/>
        </w:rPr>
        <w:t>the observations reported here</w:t>
      </w:r>
      <w:r w:rsidR="00011BF5" w:rsidRPr="00182C68">
        <w:rPr>
          <w:rFonts w:asciiTheme="majorHAnsi" w:hAnsiTheme="majorHAnsi"/>
        </w:rPr>
        <w:t xml:space="preserve">, we hope to offer </w:t>
      </w:r>
      <w:r w:rsidR="00C210AF" w:rsidRPr="00182C68">
        <w:rPr>
          <w:rFonts w:asciiTheme="majorHAnsi" w:hAnsiTheme="majorHAnsi"/>
        </w:rPr>
        <w:t xml:space="preserve">additional clues </w:t>
      </w:r>
      <w:r w:rsidR="003172B2" w:rsidRPr="00182C68">
        <w:rPr>
          <w:rFonts w:asciiTheme="majorHAnsi" w:hAnsiTheme="majorHAnsi"/>
        </w:rPr>
        <w:t>in the efforts to reveal</w:t>
      </w:r>
      <w:r w:rsidR="00C210AF" w:rsidRPr="00182C68">
        <w:rPr>
          <w:rFonts w:asciiTheme="majorHAnsi" w:hAnsiTheme="majorHAnsi"/>
        </w:rPr>
        <w:t xml:space="preserve"> the </w:t>
      </w:r>
      <w:r w:rsidR="000D39FB" w:rsidRPr="00182C68">
        <w:rPr>
          <w:rFonts w:asciiTheme="majorHAnsi" w:hAnsiTheme="majorHAnsi"/>
        </w:rPr>
        <w:t>connection between</w:t>
      </w:r>
      <w:r w:rsidR="006168F0" w:rsidRPr="00182C68">
        <w:rPr>
          <w:rFonts w:asciiTheme="majorHAnsi" w:hAnsiTheme="majorHAnsi"/>
        </w:rPr>
        <w:t xml:space="preserve"> </w:t>
      </w:r>
      <w:r w:rsidR="003172B2" w:rsidRPr="00182C68">
        <w:rPr>
          <w:rFonts w:asciiTheme="majorHAnsi" w:hAnsiTheme="majorHAnsi"/>
        </w:rPr>
        <w:t xml:space="preserve">apparent </w:t>
      </w:r>
      <w:r w:rsidR="00C210AF" w:rsidRPr="00182C68">
        <w:rPr>
          <w:rFonts w:asciiTheme="majorHAnsi" w:hAnsiTheme="majorHAnsi"/>
        </w:rPr>
        <w:t>regional and ethnic differences</w:t>
      </w:r>
      <w:r w:rsidR="006168F0" w:rsidRPr="00182C68">
        <w:rPr>
          <w:rFonts w:asciiTheme="majorHAnsi" w:hAnsiTheme="majorHAnsi"/>
        </w:rPr>
        <w:t xml:space="preserve"> </w:t>
      </w:r>
      <w:r w:rsidR="003172B2" w:rsidRPr="00182C68">
        <w:rPr>
          <w:rFonts w:asciiTheme="majorHAnsi" w:hAnsiTheme="majorHAnsi"/>
        </w:rPr>
        <w:t xml:space="preserve">in </w:t>
      </w:r>
      <w:r w:rsidR="00793411" w:rsidRPr="00182C68">
        <w:rPr>
          <w:rFonts w:asciiTheme="majorHAnsi" w:hAnsiTheme="majorHAnsi"/>
        </w:rPr>
        <w:t xml:space="preserve">the </w:t>
      </w:r>
      <w:r w:rsidR="003172B2" w:rsidRPr="00182C68">
        <w:rPr>
          <w:rFonts w:asciiTheme="majorHAnsi" w:hAnsiTheme="majorHAnsi"/>
        </w:rPr>
        <w:t>prevalence of</w:t>
      </w:r>
      <w:r w:rsidR="003172B2" w:rsidRPr="00E50BE9">
        <w:rPr>
          <w:rFonts w:asciiTheme="majorHAnsi" w:hAnsiTheme="majorHAnsi"/>
        </w:rPr>
        <w:t xml:space="preserve"> </w:t>
      </w:r>
      <w:proofErr w:type="spellStart"/>
      <w:r w:rsidR="003172B2" w:rsidRPr="00E50BE9">
        <w:rPr>
          <w:rFonts w:asciiTheme="majorHAnsi" w:hAnsiTheme="majorHAnsi"/>
        </w:rPr>
        <w:t>dMMR</w:t>
      </w:r>
      <w:proofErr w:type="spellEnd"/>
      <w:r w:rsidR="003172B2" w:rsidRPr="00E50BE9">
        <w:rPr>
          <w:rFonts w:asciiTheme="majorHAnsi" w:hAnsiTheme="majorHAnsi"/>
        </w:rPr>
        <w:t xml:space="preserve"> colon cancer</w:t>
      </w:r>
      <w:r w:rsidR="003F411E" w:rsidRPr="00E50BE9">
        <w:rPr>
          <w:rFonts w:asciiTheme="majorHAnsi" w:hAnsiTheme="majorHAnsi"/>
        </w:rPr>
        <w:t>.</w:t>
      </w:r>
    </w:p>
    <w:p w:rsidR="00C24D53" w:rsidRPr="00E50BE9" w:rsidRDefault="001F50D2" w:rsidP="001F043C">
      <w:pPr>
        <w:pageBreakBefore/>
        <w:spacing w:line="480" w:lineRule="auto"/>
        <w:rPr>
          <w:rFonts w:asciiTheme="majorHAnsi" w:hAnsiTheme="majorHAnsi"/>
          <w:b/>
        </w:rPr>
      </w:pPr>
      <w:r w:rsidRPr="00E50BE9">
        <w:rPr>
          <w:rFonts w:asciiTheme="majorHAnsi" w:hAnsiTheme="majorHAnsi"/>
          <w:b/>
        </w:rPr>
        <w:lastRenderedPageBreak/>
        <w:t>References</w:t>
      </w:r>
    </w:p>
    <w:p w:rsidR="00EB51D1" w:rsidRPr="00E50BE9" w:rsidRDefault="0047019F" w:rsidP="00EB51D1">
      <w:pPr>
        <w:rPr>
          <w:rFonts w:asciiTheme="majorHAnsi" w:hAnsiTheme="majorHAnsi"/>
          <w:noProof/>
        </w:rPr>
      </w:pPr>
      <w:r w:rsidRPr="00E50BE9">
        <w:rPr>
          <w:rFonts w:asciiTheme="majorHAnsi" w:hAnsiTheme="majorHAnsi"/>
        </w:rPr>
        <w:fldChar w:fldCharType="begin"/>
      </w:r>
      <w:r w:rsidR="00C24D53" w:rsidRPr="00E50BE9">
        <w:rPr>
          <w:rFonts w:asciiTheme="majorHAnsi" w:hAnsiTheme="majorHAnsi"/>
        </w:rPr>
        <w:instrText xml:space="preserve"> ADDIN EN.REFLIST </w:instrText>
      </w:r>
      <w:r w:rsidRPr="00E50BE9">
        <w:rPr>
          <w:rFonts w:asciiTheme="majorHAnsi" w:hAnsiTheme="majorHAnsi"/>
        </w:rPr>
        <w:fldChar w:fldCharType="separate"/>
      </w:r>
      <w:bookmarkStart w:id="1" w:name="_ENREF_1"/>
      <w:r w:rsidR="00EB51D1" w:rsidRPr="00E50BE9">
        <w:rPr>
          <w:rFonts w:asciiTheme="majorHAnsi" w:hAnsiTheme="majorHAnsi"/>
          <w:noProof/>
        </w:rPr>
        <w:tab/>
      </w:r>
      <w:r w:rsidR="00EB51D1" w:rsidRPr="00425ADA">
        <w:rPr>
          <w:rFonts w:asciiTheme="majorHAnsi" w:hAnsiTheme="majorHAnsi"/>
          <w:b/>
          <w:noProof/>
        </w:rPr>
        <w:t>1.</w:t>
      </w:r>
      <w:r w:rsidR="00EB51D1" w:rsidRPr="00E50BE9">
        <w:rPr>
          <w:rFonts w:asciiTheme="majorHAnsi" w:hAnsiTheme="majorHAnsi"/>
          <w:noProof/>
        </w:rPr>
        <w:tab/>
        <w:t xml:space="preserve">Hartman DJ, Brand RE, Hu Het al. Lynch syndrome-associated colorectal carcinoma: frequent involvement of the left colon and rectum and late-onset presentation supports a universal screening approach. </w:t>
      </w:r>
      <w:r w:rsidR="00EB51D1" w:rsidRPr="00E50BE9">
        <w:rPr>
          <w:rFonts w:asciiTheme="majorHAnsi" w:hAnsiTheme="majorHAnsi"/>
          <w:i/>
          <w:noProof/>
        </w:rPr>
        <w:t>Hum Pathol</w:t>
      </w:r>
      <w:r w:rsidR="00EB51D1" w:rsidRPr="00E50BE9">
        <w:rPr>
          <w:rFonts w:asciiTheme="majorHAnsi" w:hAnsiTheme="majorHAnsi"/>
          <w:noProof/>
        </w:rPr>
        <w:t>. 2013;44:2518-28.</w:t>
      </w:r>
      <w:bookmarkEnd w:id="1"/>
    </w:p>
    <w:p w:rsidR="00EB51D1" w:rsidRPr="00E50BE9" w:rsidRDefault="00EB51D1" w:rsidP="00EB51D1">
      <w:pPr>
        <w:rPr>
          <w:rFonts w:asciiTheme="majorHAnsi" w:hAnsiTheme="majorHAnsi"/>
          <w:noProof/>
        </w:rPr>
      </w:pPr>
      <w:bookmarkStart w:id="2" w:name="_ENREF_2"/>
      <w:r w:rsidRPr="00E50BE9">
        <w:rPr>
          <w:rFonts w:asciiTheme="majorHAnsi" w:hAnsiTheme="majorHAnsi"/>
          <w:noProof/>
        </w:rPr>
        <w:tab/>
      </w:r>
      <w:r w:rsidRPr="00425ADA">
        <w:rPr>
          <w:rFonts w:asciiTheme="majorHAnsi" w:hAnsiTheme="majorHAnsi"/>
          <w:b/>
          <w:noProof/>
        </w:rPr>
        <w:t>2.</w:t>
      </w:r>
      <w:r w:rsidRPr="00E50BE9">
        <w:rPr>
          <w:rFonts w:asciiTheme="majorHAnsi" w:hAnsiTheme="majorHAnsi"/>
          <w:noProof/>
        </w:rPr>
        <w:tab/>
        <w:t xml:space="preserve">Plummer JM, Chin SN, Aronson Met al. Lynch syndrome in a predominantly Afrocentric population: a clinicopathological and genetic study. </w:t>
      </w:r>
      <w:r w:rsidRPr="00E50BE9">
        <w:rPr>
          <w:rFonts w:asciiTheme="majorHAnsi" w:hAnsiTheme="majorHAnsi"/>
          <w:i/>
          <w:noProof/>
        </w:rPr>
        <w:t>Can J Surg</w:t>
      </w:r>
      <w:r w:rsidRPr="00E50BE9">
        <w:rPr>
          <w:rFonts w:asciiTheme="majorHAnsi" w:hAnsiTheme="majorHAnsi"/>
          <w:noProof/>
        </w:rPr>
        <w:t>. 2012;55:294-300.</w:t>
      </w:r>
      <w:bookmarkEnd w:id="2"/>
    </w:p>
    <w:p w:rsidR="00EB51D1" w:rsidRPr="00E50BE9" w:rsidRDefault="00EB51D1" w:rsidP="00EB51D1">
      <w:pPr>
        <w:rPr>
          <w:rFonts w:asciiTheme="majorHAnsi" w:hAnsiTheme="majorHAnsi"/>
          <w:noProof/>
        </w:rPr>
      </w:pPr>
      <w:bookmarkStart w:id="3" w:name="_ENREF_3"/>
      <w:r w:rsidRPr="00E50BE9">
        <w:rPr>
          <w:rFonts w:asciiTheme="majorHAnsi" w:hAnsiTheme="majorHAnsi"/>
          <w:noProof/>
        </w:rPr>
        <w:tab/>
      </w:r>
      <w:r w:rsidRPr="00425ADA">
        <w:rPr>
          <w:rFonts w:asciiTheme="majorHAnsi" w:hAnsiTheme="majorHAnsi"/>
          <w:b/>
          <w:noProof/>
        </w:rPr>
        <w:t>3.</w:t>
      </w:r>
      <w:r w:rsidRPr="00E50BE9">
        <w:rPr>
          <w:rFonts w:asciiTheme="majorHAnsi" w:hAnsiTheme="majorHAnsi"/>
          <w:noProof/>
        </w:rPr>
        <w:tab/>
        <w:t xml:space="preserve">Gologan A, Sepulveda AR. Microsatellite instability and DNA mismatch repair deficiency testing in hereditary and sporadic gastrointestinal cancers. </w:t>
      </w:r>
      <w:r w:rsidRPr="00E50BE9">
        <w:rPr>
          <w:rFonts w:asciiTheme="majorHAnsi" w:hAnsiTheme="majorHAnsi"/>
          <w:i/>
          <w:noProof/>
        </w:rPr>
        <w:t>Clin Lab Med</w:t>
      </w:r>
      <w:r w:rsidRPr="00E50BE9">
        <w:rPr>
          <w:rFonts w:asciiTheme="majorHAnsi" w:hAnsiTheme="majorHAnsi"/>
          <w:noProof/>
        </w:rPr>
        <w:t>. 2005;25:179-96.</w:t>
      </w:r>
      <w:bookmarkEnd w:id="3"/>
    </w:p>
    <w:p w:rsidR="00EB51D1" w:rsidRPr="00E50BE9" w:rsidRDefault="00EB51D1" w:rsidP="00EB51D1">
      <w:pPr>
        <w:rPr>
          <w:rFonts w:asciiTheme="majorHAnsi" w:hAnsiTheme="majorHAnsi"/>
          <w:noProof/>
        </w:rPr>
      </w:pPr>
      <w:bookmarkStart w:id="4" w:name="_ENREF_4"/>
      <w:r w:rsidRPr="00E50BE9">
        <w:rPr>
          <w:rFonts w:asciiTheme="majorHAnsi" w:hAnsiTheme="majorHAnsi"/>
          <w:noProof/>
        </w:rPr>
        <w:tab/>
      </w:r>
      <w:r w:rsidRPr="00425ADA">
        <w:rPr>
          <w:rFonts w:asciiTheme="majorHAnsi" w:hAnsiTheme="majorHAnsi"/>
          <w:b/>
          <w:noProof/>
        </w:rPr>
        <w:t>4.</w:t>
      </w:r>
      <w:r w:rsidRPr="00E50BE9">
        <w:rPr>
          <w:rFonts w:asciiTheme="majorHAnsi" w:hAnsiTheme="majorHAnsi"/>
          <w:noProof/>
        </w:rPr>
        <w:tab/>
        <w:t xml:space="preserve">Kolodner RD, Marsischky GT. Eukaryotic DNA mismatch repair. </w:t>
      </w:r>
      <w:r w:rsidRPr="00E50BE9">
        <w:rPr>
          <w:rFonts w:asciiTheme="majorHAnsi" w:hAnsiTheme="majorHAnsi"/>
          <w:i/>
          <w:noProof/>
        </w:rPr>
        <w:t>Curr Opin Genet Dev</w:t>
      </w:r>
      <w:r w:rsidRPr="00E50BE9">
        <w:rPr>
          <w:rFonts w:asciiTheme="majorHAnsi" w:hAnsiTheme="majorHAnsi"/>
          <w:noProof/>
        </w:rPr>
        <w:t>. 1999;9:89-96.</w:t>
      </w:r>
      <w:bookmarkEnd w:id="4"/>
    </w:p>
    <w:p w:rsidR="00EB51D1" w:rsidRPr="00E50BE9" w:rsidRDefault="00EB51D1" w:rsidP="00EB51D1">
      <w:pPr>
        <w:rPr>
          <w:rFonts w:asciiTheme="majorHAnsi" w:hAnsiTheme="majorHAnsi"/>
          <w:noProof/>
        </w:rPr>
      </w:pPr>
      <w:bookmarkStart w:id="5" w:name="_ENREF_5"/>
      <w:r w:rsidRPr="00E50BE9">
        <w:rPr>
          <w:rFonts w:asciiTheme="majorHAnsi" w:hAnsiTheme="majorHAnsi"/>
          <w:noProof/>
        </w:rPr>
        <w:tab/>
      </w:r>
      <w:r w:rsidRPr="00425ADA">
        <w:rPr>
          <w:rFonts w:asciiTheme="majorHAnsi" w:hAnsiTheme="majorHAnsi"/>
          <w:b/>
          <w:noProof/>
        </w:rPr>
        <w:t>5.</w:t>
      </w:r>
      <w:r w:rsidRPr="00E50BE9">
        <w:rPr>
          <w:rFonts w:asciiTheme="majorHAnsi" w:hAnsiTheme="majorHAnsi"/>
          <w:noProof/>
        </w:rPr>
        <w:tab/>
        <w:t xml:space="preserve">Lipkin SM, Wang V, Jacoby R et al. MLH3: a DNA mismatch repair gene associated with mammalian microsatellite instability. </w:t>
      </w:r>
      <w:r w:rsidRPr="00E50BE9">
        <w:rPr>
          <w:rFonts w:asciiTheme="majorHAnsi" w:hAnsiTheme="majorHAnsi"/>
          <w:i/>
          <w:noProof/>
        </w:rPr>
        <w:t>Nat Genet</w:t>
      </w:r>
      <w:r w:rsidRPr="00E50BE9">
        <w:rPr>
          <w:rFonts w:asciiTheme="majorHAnsi" w:hAnsiTheme="majorHAnsi"/>
          <w:noProof/>
        </w:rPr>
        <w:t>. 2000;24:27-35.</w:t>
      </w:r>
      <w:bookmarkEnd w:id="5"/>
    </w:p>
    <w:p w:rsidR="00EB51D1" w:rsidRPr="00E50BE9" w:rsidRDefault="00EB51D1" w:rsidP="00EB51D1">
      <w:pPr>
        <w:rPr>
          <w:rFonts w:asciiTheme="majorHAnsi" w:hAnsiTheme="majorHAnsi"/>
          <w:noProof/>
        </w:rPr>
      </w:pPr>
      <w:bookmarkStart w:id="6" w:name="_ENREF_6"/>
      <w:r w:rsidRPr="00E50BE9">
        <w:rPr>
          <w:rFonts w:asciiTheme="majorHAnsi" w:hAnsiTheme="majorHAnsi"/>
          <w:noProof/>
        </w:rPr>
        <w:tab/>
      </w:r>
      <w:r w:rsidRPr="00425ADA">
        <w:rPr>
          <w:rFonts w:asciiTheme="majorHAnsi" w:hAnsiTheme="majorHAnsi"/>
          <w:b/>
          <w:noProof/>
        </w:rPr>
        <w:t>6.</w:t>
      </w:r>
      <w:r w:rsidRPr="00E50BE9">
        <w:rPr>
          <w:rFonts w:asciiTheme="majorHAnsi" w:hAnsiTheme="majorHAnsi"/>
          <w:noProof/>
        </w:rPr>
        <w:tab/>
        <w:t>Silva FC, Valentin MD, Ferreira Fde O</w:t>
      </w:r>
      <w:r w:rsidR="005351FB" w:rsidRPr="00E50BE9">
        <w:rPr>
          <w:rFonts w:asciiTheme="majorHAnsi" w:hAnsiTheme="majorHAnsi"/>
          <w:noProof/>
        </w:rPr>
        <w:t xml:space="preserve"> et al.</w:t>
      </w:r>
      <w:r w:rsidRPr="00E50BE9">
        <w:rPr>
          <w:rFonts w:asciiTheme="majorHAnsi" w:hAnsiTheme="majorHAnsi"/>
          <w:noProof/>
        </w:rPr>
        <w:t xml:space="preserve"> Mismatch repair genes in Lynch syndrome: a review. </w:t>
      </w:r>
      <w:r w:rsidRPr="00E50BE9">
        <w:rPr>
          <w:rFonts w:asciiTheme="majorHAnsi" w:hAnsiTheme="majorHAnsi"/>
          <w:i/>
          <w:noProof/>
        </w:rPr>
        <w:t>Sao Paulo Med J</w:t>
      </w:r>
      <w:r w:rsidRPr="00E50BE9">
        <w:rPr>
          <w:rFonts w:asciiTheme="majorHAnsi" w:hAnsiTheme="majorHAnsi"/>
          <w:noProof/>
        </w:rPr>
        <w:t>. 2009;127:46-51.</w:t>
      </w:r>
      <w:bookmarkEnd w:id="6"/>
    </w:p>
    <w:p w:rsidR="00EB51D1" w:rsidRPr="00E50BE9" w:rsidRDefault="00EB51D1" w:rsidP="00EB51D1">
      <w:pPr>
        <w:rPr>
          <w:rFonts w:asciiTheme="majorHAnsi" w:hAnsiTheme="majorHAnsi"/>
          <w:noProof/>
        </w:rPr>
      </w:pPr>
      <w:bookmarkStart w:id="7" w:name="_ENREF_7"/>
      <w:r w:rsidRPr="00E50BE9">
        <w:rPr>
          <w:rFonts w:asciiTheme="majorHAnsi" w:hAnsiTheme="majorHAnsi"/>
          <w:noProof/>
        </w:rPr>
        <w:tab/>
      </w:r>
      <w:r w:rsidRPr="00425ADA">
        <w:rPr>
          <w:rFonts w:asciiTheme="majorHAnsi" w:hAnsiTheme="majorHAnsi"/>
          <w:b/>
          <w:noProof/>
        </w:rPr>
        <w:t>7.</w:t>
      </w:r>
      <w:r w:rsidRPr="00E50BE9">
        <w:rPr>
          <w:rFonts w:asciiTheme="majorHAnsi" w:hAnsiTheme="majorHAnsi"/>
          <w:noProof/>
        </w:rPr>
        <w:tab/>
        <w:t>Halvarsson B, Lindblom A, Rambech E</w:t>
      </w:r>
      <w:r w:rsidR="005351FB" w:rsidRPr="00E50BE9">
        <w:rPr>
          <w:rFonts w:asciiTheme="majorHAnsi" w:hAnsiTheme="majorHAnsi"/>
          <w:noProof/>
        </w:rPr>
        <w:t xml:space="preserve"> et al</w:t>
      </w:r>
      <w:r w:rsidRPr="00E50BE9">
        <w:rPr>
          <w:rFonts w:asciiTheme="majorHAnsi" w:hAnsiTheme="majorHAnsi"/>
          <w:noProof/>
        </w:rPr>
        <w:t xml:space="preserve">. Microsatellite instability analysis and/or immunostaining for the diagnosis of hereditary nonpolyposis colorectal cancer? </w:t>
      </w:r>
      <w:r w:rsidRPr="00E50BE9">
        <w:rPr>
          <w:rFonts w:asciiTheme="majorHAnsi" w:hAnsiTheme="majorHAnsi"/>
          <w:i/>
          <w:noProof/>
        </w:rPr>
        <w:t>Virchows Arch</w:t>
      </w:r>
      <w:r w:rsidRPr="00E50BE9">
        <w:rPr>
          <w:rFonts w:asciiTheme="majorHAnsi" w:hAnsiTheme="majorHAnsi"/>
          <w:noProof/>
        </w:rPr>
        <w:t>. 2004;444:135-41.</w:t>
      </w:r>
      <w:bookmarkEnd w:id="7"/>
    </w:p>
    <w:p w:rsidR="00EB51D1" w:rsidRPr="00E50BE9" w:rsidRDefault="00EB51D1" w:rsidP="00EB51D1">
      <w:pPr>
        <w:rPr>
          <w:rFonts w:asciiTheme="majorHAnsi" w:hAnsiTheme="majorHAnsi"/>
          <w:noProof/>
        </w:rPr>
      </w:pPr>
      <w:bookmarkStart w:id="8" w:name="_ENREF_8"/>
      <w:r w:rsidRPr="00E50BE9">
        <w:rPr>
          <w:rFonts w:asciiTheme="majorHAnsi" w:hAnsiTheme="majorHAnsi"/>
          <w:noProof/>
        </w:rPr>
        <w:tab/>
      </w:r>
      <w:r w:rsidRPr="00425ADA">
        <w:rPr>
          <w:rFonts w:asciiTheme="majorHAnsi" w:hAnsiTheme="majorHAnsi"/>
          <w:b/>
          <w:noProof/>
        </w:rPr>
        <w:t>8.</w:t>
      </w:r>
      <w:r w:rsidRPr="00E50BE9">
        <w:rPr>
          <w:rFonts w:asciiTheme="majorHAnsi" w:hAnsiTheme="majorHAnsi"/>
          <w:noProof/>
        </w:rPr>
        <w:tab/>
        <w:t>Serrano M, Lage P, Belga S</w:t>
      </w:r>
      <w:r w:rsidR="005351FB" w:rsidRPr="00E50BE9">
        <w:rPr>
          <w:rFonts w:asciiTheme="majorHAnsi" w:hAnsiTheme="majorHAnsi"/>
          <w:noProof/>
        </w:rPr>
        <w:t>, Filipe B</w:t>
      </w:r>
      <w:r w:rsidRPr="00E50BE9">
        <w:rPr>
          <w:rFonts w:asciiTheme="majorHAnsi" w:hAnsiTheme="majorHAnsi"/>
          <w:noProof/>
        </w:rPr>
        <w:t xml:space="preserve"> et al. Bethesda criteria for microsatellite instability testing: impact on the detection of new cases of Lynch syndrome. </w:t>
      </w:r>
      <w:r w:rsidRPr="00E50BE9">
        <w:rPr>
          <w:rFonts w:asciiTheme="majorHAnsi" w:hAnsiTheme="majorHAnsi"/>
          <w:i/>
          <w:noProof/>
        </w:rPr>
        <w:t>Fam Cancer</w:t>
      </w:r>
      <w:r w:rsidRPr="00E50BE9">
        <w:rPr>
          <w:rFonts w:asciiTheme="majorHAnsi" w:hAnsiTheme="majorHAnsi"/>
          <w:noProof/>
        </w:rPr>
        <w:t>. 2012;11:571-8.</w:t>
      </w:r>
      <w:bookmarkEnd w:id="8"/>
    </w:p>
    <w:p w:rsidR="00EB51D1" w:rsidRPr="00E50BE9" w:rsidRDefault="00EB51D1" w:rsidP="00EB51D1">
      <w:pPr>
        <w:rPr>
          <w:rFonts w:asciiTheme="majorHAnsi" w:hAnsiTheme="majorHAnsi"/>
          <w:noProof/>
        </w:rPr>
      </w:pPr>
      <w:bookmarkStart w:id="9" w:name="_ENREF_9"/>
      <w:r w:rsidRPr="00E50BE9">
        <w:rPr>
          <w:rFonts w:asciiTheme="majorHAnsi" w:hAnsiTheme="majorHAnsi"/>
          <w:noProof/>
        </w:rPr>
        <w:tab/>
      </w:r>
      <w:r w:rsidRPr="00425ADA">
        <w:rPr>
          <w:rFonts w:asciiTheme="majorHAnsi" w:hAnsiTheme="majorHAnsi"/>
          <w:b/>
          <w:noProof/>
        </w:rPr>
        <w:t>9.</w:t>
      </w:r>
      <w:r w:rsidRPr="00E50BE9">
        <w:rPr>
          <w:rFonts w:asciiTheme="majorHAnsi" w:hAnsiTheme="majorHAnsi"/>
          <w:noProof/>
        </w:rPr>
        <w:tab/>
        <w:t>Lynch HT, Lynch PM, Lanspa SJ</w:t>
      </w:r>
      <w:r w:rsidR="005351FB" w:rsidRPr="00E50BE9">
        <w:rPr>
          <w:rFonts w:asciiTheme="majorHAnsi" w:hAnsiTheme="majorHAnsi"/>
          <w:noProof/>
        </w:rPr>
        <w:t xml:space="preserve"> et al</w:t>
      </w:r>
      <w:r w:rsidRPr="00E50BE9">
        <w:rPr>
          <w:rFonts w:asciiTheme="majorHAnsi" w:hAnsiTheme="majorHAnsi"/>
          <w:noProof/>
        </w:rPr>
        <w:t xml:space="preserve">. Review of the Lynch syndrome: history, molecular genetics, screening, differential diagnosis, and medicolegal ramifications. </w:t>
      </w:r>
      <w:r w:rsidRPr="00E50BE9">
        <w:rPr>
          <w:rFonts w:asciiTheme="majorHAnsi" w:hAnsiTheme="majorHAnsi"/>
          <w:i/>
          <w:noProof/>
        </w:rPr>
        <w:t>Clin Genet</w:t>
      </w:r>
      <w:r w:rsidRPr="00E50BE9">
        <w:rPr>
          <w:rFonts w:asciiTheme="majorHAnsi" w:hAnsiTheme="majorHAnsi"/>
          <w:noProof/>
        </w:rPr>
        <w:t>. 2009;76:1-18.</w:t>
      </w:r>
      <w:bookmarkEnd w:id="9"/>
    </w:p>
    <w:p w:rsidR="00EB51D1" w:rsidRPr="00E50BE9" w:rsidRDefault="00EB51D1" w:rsidP="00EB51D1">
      <w:pPr>
        <w:rPr>
          <w:rFonts w:asciiTheme="majorHAnsi" w:hAnsiTheme="majorHAnsi"/>
          <w:noProof/>
        </w:rPr>
      </w:pPr>
      <w:bookmarkStart w:id="10" w:name="_ENREF_10"/>
      <w:r w:rsidRPr="00E50BE9">
        <w:rPr>
          <w:rFonts w:asciiTheme="majorHAnsi" w:hAnsiTheme="majorHAnsi"/>
          <w:noProof/>
        </w:rPr>
        <w:tab/>
      </w:r>
      <w:r w:rsidRPr="00425ADA">
        <w:rPr>
          <w:rFonts w:asciiTheme="majorHAnsi" w:hAnsiTheme="majorHAnsi"/>
          <w:b/>
          <w:noProof/>
        </w:rPr>
        <w:t>10.</w:t>
      </w:r>
      <w:r w:rsidRPr="00E50BE9">
        <w:rPr>
          <w:rFonts w:asciiTheme="majorHAnsi" w:hAnsiTheme="majorHAnsi"/>
          <w:noProof/>
        </w:rPr>
        <w:tab/>
        <w:t>De Jesus-Mong</w:t>
      </w:r>
      <w:r w:rsidR="005351FB" w:rsidRPr="00E50BE9">
        <w:rPr>
          <w:rFonts w:asciiTheme="majorHAnsi" w:hAnsiTheme="majorHAnsi"/>
          <w:noProof/>
        </w:rPr>
        <w:t>e WE, Gonzalez-Keelan C, Zhao R et al</w:t>
      </w:r>
      <w:r w:rsidRPr="00E50BE9">
        <w:rPr>
          <w:rFonts w:asciiTheme="majorHAnsi" w:hAnsiTheme="majorHAnsi"/>
          <w:noProof/>
        </w:rPr>
        <w:t xml:space="preserve">. Mismatch repair protein expression and colorectal cancer in Hispanics from Puerto Rico. </w:t>
      </w:r>
      <w:r w:rsidRPr="00E50BE9">
        <w:rPr>
          <w:rFonts w:asciiTheme="majorHAnsi" w:hAnsiTheme="majorHAnsi"/>
          <w:i/>
          <w:noProof/>
        </w:rPr>
        <w:t>Fam Cancer</w:t>
      </w:r>
      <w:r w:rsidRPr="00E50BE9">
        <w:rPr>
          <w:rFonts w:asciiTheme="majorHAnsi" w:hAnsiTheme="majorHAnsi"/>
          <w:noProof/>
        </w:rPr>
        <w:t>. 2010;9:155-66.</w:t>
      </w:r>
      <w:bookmarkEnd w:id="10"/>
    </w:p>
    <w:p w:rsidR="00EB51D1" w:rsidRPr="00E50BE9" w:rsidRDefault="00EB51D1" w:rsidP="00EB51D1">
      <w:pPr>
        <w:rPr>
          <w:rFonts w:asciiTheme="majorHAnsi" w:hAnsiTheme="majorHAnsi"/>
          <w:noProof/>
        </w:rPr>
      </w:pPr>
      <w:bookmarkStart w:id="11" w:name="_ENREF_11"/>
      <w:r w:rsidRPr="00E50BE9">
        <w:rPr>
          <w:rFonts w:asciiTheme="majorHAnsi" w:hAnsiTheme="majorHAnsi"/>
          <w:noProof/>
        </w:rPr>
        <w:tab/>
      </w:r>
      <w:r w:rsidRPr="00425ADA">
        <w:rPr>
          <w:rFonts w:asciiTheme="majorHAnsi" w:hAnsiTheme="majorHAnsi"/>
          <w:b/>
          <w:noProof/>
        </w:rPr>
        <w:t>11.</w:t>
      </w:r>
      <w:r w:rsidRPr="00E50BE9">
        <w:rPr>
          <w:rFonts w:asciiTheme="majorHAnsi" w:hAnsiTheme="majorHAnsi"/>
          <w:noProof/>
        </w:rPr>
        <w:tab/>
        <w:t xml:space="preserve">Ashktorab H, Brim H, Al-Riyami M et al. Sporadic colon cancer: mismatch repair immunohistochemistry and microsatellite instability in Omani subjects. </w:t>
      </w:r>
      <w:r w:rsidRPr="00E50BE9">
        <w:rPr>
          <w:rFonts w:asciiTheme="majorHAnsi" w:hAnsiTheme="majorHAnsi"/>
          <w:i/>
          <w:noProof/>
        </w:rPr>
        <w:t>Dig Dis Sci</w:t>
      </w:r>
      <w:r w:rsidRPr="00E50BE9">
        <w:rPr>
          <w:rFonts w:asciiTheme="majorHAnsi" w:hAnsiTheme="majorHAnsi"/>
          <w:noProof/>
        </w:rPr>
        <w:t>. 2008;53:2723-31.</w:t>
      </w:r>
      <w:bookmarkEnd w:id="11"/>
    </w:p>
    <w:p w:rsidR="00EB51D1" w:rsidRPr="00E50BE9" w:rsidRDefault="00EB51D1" w:rsidP="00EB51D1">
      <w:pPr>
        <w:rPr>
          <w:rFonts w:asciiTheme="majorHAnsi" w:hAnsiTheme="majorHAnsi"/>
          <w:noProof/>
        </w:rPr>
      </w:pPr>
      <w:bookmarkStart w:id="12" w:name="_ENREF_12"/>
      <w:r w:rsidRPr="00E50BE9">
        <w:rPr>
          <w:rFonts w:asciiTheme="majorHAnsi" w:hAnsiTheme="majorHAnsi"/>
          <w:noProof/>
        </w:rPr>
        <w:tab/>
      </w:r>
      <w:r w:rsidRPr="00425ADA">
        <w:rPr>
          <w:rFonts w:asciiTheme="majorHAnsi" w:hAnsiTheme="majorHAnsi"/>
          <w:b/>
          <w:noProof/>
        </w:rPr>
        <w:t>12.</w:t>
      </w:r>
      <w:r w:rsidRPr="00E50BE9">
        <w:rPr>
          <w:rFonts w:asciiTheme="majorHAnsi" w:hAnsiTheme="majorHAnsi"/>
          <w:noProof/>
        </w:rPr>
        <w:tab/>
        <w:t xml:space="preserve">Jin HY, Liu X, Li VK et al. Detection of mismatch repair gene germline mutation carrier among Chinese population with colorectal cancer. </w:t>
      </w:r>
      <w:r w:rsidRPr="00E50BE9">
        <w:rPr>
          <w:rFonts w:asciiTheme="majorHAnsi" w:hAnsiTheme="majorHAnsi"/>
          <w:i/>
          <w:noProof/>
        </w:rPr>
        <w:t>BMC Cancer</w:t>
      </w:r>
      <w:r w:rsidRPr="00E50BE9">
        <w:rPr>
          <w:rFonts w:asciiTheme="majorHAnsi" w:hAnsiTheme="majorHAnsi"/>
          <w:noProof/>
        </w:rPr>
        <w:t>. 2008;8:44.</w:t>
      </w:r>
      <w:bookmarkEnd w:id="12"/>
    </w:p>
    <w:p w:rsidR="00EB51D1" w:rsidRPr="00E50BE9" w:rsidRDefault="00EB51D1" w:rsidP="00EB51D1">
      <w:pPr>
        <w:rPr>
          <w:rFonts w:asciiTheme="majorHAnsi" w:hAnsiTheme="majorHAnsi"/>
          <w:noProof/>
        </w:rPr>
      </w:pPr>
      <w:bookmarkStart w:id="13" w:name="_ENREF_13"/>
      <w:r w:rsidRPr="00E50BE9">
        <w:rPr>
          <w:rFonts w:asciiTheme="majorHAnsi" w:hAnsiTheme="majorHAnsi"/>
          <w:noProof/>
        </w:rPr>
        <w:tab/>
      </w:r>
      <w:r w:rsidRPr="00425ADA">
        <w:rPr>
          <w:rFonts w:asciiTheme="majorHAnsi" w:hAnsiTheme="majorHAnsi"/>
          <w:b/>
          <w:noProof/>
        </w:rPr>
        <w:t>13.</w:t>
      </w:r>
      <w:r w:rsidRPr="00E50BE9">
        <w:rPr>
          <w:rFonts w:asciiTheme="majorHAnsi" w:hAnsiTheme="majorHAnsi"/>
          <w:noProof/>
        </w:rPr>
        <w:tab/>
        <w:t xml:space="preserve">Ashktorab H, Smoot DT, Farzanmehr H et al. Clinicopathological features and microsatellite instability (MSI) in colorectal cancers from African Americans. </w:t>
      </w:r>
      <w:r w:rsidRPr="00E50BE9">
        <w:rPr>
          <w:rFonts w:asciiTheme="majorHAnsi" w:hAnsiTheme="majorHAnsi"/>
          <w:i/>
          <w:noProof/>
        </w:rPr>
        <w:t>Int J Cancer</w:t>
      </w:r>
      <w:r w:rsidRPr="00E50BE9">
        <w:rPr>
          <w:rFonts w:asciiTheme="majorHAnsi" w:hAnsiTheme="majorHAnsi"/>
          <w:noProof/>
        </w:rPr>
        <w:t>. 2005;116:914-9.</w:t>
      </w:r>
      <w:bookmarkEnd w:id="13"/>
    </w:p>
    <w:p w:rsidR="00EB51D1" w:rsidRPr="00E50BE9" w:rsidRDefault="00EB51D1" w:rsidP="00EB51D1">
      <w:pPr>
        <w:rPr>
          <w:rFonts w:asciiTheme="majorHAnsi" w:hAnsiTheme="majorHAnsi"/>
          <w:noProof/>
        </w:rPr>
      </w:pPr>
      <w:bookmarkStart w:id="14" w:name="_ENREF_14"/>
      <w:r w:rsidRPr="00E50BE9">
        <w:rPr>
          <w:rFonts w:asciiTheme="majorHAnsi" w:hAnsiTheme="majorHAnsi"/>
          <w:noProof/>
        </w:rPr>
        <w:tab/>
      </w:r>
      <w:r w:rsidRPr="00425ADA">
        <w:rPr>
          <w:rFonts w:asciiTheme="majorHAnsi" w:hAnsiTheme="majorHAnsi"/>
          <w:b/>
          <w:noProof/>
        </w:rPr>
        <w:t>14.</w:t>
      </w:r>
      <w:r w:rsidRPr="00E50BE9">
        <w:rPr>
          <w:rFonts w:asciiTheme="majorHAnsi" w:hAnsiTheme="majorHAnsi"/>
          <w:noProof/>
        </w:rPr>
        <w:tab/>
        <w:t xml:space="preserve">Hatch SB, Lightfoot HM, Jr., Garwacki CP et al. Microsatellite instability testing in colorectal carcinoma: choice of markers affects sensitivity of detection of mismatch repair-deficient tumors. </w:t>
      </w:r>
      <w:r w:rsidRPr="00E50BE9">
        <w:rPr>
          <w:rFonts w:asciiTheme="majorHAnsi" w:hAnsiTheme="majorHAnsi"/>
          <w:i/>
          <w:noProof/>
        </w:rPr>
        <w:t>Clin Cancer Res</w:t>
      </w:r>
      <w:r w:rsidRPr="00E50BE9">
        <w:rPr>
          <w:rFonts w:asciiTheme="majorHAnsi" w:hAnsiTheme="majorHAnsi"/>
          <w:noProof/>
        </w:rPr>
        <w:t>. 2005;11:2180-7.</w:t>
      </w:r>
      <w:bookmarkEnd w:id="14"/>
    </w:p>
    <w:p w:rsidR="00EB51D1" w:rsidRPr="00E50BE9" w:rsidRDefault="00DF3355" w:rsidP="00EB51D1">
      <w:pPr>
        <w:rPr>
          <w:rFonts w:asciiTheme="majorHAnsi" w:hAnsiTheme="majorHAnsi"/>
          <w:noProof/>
        </w:rPr>
      </w:pPr>
      <w:bookmarkStart w:id="15" w:name="_ENREF_15"/>
      <w:r w:rsidRPr="00E50BE9">
        <w:rPr>
          <w:rFonts w:asciiTheme="majorHAnsi" w:hAnsiTheme="majorHAnsi"/>
          <w:noProof/>
        </w:rPr>
        <w:tab/>
      </w:r>
      <w:r w:rsidRPr="00425ADA">
        <w:rPr>
          <w:rFonts w:asciiTheme="majorHAnsi" w:hAnsiTheme="majorHAnsi"/>
          <w:b/>
          <w:noProof/>
        </w:rPr>
        <w:t>15.</w:t>
      </w:r>
      <w:r w:rsidRPr="00E50BE9">
        <w:rPr>
          <w:rFonts w:asciiTheme="majorHAnsi" w:hAnsiTheme="majorHAnsi"/>
          <w:noProof/>
        </w:rPr>
        <w:tab/>
        <w:t>Cheah PL, Looi LM, Teoh KH et al</w:t>
      </w:r>
      <w:r w:rsidR="00EB51D1" w:rsidRPr="00E50BE9">
        <w:rPr>
          <w:rFonts w:asciiTheme="majorHAnsi" w:hAnsiTheme="majorHAnsi"/>
          <w:noProof/>
        </w:rPr>
        <w:t xml:space="preserve">. Colorectal carcinoma in Malaysians: DNA mismatch repair pattern in a multiethnic population. </w:t>
      </w:r>
      <w:r w:rsidR="00EB51D1" w:rsidRPr="00E50BE9">
        <w:rPr>
          <w:rFonts w:asciiTheme="majorHAnsi" w:hAnsiTheme="majorHAnsi"/>
          <w:i/>
          <w:noProof/>
        </w:rPr>
        <w:t>Asian Pac J Cancer Prev</w:t>
      </w:r>
      <w:r w:rsidR="00EB51D1" w:rsidRPr="00E50BE9">
        <w:rPr>
          <w:rFonts w:asciiTheme="majorHAnsi" w:hAnsiTheme="majorHAnsi"/>
          <w:noProof/>
        </w:rPr>
        <w:t>. 2014;15:3287-91.</w:t>
      </w:r>
      <w:bookmarkEnd w:id="15"/>
    </w:p>
    <w:p w:rsidR="00EB51D1" w:rsidRPr="00E50BE9" w:rsidRDefault="00EB51D1" w:rsidP="00EB51D1">
      <w:pPr>
        <w:rPr>
          <w:rFonts w:asciiTheme="majorHAnsi" w:hAnsiTheme="majorHAnsi"/>
          <w:noProof/>
        </w:rPr>
      </w:pPr>
      <w:bookmarkStart w:id="16" w:name="_ENREF_16"/>
      <w:r w:rsidRPr="00E50BE9">
        <w:rPr>
          <w:rFonts w:asciiTheme="majorHAnsi" w:hAnsiTheme="majorHAnsi"/>
          <w:noProof/>
        </w:rPr>
        <w:lastRenderedPageBreak/>
        <w:tab/>
      </w:r>
      <w:r w:rsidRPr="00425ADA">
        <w:rPr>
          <w:rFonts w:asciiTheme="majorHAnsi" w:hAnsiTheme="majorHAnsi"/>
          <w:b/>
          <w:noProof/>
        </w:rPr>
        <w:t>16.</w:t>
      </w:r>
      <w:r w:rsidRPr="00E50BE9">
        <w:rPr>
          <w:rFonts w:asciiTheme="majorHAnsi" w:hAnsiTheme="majorHAnsi"/>
          <w:noProof/>
        </w:rPr>
        <w:tab/>
        <w:t xml:space="preserve">Gupta S, Ashfaq R, Kapur P et al. Microsatellite instability among individuals of Hispanic origin with colorectal cancer. </w:t>
      </w:r>
      <w:r w:rsidRPr="00E50BE9">
        <w:rPr>
          <w:rFonts w:asciiTheme="majorHAnsi" w:hAnsiTheme="majorHAnsi"/>
          <w:i/>
          <w:noProof/>
        </w:rPr>
        <w:t>Cancer</w:t>
      </w:r>
      <w:r w:rsidRPr="00E50BE9">
        <w:rPr>
          <w:rFonts w:asciiTheme="majorHAnsi" w:hAnsiTheme="majorHAnsi"/>
          <w:noProof/>
        </w:rPr>
        <w:t>. 2010;116:4965-72.</w:t>
      </w:r>
      <w:bookmarkEnd w:id="16"/>
    </w:p>
    <w:p w:rsidR="00EB51D1" w:rsidRPr="00E50BE9" w:rsidRDefault="00EB51D1" w:rsidP="00EB51D1">
      <w:pPr>
        <w:rPr>
          <w:rFonts w:asciiTheme="majorHAnsi" w:hAnsiTheme="majorHAnsi"/>
          <w:noProof/>
        </w:rPr>
      </w:pPr>
      <w:bookmarkStart w:id="17" w:name="_ENREF_17"/>
      <w:r w:rsidRPr="00E50BE9">
        <w:rPr>
          <w:rFonts w:asciiTheme="majorHAnsi" w:hAnsiTheme="majorHAnsi"/>
          <w:noProof/>
        </w:rPr>
        <w:tab/>
      </w:r>
      <w:r w:rsidRPr="00425ADA">
        <w:rPr>
          <w:rFonts w:asciiTheme="majorHAnsi" w:hAnsiTheme="majorHAnsi"/>
          <w:b/>
          <w:noProof/>
        </w:rPr>
        <w:t>17.</w:t>
      </w:r>
      <w:r w:rsidRPr="00E50BE9">
        <w:rPr>
          <w:rFonts w:asciiTheme="majorHAnsi" w:hAnsiTheme="majorHAnsi"/>
          <w:noProof/>
        </w:rPr>
        <w:tab/>
        <w:t xml:space="preserve">Ashktorab H, Smoot DT, Carethers JM et al. High incidence of microsatellite instability in colorectal cancer from African Americans. </w:t>
      </w:r>
      <w:r w:rsidRPr="00E50BE9">
        <w:rPr>
          <w:rFonts w:asciiTheme="majorHAnsi" w:hAnsiTheme="majorHAnsi"/>
          <w:i/>
          <w:noProof/>
        </w:rPr>
        <w:t>Clin Cancer Res</w:t>
      </w:r>
      <w:r w:rsidRPr="00E50BE9">
        <w:rPr>
          <w:rFonts w:asciiTheme="majorHAnsi" w:hAnsiTheme="majorHAnsi"/>
          <w:noProof/>
        </w:rPr>
        <w:t>. 2003;9:1112-7.</w:t>
      </w:r>
      <w:bookmarkEnd w:id="17"/>
    </w:p>
    <w:p w:rsidR="00EB51D1" w:rsidRPr="00E50BE9" w:rsidRDefault="00EB51D1" w:rsidP="00EB51D1">
      <w:pPr>
        <w:rPr>
          <w:rFonts w:asciiTheme="majorHAnsi" w:hAnsiTheme="majorHAnsi"/>
          <w:noProof/>
        </w:rPr>
      </w:pPr>
      <w:bookmarkStart w:id="18" w:name="_ENREF_18"/>
      <w:r w:rsidRPr="00E50BE9">
        <w:rPr>
          <w:rFonts w:asciiTheme="majorHAnsi" w:hAnsiTheme="majorHAnsi"/>
          <w:noProof/>
        </w:rPr>
        <w:tab/>
      </w:r>
      <w:r w:rsidRPr="00425ADA">
        <w:rPr>
          <w:rFonts w:asciiTheme="majorHAnsi" w:hAnsiTheme="majorHAnsi"/>
          <w:b/>
          <w:noProof/>
        </w:rPr>
        <w:t>18.</w:t>
      </w:r>
      <w:r w:rsidRPr="00E50BE9">
        <w:rPr>
          <w:rFonts w:asciiTheme="majorHAnsi" w:hAnsiTheme="majorHAnsi"/>
          <w:noProof/>
        </w:rPr>
        <w:tab/>
        <w:t>Bosman FT, Carneiro F, Hruban RH</w:t>
      </w:r>
      <w:r w:rsidR="00DF3355" w:rsidRPr="00E50BE9">
        <w:rPr>
          <w:rFonts w:asciiTheme="majorHAnsi" w:hAnsiTheme="majorHAnsi"/>
          <w:noProof/>
        </w:rPr>
        <w:t xml:space="preserve"> et al</w:t>
      </w:r>
      <w:r w:rsidRPr="00E50BE9">
        <w:rPr>
          <w:rFonts w:asciiTheme="majorHAnsi" w:hAnsiTheme="majorHAnsi"/>
          <w:noProof/>
        </w:rPr>
        <w:t xml:space="preserve">. </w:t>
      </w:r>
      <w:r w:rsidRPr="00E50BE9">
        <w:rPr>
          <w:rFonts w:asciiTheme="majorHAnsi" w:hAnsiTheme="majorHAnsi"/>
          <w:i/>
          <w:noProof/>
        </w:rPr>
        <w:t>World Health Organization Classification of Tumours. Pathology and Genetics of Tumours of the Digestive System</w:t>
      </w:r>
      <w:r w:rsidRPr="00E50BE9">
        <w:rPr>
          <w:rFonts w:asciiTheme="majorHAnsi" w:hAnsiTheme="majorHAnsi"/>
          <w:noProof/>
        </w:rPr>
        <w:t>. 4 ed: World Heath Organization; 2010:418.</w:t>
      </w:r>
      <w:bookmarkEnd w:id="18"/>
    </w:p>
    <w:p w:rsidR="00EB51D1" w:rsidRPr="00E50BE9" w:rsidRDefault="00EB51D1" w:rsidP="00EB51D1">
      <w:pPr>
        <w:rPr>
          <w:rFonts w:asciiTheme="majorHAnsi" w:hAnsiTheme="majorHAnsi"/>
          <w:noProof/>
        </w:rPr>
      </w:pPr>
      <w:bookmarkStart w:id="19" w:name="_ENREF_19"/>
      <w:r w:rsidRPr="00E50BE9">
        <w:rPr>
          <w:rFonts w:asciiTheme="majorHAnsi" w:hAnsiTheme="majorHAnsi"/>
          <w:noProof/>
        </w:rPr>
        <w:tab/>
      </w:r>
      <w:r w:rsidRPr="00FE20B0">
        <w:rPr>
          <w:rFonts w:asciiTheme="majorHAnsi" w:hAnsiTheme="majorHAnsi"/>
          <w:b/>
          <w:noProof/>
        </w:rPr>
        <w:t>19.</w:t>
      </w:r>
      <w:r w:rsidRPr="00E50BE9">
        <w:rPr>
          <w:rFonts w:asciiTheme="majorHAnsi" w:hAnsiTheme="majorHAnsi"/>
          <w:noProof/>
        </w:rPr>
        <w:tab/>
        <w:t xml:space="preserve">Compton CC, Fielding LP, Burgart LJ et al. Prognostic factors in colorectal cancer. College of American Pathologists Consensus Statement 1999. </w:t>
      </w:r>
      <w:r w:rsidRPr="00E50BE9">
        <w:rPr>
          <w:rFonts w:asciiTheme="majorHAnsi" w:hAnsiTheme="majorHAnsi"/>
          <w:i/>
          <w:noProof/>
        </w:rPr>
        <w:t>Arch Pathol Lab Med</w:t>
      </w:r>
      <w:r w:rsidRPr="00E50BE9">
        <w:rPr>
          <w:rFonts w:asciiTheme="majorHAnsi" w:hAnsiTheme="majorHAnsi"/>
          <w:noProof/>
        </w:rPr>
        <w:t>. 2000;124:979-94.</w:t>
      </w:r>
      <w:bookmarkEnd w:id="19"/>
    </w:p>
    <w:p w:rsidR="00EB51D1" w:rsidRPr="00E50BE9" w:rsidRDefault="00EB51D1" w:rsidP="00EB51D1">
      <w:pPr>
        <w:rPr>
          <w:rFonts w:asciiTheme="majorHAnsi" w:hAnsiTheme="majorHAnsi"/>
          <w:noProof/>
        </w:rPr>
      </w:pPr>
      <w:bookmarkStart w:id="20" w:name="_ENREF_20"/>
      <w:r w:rsidRPr="00E50BE9">
        <w:rPr>
          <w:rFonts w:asciiTheme="majorHAnsi" w:hAnsiTheme="majorHAnsi"/>
          <w:noProof/>
        </w:rPr>
        <w:tab/>
      </w:r>
      <w:r w:rsidR="00DF3355" w:rsidRPr="00FE20B0">
        <w:rPr>
          <w:rFonts w:asciiTheme="majorHAnsi" w:hAnsiTheme="majorHAnsi"/>
          <w:b/>
          <w:noProof/>
        </w:rPr>
        <w:t>20.</w:t>
      </w:r>
      <w:r w:rsidR="00DF3355" w:rsidRPr="00E50BE9">
        <w:rPr>
          <w:rFonts w:asciiTheme="majorHAnsi" w:hAnsiTheme="majorHAnsi"/>
          <w:noProof/>
        </w:rPr>
        <w:tab/>
        <w:t>Edge E, Byrd DR, Compton CC et al</w:t>
      </w:r>
      <w:r w:rsidRPr="00E50BE9">
        <w:rPr>
          <w:rFonts w:asciiTheme="majorHAnsi" w:hAnsiTheme="majorHAnsi"/>
          <w:noProof/>
        </w:rPr>
        <w:t xml:space="preserve">. </w:t>
      </w:r>
      <w:r w:rsidRPr="00E50BE9">
        <w:rPr>
          <w:rFonts w:asciiTheme="majorHAnsi" w:hAnsiTheme="majorHAnsi"/>
          <w:i/>
          <w:noProof/>
        </w:rPr>
        <w:t>AJCC Cancer Staging Manual</w:t>
      </w:r>
      <w:r w:rsidR="00526D9D" w:rsidRPr="00E50BE9">
        <w:rPr>
          <w:rFonts w:asciiTheme="majorHAnsi" w:hAnsiTheme="majorHAnsi"/>
          <w:noProof/>
        </w:rPr>
        <w:t xml:space="preserve">, 2nd edition. </w:t>
      </w:r>
      <w:r w:rsidRPr="00E50BE9">
        <w:rPr>
          <w:rFonts w:asciiTheme="majorHAnsi" w:hAnsiTheme="majorHAnsi"/>
          <w:noProof/>
        </w:rPr>
        <w:t>Springer; 2011:649.</w:t>
      </w:r>
      <w:bookmarkEnd w:id="20"/>
    </w:p>
    <w:p w:rsidR="00EB51D1" w:rsidRPr="00E50BE9" w:rsidRDefault="00EB51D1" w:rsidP="00EB51D1">
      <w:pPr>
        <w:rPr>
          <w:rFonts w:asciiTheme="majorHAnsi" w:hAnsiTheme="majorHAnsi"/>
          <w:noProof/>
        </w:rPr>
      </w:pPr>
      <w:bookmarkStart w:id="21" w:name="_ENREF_21"/>
      <w:r w:rsidRPr="00E50BE9">
        <w:rPr>
          <w:rFonts w:asciiTheme="majorHAnsi" w:hAnsiTheme="majorHAnsi"/>
          <w:noProof/>
        </w:rPr>
        <w:tab/>
      </w:r>
      <w:r w:rsidRPr="00FE20B0">
        <w:rPr>
          <w:rFonts w:asciiTheme="majorHAnsi" w:hAnsiTheme="majorHAnsi"/>
          <w:b/>
          <w:noProof/>
        </w:rPr>
        <w:t>21.</w:t>
      </w:r>
      <w:r w:rsidR="00DF3355" w:rsidRPr="00E50BE9">
        <w:rPr>
          <w:rFonts w:asciiTheme="majorHAnsi" w:hAnsiTheme="majorHAnsi"/>
          <w:noProof/>
        </w:rPr>
        <w:tab/>
        <w:t>Yearsley M, Hampel H, Lehman A et al</w:t>
      </w:r>
      <w:r w:rsidRPr="00E50BE9">
        <w:rPr>
          <w:rFonts w:asciiTheme="majorHAnsi" w:hAnsiTheme="majorHAnsi"/>
          <w:noProof/>
        </w:rPr>
        <w:t xml:space="preserve">. Histologic features distinguish microsatellite-high from microsatellite-low and microsatellite-stable colorectal carcinomas, but do not differentiate germline mutations from methylation of the MLH1 promoter. </w:t>
      </w:r>
      <w:r w:rsidRPr="00E50BE9">
        <w:rPr>
          <w:rFonts w:asciiTheme="majorHAnsi" w:hAnsiTheme="majorHAnsi"/>
          <w:i/>
          <w:noProof/>
        </w:rPr>
        <w:t>Hum Pathol</w:t>
      </w:r>
      <w:r w:rsidRPr="00E50BE9">
        <w:rPr>
          <w:rFonts w:asciiTheme="majorHAnsi" w:hAnsiTheme="majorHAnsi"/>
          <w:noProof/>
        </w:rPr>
        <w:t>. 2006;37:831-8.</w:t>
      </w:r>
      <w:bookmarkEnd w:id="21"/>
    </w:p>
    <w:p w:rsidR="00EB51D1" w:rsidRPr="00E50BE9" w:rsidRDefault="00EB51D1" w:rsidP="00EB51D1">
      <w:pPr>
        <w:rPr>
          <w:rFonts w:asciiTheme="majorHAnsi" w:hAnsiTheme="majorHAnsi"/>
          <w:noProof/>
        </w:rPr>
      </w:pPr>
      <w:bookmarkStart w:id="22" w:name="_ENREF_22"/>
      <w:r w:rsidRPr="00E50BE9">
        <w:rPr>
          <w:rFonts w:asciiTheme="majorHAnsi" w:hAnsiTheme="majorHAnsi"/>
          <w:noProof/>
        </w:rPr>
        <w:tab/>
      </w:r>
      <w:r w:rsidRPr="00FE20B0">
        <w:rPr>
          <w:rFonts w:asciiTheme="majorHAnsi" w:hAnsiTheme="majorHAnsi"/>
          <w:b/>
          <w:noProof/>
        </w:rPr>
        <w:t>22.</w:t>
      </w:r>
      <w:r w:rsidRPr="00E50BE9">
        <w:rPr>
          <w:rFonts w:asciiTheme="majorHAnsi" w:hAnsiTheme="majorHAnsi"/>
          <w:noProof/>
        </w:rPr>
        <w:tab/>
        <w:t>Society AC. Cancer Facts and Figures 2013. 2014 vol. 2013 ed. Corporate Center: American Cancer Society Inc: American Cancer Society; 2013.</w:t>
      </w:r>
      <w:bookmarkEnd w:id="22"/>
    </w:p>
    <w:p w:rsidR="00EB51D1" w:rsidRPr="00E50BE9" w:rsidRDefault="00EB51D1" w:rsidP="00EB51D1">
      <w:pPr>
        <w:rPr>
          <w:rFonts w:asciiTheme="majorHAnsi" w:hAnsiTheme="majorHAnsi"/>
          <w:noProof/>
        </w:rPr>
      </w:pPr>
      <w:bookmarkStart w:id="23" w:name="_ENREF_23"/>
      <w:r w:rsidRPr="00E50BE9">
        <w:rPr>
          <w:rFonts w:asciiTheme="majorHAnsi" w:hAnsiTheme="majorHAnsi"/>
          <w:noProof/>
        </w:rPr>
        <w:tab/>
      </w:r>
      <w:r w:rsidRPr="00FE20B0">
        <w:rPr>
          <w:rFonts w:asciiTheme="majorHAnsi" w:hAnsiTheme="majorHAnsi"/>
          <w:b/>
          <w:noProof/>
        </w:rPr>
        <w:t>23.</w:t>
      </w:r>
      <w:r w:rsidRPr="00E50BE9">
        <w:rPr>
          <w:rFonts w:asciiTheme="majorHAnsi" w:hAnsiTheme="majorHAnsi"/>
          <w:noProof/>
        </w:rPr>
        <w:tab/>
        <w:t xml:space="preserve">Popat S, Hubner R, Houlston RS. Systematic review of microsatellite instability and colorectal cancer prognosis. </w:t>
      </w:r>
      <w:r w:rsidRPr="00E50BE9">
        <w:rPr>
          <w:rFonts w:asciiTheme="majorHAnsi" w:hAnsiTheme="majorHAnsi"/>
          <w:i/>
          <w:noProof/>
        </w:rPr>
        <w:t>J Clin Oncol</w:t>
      </w:r>
      <w:r w:rsidRPr="00E50BE9">
        <w:rPr>
          <w:rFonts w:asciiTheme="majorHAnsi" w:hAnsiTheme="majorHAnsi"/>
          <w:noProof/>
        </w:rPr>
        <w:t>. 2005;23:609-18.</w:t>
      </w:r>
      <w:bookmarkEnd w:id="23"/>
    </w:p>
    <w:p w:rsidR="00EB51D1" w:rsidRPr="00E50BE9" w:rsidRDefault="00EB51D1" w:rsidP="00EB51D1">
      <w:pPr>
        <w:rPr>
          <w:rFonts w:asciiTheme="majorHAnsi" w:hAnsiTheme="majorHAnsi"/>
          <w:noProof/>
        </w:rPr>
      </w:pPr>
      <w:bookmarkStart w:id="24" w:name="_ENREF_24"/>
      <w:r w:rsidRPr="00E50BE9">
        <w:rPr>
          <w:rFonts w:asciiTheme="majorHAnsi" w:hAnsiTheme="majorHAnsi"/>
          <w:noProof/>
        </w:rPr>
        <w:tab/>
      </w:r>
      <w:r w:rsidRPr="00FE20B0">
        <w:rPr>
          <w:rFonts w:asciiTheme="majorHAnsi" w:hAnsiTheme="majorHAnsi"/>
          <w:b/>
          <w:noProof/>
        </w:rPr>
        <w:t>24.</w:t>
      </w:r>
      <w:r w:rsidRPr="00E50BE9">
        <w:rPr>
          <w:rFonts w:asciiTheme="majorHAnsi" w:hAnsiTheme="majorHAnsi"/>
          <w:noProof/>
        </w:rPr>
        <w:tab/>
        <w:t xml:space="preserve">Fink D, Aebi S, Howell SB. The role of DNA mismatch repair in drug resistance. </w:t>
      </w:r>
      <w:r w:rsidRPr="00E50BE9">
        <w:rPr>
          <w:rFonts w:asciiTheme="majorHAnsi" w:hAnsiTheme="majorHAnsi"/>
          <w:i/>
          <w:noProof/>
        </w:rPr>
        <w:t>Clin Cancer Res</w:t>
      </w:r>
      <w:r w:rsidRPr="00E50BE9">
        <w:rPr>
          <w:rFonts w:asciiTheme="majorHAnsi" w:hAnsiTheme="majorHAnsi"/>
          <w:noProof/>
        </w:rPr>
        <w:t>. 1998;4:1-6.</w:t>
      </w:r>
      <w:bookmarkEnd w:id="24"/>
    </w:p>
    <w:p w:rsidR="00EB51D1" w:rsidRPr="00E50BE9" w:rsidRDefault="00EB51D1" w:rsidP="00EB51D1">
      <w:pPr>
        <w:rPr>
          <w:rFonts w:asciiTheme="majorHAnsi" w:hAnsiTheme="majorHAnsi"/>
          <w:noProof/>
        </w:rPr>
      </w:pPr>
      <w:bookmarkStart w:id="25" w:name="_ENREF_25"/>
      <w:r w:rsidRPr="00E50BE9">
        <w:rPr>
          <w:rFonts w:asciiTheme="majorHAnsi" w:hAnsiTheme="majorHAnsi"/>
          <w:noProof/>
        </w:rPr>
        <w:tab/>
      </w:r>
      <w:r w:rsidRPr="00FE20B0">
        <w:rPr>
          <w:rFonts w:asciiTheme="majorHAnsi" w:hAnsiTheme="majorHAnsi"/>
          <w:b/>
          <w:noProof/>
        </w:rPr>
        <w:t>25.</w:t>
      </w:r>
      <w:r w:rsidRPr="00E50BE9">
        <w:rPr>
          <w:rFonts w:asciiTheme="majorHAnsi" w:hAnsiTheme="majorHAnsi"/>
          <w:noProof/>
        </w:rPr>
        <w:tab/>
        <w:t>Anthoney</w:t>
      </w:r>
      <w:r w:rsidR="00481C6E" w:rsidRPr="00E50BE9">
        <w:rPr>
          <w:rFonts w:asciiTheme="majorHAnsi" w:hAnsiTheme="majorHAnsi"/>
          <w:noProof/>
        </w:rPr>
        <w:t xml:space="preserve"> DA, McIlwrath AJ, Gallagher WM et al</w:t>
      </w:r>
      <w:r w:rsidRPr="00E50BE9">
        <w:rPr>
          <w:rFonts w:asciiTheme="majorHAnsi" w:hAnsiTheme="majorHAnsi"/>
          <w:noProof/>
        </w:rPr>
        <w:t xml:space="preserve">. Microsatellite instability, apoptosis, and loss of p53 function in drug-resistant tumor cells. </w:t>
      </w:r>
      <w:r w:rsidRPr="00E50BE9">
        <w:rPr>
          <w:rFonts w:asciiTheme="majorHAnsi" w:hAnsiTheme="majorHAnsi"/>
          <w:i/>
          <w:noProof/>
        </w:rPr>
        <w:t>Cancer Res</w:t>
      </w:r>
      <w:r w:rsidRPr="00E50BE9">
        <w:rPr>
          <w:rFonts w:asciiTheme="majorHAnsi" w:hAnsiTheme="majorHAnsi"/>
          <w:noProof/>
        </w:rPr>
        <w:t>. 1996;56:1374-81.</w:t>
      </w:r>
      <w:bookmarkEnd w:id="25"/>
    </w:p>
    <w:p w:rsidR="00EB51D1" w:rsidRPr="00E50BE9" w:rsidRDefault="00EB51D1" w:rsidP="00EB51D1">
      <w:pPr>
        <w:rPr>
          <w:rFonts w:asciiTheme="majorHAnsi" w:hAnsiTheme="majorHAnsi"/>
          <w:noProof/>
        </w:rPr>
      </w:pPr>
      <w:bookmarkStart w:id="26" w:name="_ENREF_26"/>
      <w:r w:rsidRPr="00E50BE9">
        <w:rPr>
          <w:rFonts w:asciiTheme="majorHAnsi" w:hAnsiTheme="majorHAnsi"/>
          <w:noProof/>
        </w:rPr>
        <w:tab/>
      </w:r>
      <w:r w:rsidRPr="00425ADA">
        <w:rPr>
          <w:rFonts w:asciiTheme="majorHAnsi" w:hAnsiTheme="majorHAnsi"/>
          <w:b/>
          <w:noProof/>
        </w:rPr>
        <w:t>26.</w:t>
      </w:r>
      <w:r w:rsidRPr="00E50BE9">
        <w:rPr>
          <w:rFonts w:asciiTheme="majorHAnsi" w:hAnsiTheme="majorHAnsi"/>
          <w:noProof/>
        </w:rPr>
        <w:tab/>
        <w:t xml:space="preserve">Jarvinen HJ, Aarnio M, Mustonen H et al. Controlled 15-year trial on screening for colorectal cancer in families with hereditary nonpolyposis colorectal cancer. </w:t>
      </w:r>
      <w:r w:rsidRPr="00E50BE9">
        <w:rPr>
          <w:rFonts w:asciiTheme="majorHAnsi" w:hAnsiTheme="majorHAnsi"/>
          <w:i/>
          <w:noProof/>
        </w:rPr>
        <w:t>Gastroenterology</w:t>
      </w:r>
      <w:r w:rsidRPr="00E50BE9">
        <w:rPr>
          <w:rFonts w:asciiTheme="majorHAnsi" w:hAnsiTheme="majorHAnsi"/>
          <w:noProof/>
        </w:rPr>
        <w:t>. 2000;118:829-34.</w:t>
      </w:r>
      <w:bookmarkEnd w:id="26"/>
    </w:p>
    <w:p w:rsidR="00EB51D1" w:rsidRPr="00E50BE9" w:rsidRDefault="00EB51D1" w:rsidP="00EB51D1">
      <w:pPr>
        <w:rPr>
          <w:rFonts w:asciiTheme="majorHAnsi" w:hAnsiTheme="majorHAnsi"/>
          <w:noProof/>
        </w:rPr>
      </w:pPr>
      <w:bookmarkStart w:id="27" w:name="_ENREF_27"/>
      <w:r w:rsidRPr="00E50BE9">
        <w:rPr>
          <w:rFonts w:asciiTheme="majorHAnsi" w:hAnsiTheme="majorHAnsi"/>
          <w:noProof/>
        </w:rPr>
        <w:tab/>
      </w:r>
      <w:r w:rsidRPr="00425ADA">
        <w:rPr>
          <w:rFonts w:asciiTheme="majorHAnsi" w:hAnsiTheme="majorHAnsi"/>
          <w:b/>
          <w:noProof/>
        </w:rPr>
        <w:t>27.</w:t>
      </w:r>
      <w:r w:rsidRPr="00E50BE9">
        <w:rPr>
          <w:rFonts w:asciiTheme="majorHAnsi" w:hAnsiTheme="majorHAnsi"/>
          <w:noProof/>
        </w:rPr>
        <w:tab/>
        <w:t xml:space="preserve">Kheirelseid EA, Miller N, Chang KH et al. Mismatch repair protein expression in colorectal cancer. </w:t>
      </w:r>
      <w:r w:rsidRPr="00E50BE9">
        <w:rPr>
          <w:rFonts w:asciiTheme="majorHAnsi" w:hAnsiTheme="majorHAnsi"/>
          <w:i/>
          <w:noProof/>
        </w:rPr>
        <w:t>J Gastrointest Oncol</w:t>
      </w:r>
      <w:r w:rsidRPr="00E50BE9">
        <w:rPr>
          <w:rFonts w:asciiTheme="majorHAnsi" w:hAnsiTheme="majorHAnsi"/>
          <w:noProof/>
        </w:rPr>
        <w:t>. 2013;4:397-408.</w:t>
      </w:r>
      <w:bookmarkEnd w:id="27"/>
    </w:p>
    <w:p w:rsidR="00EB51D1" w:rsidRPr="00E50BE9" w:rsidRDefault="00EB51D1" w:rsidP="00EB51D1">
      <w:pPr>
        <w:rPr>
          <w:rFonts w:asciiTheme="majorHAnsi" w:hAnsiTheme="majorHAnsi"/>
          <w:noProof/>
        </w:rPr>
      </w:pPr>
      <w:bookmarkStart w:id="28" w:name="_ENREF_28"/>
      <w:r w:rsidRPr="00E50BE9">
        <w:rPr>
          <w:rFonts w:asciiTheme="majorHAnsi" w:hAnsiTheme="majorHAnsi"/>
          <w:noProof/>
        </w:rPr>
        <w:tab/>
      </w:r>
      <w:r w:rsidRPr="00425ADA">
        <w:rPr>
          <w:rFonts w:asciiTheme="majorHAnsi" w:hAnsiTheme="majorHAnsi"/>
          <w:b/>
          <w:noProof/>
        </w:rPr>
        <w:t>28.</w:t>
      </w:r>
      <w:r w:rsidRPr="00E50BE9">
        <w:rPr>
          <w:rFonts w:asciiTheme="majorHAnsi" w:hAnsiTheme="majorHAnsi"/>
          <w:noProof/>
        </w:rPr>
        <w:tab/>
        <w:t xml:space="preserve">Hampel H, Frankel WL, Martin E et al. Screening for the Lynch syndrome (hereditary nonpolyposis colorectal cancer). </w:t>
      </w:r>
      <w:r w:rsidRPr="00E50BE9">
        <w:rPr>
          <w:rFonts w:asciiTheme="majorHAnsi" w:hAnsiTheme="majorHAnsi"/>
          <w:i/>
          <w:noProof/>
        </w:rPr>
        <w:t>N Engl J Med</w:t>
      </w:r>
      <w:r w:rsidRPr="00E50BE9">
        <w:rPr>
          <w:rFonts w:asciiTheme="majorHAnsi" w:hAnsiTheme="majorHAnsi"/>
          <w:noProof/>
        </w:rPr>
        <w:t>. 2005;352:1851-60.</w:t>
      </w:r>
      <w:bookmarkEnd w:id="28"/>
    </w:p>
    <w:p w:rsidR="00EB51D1" w:rsidRPr="00E50BE9" w:rsidRDefault="00EB51D1" w:rsidP="00EB51D1">
      <w:pPr>
        <w:rPr>
          <w:rFonts w:asciiTheme="majorHAnsi" w:hAnsiTheme="majorHAnsi"/>
          <w:noProof/>
        </w:rPr>
      </w:pPr>
      <w:bookmarkStart w:id="29" w:name="_ENREF_29"/>
      <w:r w:rsidRPr="00E50BE9">
        <w:rPr>
          <w:rFonts w:asciiTheme="majorHAnsi" w:hAnsiTheme="majorHAnsi"/>
          <w:noProof/>
        </w:rPr>
        <w:tab/>
      </w:r>
      <w:r w:rsidRPr="00425ADA">
        <w:rPr>
          <w:rFonts w:asciiTheme="majorHAnsi" w:hAnsiTheme="majorHAnsi"/>
          <w:b/>
          <w:noProof/>
        </w:rPr>
        <w:t>29.</w:t>
      </w:r>
      <w:r w:rsidRPr="00E50BE9">
        <w:rPr>
          <w:rFonts w:asciiTheme="majorHAnsi" w:hAnsiTheme="majorHAnsi"/>
          <w:noProof/>
        </w:rPr>
        <w:tab/>
        <w:t xml:space="preserve">Barnetson RA, Tenesa A, Farrington SM et al. Identification and survival of carriers of mutations in DNA mismatch-repair genes in colon cancer. </w:t>
      </w:r>
      <w:r w:rsidRPr="00E50BE9">
        <w:rPr>
          <w:rFonts w:asciiTheme="majorHAnsi" w:hAnsiTheme="majorHAnsi"/>
          <w:i/>
          <w:noProof/>
        </w:rPr>
        <w:t>N Engl J Med</w:t>
      </w:r>
      <w:r w:rsidRPr="00E50BE9">
        <w:rPr>
          <w:rFonts w:asciiTheme="majorHAnsi" w:hAnsiTheme="majorHAnsi"/>
          <w:noProof/>
        </w:rPr>
        <w:t>. 2006;354:2751-63.</w:t>
      </w:r>
      <w:bookmarkEnd w:id="29"/>
    </w:p>
    <w:p w:rsidR="00EB51D1" w:rsidRPr="00E50BE9" w:rsidRDefault="00EB51D1" w:rsidP="00EB51D1">
      <w:pPr>
        <w:rPr>
          <w:rFonts w:asciiTheme="majorHAnsi" w:hAnsiTheme="majorHAnsi"/>
          <w:noProof/>
        </w:rPr>
      </w:pPr>
    </w:p>
    <w:p w:rsidR="00E50BE9" w:rsidRPr="00E50BE9" w:rsidRDefault="0047019F" w:rsidP="00E50BE9">
      <w:pPr>
        <w:spacing w:line="480" w:lineRule="auto"/>
        <w:rPr>
          <w:rFonts w:asciiTheme="majorHAnsi" w:hAnsiTheme="majorHAnsi"/>
        </w:rPr>
      </w:pPr>
      <w:r w:rsidRPr="00E50BE9">
        <w:rPr>
          <w:rFonts w:asciiTheme="majorHAnsi" w:hAnsiTheme="majorHAnsi"/>
        </w:rPr>
        <w:fldChar w:fldCharType="end"/>
      </w:r>
    </w:p>
    <w:sectPr w:rsidR="00E50BE9" w:rsidRPr="00E50BE9" w:rsidSect="001C660B">
      <w:headerReference w:type="even" r:id="rId9"/>
      <w:headerReference w:type="default" r:id="rId10"/>
      <w:footerReference w:type="default" r:id="rId11"/>
      <w:pgSz w:w="12240" w:h="15840"/>
      <w:pgMar w:top="1440" w:right="171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DC6" w:rsidRDefault="00A32DC6" w:rsidP="00CE0E4D">
      <w:r>
        <w:separator/>
      </w:r>
    </w:p>
  </w:endnote>
  <w:endnote w:type="continuationSeparator" w:id="0">
    <w:p w:rsidR="00A32DC6" w:rsidRDefault="00A32DC6" w:rsidP="00CE0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
    <w:altName w:val="MS Mincho"/>
    <w:panose1 w:val="00000000000000000000"/>
    <w:charset w:val="80"/>
    <w:family w:val="auto"/>
    <w:notTrueType/>
    <w:pitch w:val="variable"/>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4D7" w:rsidRDefault="008374D7">
    <w:pPr>
      <w:pStyle w:val="Footer"/>
      <w:jc w:val="right"/>
    </w:pPr>
    <w:r>
      <w:fldChar w:fldCharType="begin"/>
    </w:r>
    <w:r>
      <w:instrText xml:space="preserve"> PAGE   \* MERGEFORMAT </w:instrText>
    </w:r>
    <w:r>
      <w:fldChar w:fldCharType="separate"/>
    </w:r>
    <w:r w:rsidR="00AE251F">
      <w:rPr>
        <w:noProof/>
      </w:rPr>
      <w:t>3</w:t>
    </w:r>
    <w:r>
      <w:rPr>
        <w:noProof/>
      </w:rPr>
      <w:fldChar w:fldCharType="end"/>
    </w:r>
  </w:p>
  <w:p w:rsidR="008374D7" w:rsidRDefault="008374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DC6" w:rsidRDefault="00A32DC6" w:rsidP="00CE0E4D">
      <w:r>
        <w:separator/>
      </w:r>
    </w:p>
  </w:footnote>
  <w:footnote w:type="continuationSeparator" w:id="0">
    <w:p w:rsidR="00A32DC6" w:rsidRDefault="00A32DC6" w:rsidP="00CE0E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4D7" w:rsidRDefault="008374D7" w:rsidP="00A52AD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374D7" w:rsidRDefault="008374D7" w:rsidP="00CE0E4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4D7" w:rsidRPr="00134A98" w:rsidRDefault="008374D7" w:rsidP="00134A98">
    <w:pPr>
      <w:pStyle w:val="Header"/>
      <w:ind w:left="5940" w:right="360" w:hanging="27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29E39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874C0F0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161A0EA6"/>
    <w:multiLevelType w:val="hybridMultilevel"/>
    <w:tmpl w:val="731A2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D04223"/>
    <w:multiLevelType w:val="hybridMultilevel"/>
    <w:tmpl w:val="E44E4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9A147F"/>
    <w:multiLevelType w:val="hybridMultilevel"/>
    <w:tmpl w:val="7098155E"/>
    <w:lvl w:ilvl="0" w:tplc="0268B934">
      <w:start w:val="1"/>
      <w:numFmt w:val="decimal"/>
      <w:lvlText w:val="%1."/>
      <w:lvlJc w:val="left"/>
      <w:pPr>
        <w:ind w:left="720" w:hanging="360"/>
      </w:pPr>
      <w:rPr>
        <w:rFonts w:ascii="Cambria" w:hAnsi="Cambr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BE04D3"/>
    <w:multiLevelType w:val="hybridMultilevel"/>
    <w:tmpl w:val="90907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0418EE"/>
    <w:multiLevelType w:val="hybridMultilevel"/>
    <w:tmpl w:val="4A0C1D98"/>
    <w:lvl w:ilvl="0" w:tplc="90AC9D3A">
      <w:start w:val="1"/>
      <w:numFmt w:val="bullet"/>
      <w:lvlText w:val=""/>
      <w:lvlJc w:val="left"/>
      <w:pPr>
        <w:tabs>
          <w:tab w:val="num" w:pos="720"/>
        </w:tabs>
        <w:ind w:left="720" w:hanging="360"/>
      </w:pPr>
      <w:rPr>
        <w:rFonts w:ascii="Wingdings" w:hAnsi="Wingdings" w:hint="default"/>
      </w:rPr>
    </w:lvl>
    <w:lvl w:ilvl="1" w:tplc="31C26544" w:tentative="1">
      <w:start w:val="1"/>
      <w:numFmt w:val="bullet"/>
      <w:lvlText w:val=""/>
      <w:lvlJc w:val="left"/>
      <w:pPr>
        <w:tabs>
          <w:tab w:val="num" w:pos="1440"/>
        </w:tabs>
        <w:ind w:left="1440" w:hanging="360"/>
      </w:pPr>
      <w:rPr>
        <w:rFonts w:ascii="Wingdings" w:hAnsi="Wingdings" w:hint="default"/>
      </w:rPr>
    </w:lvl>
    <w:lvl w:ilvl="2" w:tplc="58366362" w:tentative="1">
      <w:start w:val="1"/>
      <w:numFmt w:val="bullet"/>
      <w:lvlText w:val=""/>
      <w:lvlJc w:val="left"/>
      <w:pPr>
        <w:tabs>
          <w:tab w:val="num" w:pos="2160"/>
        </w:tabs>
        <w:ind w:left="2160" w:hanging="360"/>
      </w:pPr>
      <w:rPr>
        <w:rFonts w:ascii="Wingdings" w:hAnsi="Wingdings" w:hint="default"/>
      </w:rPr>
    </w:lvl>
    <w:lvl w:ilvl="3" w:tplc="4382474E" w:tentative="1">
      <w:start w:val="1"/>
      <w:numFmt w:val="bullet"/>
      <w:lvlText w:val=""/>
      <w:lvlJc w:val="left"/>
      <w:pPr>
        <w:tabs>
          <w:tab w:val="num" w:pos="2880"/>
        </w:tabs>
        <w:ind w:left="2880" w:hanging="360"/>
      </w:pPr>
      <w:rPr>
        <w:rFonts w:ascii="Wingdings" w:hAnsi="Wingdings" w:hint="default"/>
      </w:rPr>
    </w:lvl>
    <w:lvl w:ilvl="4" w:tplc="03D09650" w:tentative="1">
      <w:start w:val="1"/>
      <w:numFmt w:val="bullet"/>
      <w:lvlText w:val=""/>
      <w:lvlJc w:val="left"/>
      <w:pPr>
        <w:tabs>
          <w:tab w:val="num" w:pos="3600"/>
        </w:tabs>
        <w:ind w:left="3600" w:hanging="360"/>
      </w:pPr>
      <w:rPr>
        <w:rFonts w:ascii="Wingdings" w:hAnsi="Wingdings" w:hint="default"/>
      </w:rPr>
    </w:lvl>
    <w:lvl w:ilvl="5" w:tplc="01D0D37A" w:tentative="1">
      <w:start w:val="1"/>
      <w:numFmt w:val="bullet"/>
      <w:lvlText w:val=""/>
      <w:lvlJc w:val="left"/>
      <w:pPr>
        <w:tabs>
          <w:tab w:val="num" w:pos="4320"/>
        </w:tabs>
        <w:ind w:left="4320" w:hanging="360"/>
      </w:pPr>
      <w:rPr>
        <w:rFonts w:ascii="Wingdings" w:hAnsi="Wingdings" w:hint="default"/>
      </w:rPr>
    </w:lvl>
    <w:lvl w:ilvl="6" w:tplc="9B2A1660" w:tentative="1">
      <w:start w:val="1"/>
      <w:numFmt w:val="bullet"/>
      <w:lvlText w:val=""/>
      <w:lvlJc w:val="left"/>
      <w:pPr>
        <w:tabs>
          <w:tab w:val="num" w:pos="5040"/>
        </w:tabs>
        <w:ind w:left="5040" w:hanging="360"/>
      </w:pPr>
      <w:rPr>
        <w:rFonts w:ascii="Wingdings" w:hAnsi="Wingdings" w:hint="default"/>
      </w:rPr>
    </w:lvl>
    <w:lvl w:ilvl="7" w:tplc="A8C8A750" w:tentative="1">
      <w:start w:val="1"/>
      <w:numFmt w:val="bullet"/>
      <w:lvlText w:val=""/>
      <w:lvlJc w:val="left"/>
      <w:pPr>
        <w:tabs>
          <w:tab w:val="num" w:pos="5760"/>
        </w:tabs>
        <w:ind w:left="5760" w:hanging="360"/>
      </w:pPr>
      <w:rPr>
        <w:rFonts w:ascii="Wingdings" w:hAnsi="Wingdings" w:hint="default"/>
      </w:rPr>
    </w:lvl>
    <w:lvl w:ilvl="8" w:tplc="40F0883E" w:tentative="1">
      <w:start w:val="1"/>
      <w:numFmt w:val="bullet"/>
      <w:lvlText w:val=""/>
      <w:lvlJc w:val="left"/>
      <w:pPr>
        <w:tabs>
          <w:tab w:val="num" w:pos="6480"/>
        </w:tabs>
        <w:ind w:left="6480" w:hanging="360"/>
      </w:pPr>
      <w:rPr>
        <w:rFonts w:ascii="Wingdings" w:hAnsi="Wingdings" w:hint="default"/>
      </w:rPr>
    </w:lvl>
  </w:abstractNum>
  <w:abstractNum w:abstractNumId="7">
    <w:nsid w:val="76E0339F"/>
    <w:multiLevelType w:val="hybridMultilevel"/>
    <w:tmpl w:val="4E48936A"/>
    <w:lvl w:ilvl="0" w:tplc="AF086204">
      <w:start w:val="1"/>
      <w:numFmt w:val="bullet"/>
      <w:lvlText w:val=""/>
      <w:lvlJc w:val="left"/>
      <w:pPr>
        <w:tabs>
          <w:tab w:val="num" w:pos="720"/>
        </w:tabs>
        <w:ind w:left="720" w:hanging="360"/>
      </w:pPr>
      <w:rPr>
        <w:rFonts w:ascii="Wingdings" w:hAnsi="Wingdings" w:hint="default"/>
      </w:rPr>
    </w:lvl>
    <w:lvl w:ilvl="1" w:tplc="91F2745E" w:tentative="1">
      <w:start w:val="1"/>
      <w:numFmt w:val="bullet"/>
      <w:lvlText w:val=""/>
      <w:lvlJc w:val="left"/>
      <w:pPr>
        <w:tabs>
          <w:tab w:val="num" w:pos="1440"/>
        </w:tabs>
        <w:ind w:left="1440" w:hanging="360"/>
      </w:pPr>
      <w:rPr>
        <w:rFonts w:ascii="Wingdings" w:hAnsi="Wingdings" w:hint="default"/>
      </w:rPr>
    </w:lvl>
    <w:lvl w:ilvl="2" w:tplc="CE5EABA4" w:tentative="1">
      <w:start w:val="1"/>
      <w:numFmt w:val="bullet"/>
      <w:lvlText w:val=""/>
      <w:lvlJc w:val="left"/>
      <w:pPr>
        <w:tabs>
          <w:tab w:val="num" w:pos="2160"/>
        </w:tabs>
        <w:ind w:left="2160" w:hanging="360"/>
      </w:pPr>
      <w:rPr>
        <w:rFonts w:ascii="Wingdings" w:hAnsi="Wingdings" w:hint="default"/>
      </w:rPr>
    </w:lvl>
    <w:lvl w:ilvl="3" w:tplc="3210FE2C" w:tentative="1">
      <w:start w:val="1"/>
      <w:numFmt w:val="bullet"/>
      <w:lvlText w:val=""/>
      <w:lvlJc w:val="left"/>
      <w:pPr>
        <w:tabs>
          <w:tab w:val="num" w:pos="2880"/>
        </w:tabs>
        <w:ind w:left="2880" w:hanging="360"/>
      </w:pPr>
      <w:rPr>
        <w:rFonts w:ascii="Wingdings" w:hAnsi="Wingdings" w:hint="default"/>
      </w:rPr>
    </w:lvl>
    <w:lvl w:ilvl="4" w:tplc="799856FA" w:tentative="1">
      <w:start w:val="1"/>
      <w:numFmt w:val="bullet"/>
      <w:lvlText w:val=""/>
      <w:lvlJc w:val="left"/>
      <w:pPr>
        <w:tabs>
          <w:tab w:val="num" w:pos="3600"/>
        </w:tabs>
        <w:ind w:left="3600" w:hanging="360"/>
      </w:pPr>
      <w:rPr>
        <w:rFonts w:ascii="Wingdings" w:hAnsi="Wingdings" w:hint="default"/>
      </w:rPr>
    </w:lvl>
    <w:lvl w:ilvl="5" w:tplc="10A4C326" w:tentative="1">
      <w:start w:val="1"/>
      <w:numFmt w:val="bullet"/>
      <w:lvlText w:val=""/>
      <w:lvlJc w:val="left"/>
      <w:pPr>
        <w:tabs>
          <w:tab w:val="num" w:pos="4320"/>
        </w:tabs>
        <w:ind w:left="4320" w:hanging="360"/>
      </w:pPr>
      <w:rPr>
        <w:rFonts w:ascii="Wingdings" w:hAnsi="Wingdings" w:hint="default"/>
      </w:rPr>
    </w:lvl>
    <w:lvl w:ilvl="6" w:tplc="414A0494" w:tentative="1">
      <w:start w:val="1"/>
      <w:numFmt w:val="bullet"/>
      <w:lvlText w:val=""/>
      <w:lvlJc w:val="left"/>
      <w:pPr>
        <w:tabs>
          <w:tab w:val="num" w:pos="5040"/>
        </w:tabs>
        <w:ind w:left="5040" w:hanging="360"/>
      </w:pPr>
      <w:rPr>
        <w:rFonts w:ascii="Wingdings" w:hAnsi="Wingdings" w:hint="default"/>
      </w:rPr>
    </w:lvl>
    <w:lvl w:ilvl="7" w:tplc="11B0119A" w:tentative="1">
      <w:start w:val="1"/>
      <w:numFmt w:val="bullet"/>
      <w:lvlText w:val=""/>
      <w:lvlJc w:val="left"/>
      <w:pPr>
        <w:tabs>
          <w:tab w:val="num" w:pos="5760"/>
        </w:tabs>
        <w:ind w:left="5760" w:hanging="360"/>
      </w:pPr>
      <w:rPr>
        <w:rFonts w:ascii="Wingdings" w:hAnsi="Wingdings" w:hint="default"/>
      </w:rPr>
    </w:lvl>
    <w:lvl w:ilvl="8" w:tplc="94226DB2"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4"/>
  </w:num>
  <w:num w:numId="4">
    <w:abstractNumId w:val="0"/>
  </w:num>
  <w:num w:numId="5">
    <w:abstractNumId w:val="5"/>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rch Pathology Lab Med &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Libraries&gt;"/>
  </w:docVars>
  <w:rsids>
    <w:rsidRoot w:val="0067708A"/>
    <w:rsid w:val="00003EED"/>
    <w:rsid w:val="000040CD"/>
    <w:rsid w:val="00005EAC"/>
    <w:rsid w:val="00006954"/>
    <w:rsid w:val="0000695F"/>
    <w:rsid w:val="000101D0"/>
    <w:rsid w:val="000109E5"/>
    <w:rsid w:val="00011BF5"/>
    <w:rsid w:val="00012AD8"/>
    <w:rsid w:val="00013E24"/>
    <w:rsid w:val="0001446A"/>
    <w:rsid w:val="00016275"/>
    <w:rsid w:val="00020500"/>
    <w:rsid w:val="00020597"/>
    <w:rsid w:val="00020B62"/>
    <w:rsid w:val="00024D54"/>
    <w:rsid w:val="000269AD"/>
    <w:rsid w:val="0003268C"/>
    <w:rsid w:val="00040DEB"/>
    <w:rsid w:val="00044AE6"/>
    <w:rsid w:val="00044D54"/>
    <w:rsid w:val="000530A6"/>
    <w:rsid w:val="00054ABC"/>
    <w:rsid w:val="00057F21"/>
    <w:rsid w:val="00057FC1"/>
    <w:rsid w:val="0006090E"/>
    <w:rsid w:val="00063C5B"/>
    <w:rsid w:val="000721E0"/>
    <w:rsid w:val="00075B02"/>
    <w:rsid w:val="000763C5"/>
    <w:rsid w:val="00080EF8"/>
    <w:rsid w:val="00080FFB"/>
    <w:rsid w:val="00084FE8"/>
    <w:rsid w:val="00091E51"/>
    <w:rsid w:val="000952EF"/>
    <w:rsid w:val="000967FE"/>
    <w:rsid w:val="000973E8"/>
    <w:rsid w:val="000A4A8D"/>
    <w:rsid w:val="000A698C"/>
    <w:rsid w:val="000B0ADD"/>
    <w:rsid w:val="000B32B8"/>
    <w:rsid w:val="000C199E"/>
    <w:rsid w:val="000C2DE3"/>
    <w:rsid w:val="000C49C3"/>
    <w:rsid w:val="000D2CEF"/>
    <w:rsid w:val="000D39FB"/>
    <w:rsid w:val="000D4B66"/>
    <w:rsid w:val="000D69BB"/>
    <w:rsid w:val="000D7B26"/>
    <w:rsid w:val="000E0929"/>
    <w:rsid w:val="000E1043"/>
    <w:rsid w:val="000E3595"/>
    <w:rsid w:val="000E4E77"/>
    <w:rsid w:val="000E5A7E"/>
    <w:rsid w:val="00101EF6"/>
    <w:rsid w:val="00104B3D"/>
    <w:rsid w:val="00105B52"/>
    <w:rsid w:val="001107AC"/>
    <w:rsid w:val="0011326E"/>
    <w:rsid w:val="00116F63"/>
    <w:rsid w:val="001170F0"/>
    <w:rsid w:val="001229F8"/>
    <w:rsid w:val="0012704D"/>
    <w:rsid w:val="00127FB0"/>
    <w:rsid w:val="0013134C"/>
    <w:rsid w:val="00134A98"/>
    <w:rsid w:val="00135800"/>
    <w:rsid w:val="0013714E"/>
    <w:rsid w:val="00141ED8"/>
    <w:rsid w:val="001421F6"/>
    <w:rsid w:val="00143482"/>
    <w:rsid w:val="0014360B"/>
    <w:rsid w:val="00143EFB"/>
    <w:rsid w:val="00146CF8"/>
    <w:rsid w:val="00155DFC"/>
    <w:rsid w:val="001564B5"/>
    <w:rsid w:val="001612BF"/>
    <w:rsid w:val="001619DF"/>
    <w:rsid w:val="00161A05"/>
    <w:rsid w:val="00163242"/>
    <w:rsid w:val="00165DEF"/>
    <w:rsid w:val="00166DE4"/>
    <w:rsid w:val="00174D67"/>
    <w:rsid w:val="00175626"/>
    <w:rsid w:val="00177A6F"/>
    <w:rsid w:val="00182C68"/>
    <w:rsid w:val="00184127"/>
    <w:rsid w:val="00184328"/>
    <w:rsid w:val="0019019E"/>
    <w:rsid w:val="00193452"/>
    <w:rsid w:val="001941E1"/>
    <w:rsid w:val="001A03DA"/>
    <w:rsid w:val="001A58CE"/>
    <w:rsid w:val="001B031F"/>
    <w:rsid w:val="001B2562"/>
    <w:rsid w:val="001B49BD"/>
    <w:rsid w:val="001B7C46"/>
    <w:rsid w:val="001C1176"/>
    <w:rsid w:val="001C17CC"/>
    <w:rsid w:val="001C29C8"/>
    <w:rsid w:val="001C2E3A"/>
    <w:rsid w:val="001C566E"/>
    <w:rsid w:val="001C660B"/>
    <w:rsid w:val="001D099E"/>
    <w:rsid w:val="001D2794"/>
    <w:rsid w:val="001D33C9"/>
    <w:rsid w:val="001D6F8C"/>
    <w:rsid w:val="001D716B"/>
    <w:rsid w:val="001E2ABE"/>
    <w:rsid w:val="001E5F68"/>
    <w:rsid w:val="001E658A"/>
    <w:rsid w:val="001E7019"/>
    <w:rsid w:val="001F043C"/>
    <w:rsid w:val="001F0D49"/>
    <w:rsid w:val="001F0EE4"/>
    <w:rsid w:val="001F170C"/>
    <w:rsid w:val="001F491E"/>
    <w:rsid w:val="001F50D2"/>
    <w:rsid w:val="001F5925"/>
    <w:rsid w:val="00201888"/>
    <w:rsid w:val="00202B3C"/>
    <w:rsid w:val="00213ACF"/>
    <w:rsid w:val="00214FAB"/>
    <w:rsid w:val="002172D5"/>
    <w:rsid w:val="00217551"/>
    <w:rsid w:val="00217651"/>
    <w:rsid w:val="00220455"/>
    <w:rsid w:val="00222ADE"/>
    <w:rsid w:val="00224F10"/>
    <w:rsid w:val="00236F45"/>
    <w:rsid w:val="002373E7"/>
    <w:rsid w:val="00237A7E"/>
    <w:rsid w:val="0024106B"/>
    <w:rsid w:val="00242F16"/>
    <w:rsid w:val="00244C9E"/>
    <w:rsid w:val="00246D8B"/>
    <w:rsid w:val="00251BD8"/>
    <w:rsid w:val="00255ABA"/>
    <w:rsid w:val="002568B6"/>
    <w:rsid w:val="00257539"/>
    <w:rsid w:val="00257E2E"/>
    <w:rsid w:val="0026649A"/>
    <w:rsid w:val="00276FF1"/>
    <w:rsid w:val="00281013"/>
    <w:rsid w:val="00281BB8"/>
    <w:rsid w:val="002835EC"/>
    <w:rsid w:val="002844A5"/>
    <w:rsid w:val="00285C46"/>
    <w:rsid w:val="00285E3A"/>
    <w:rsid w:val="0028623C"/>
    <w:rsid w:val="00286EA7"/>
    <w:rsid w:val="00286FBF"/>
    <w:rsid w:val="0028796A"/>
    <w:rsid w:val="0029654E"/>
    <w:rsid w:val="002A3642"/>
    <w:rsid w:val="002A4642"/>
    <w:rsid w:val="002A4EE5"/>
    <w:rsid w:val="002A649E"/>
    <w:rsid w:val="002A65DF"/>
    <w:rsid w:val="002A73BF"/>
    <w:rsid w:val="002B0EE6"/>
    <w:rsid w:val="002B22DA"/>
    <w:rsid w:val="002B2A00"/>
    <w:rsid w:val="002B3387"/>
    <w:rsid w:val="002B41DC"/>
    <w:rsid w:val="002B4351"/>
    <w:rsid w:val="002B4DAD"/>
    <w:rsid w:val="002B63CF"/>
    <w:rsid w:val="002C3C4D"/>
    <w:rsid w:val="002C3F4E"/>
    <w:rsid w:val="002C7306"/>
    <w:rsid w:val="002D6916"/>
    <w:rsid w:val="002E3F97"/>
    <w:rsid w:val="002F1F9B"/>
    <w:rsid w:val="002F1FEE"/>
    <w:rsid w:val="002F350D"/>
    <w:rsid w:val="002F6A4D"/>
    <w:rsid w:val="003005CA"/>
    <w:rsid w:val="00306074"/>
    <w:rsid w:val="003069EA"/>
    <w:rsid w:val="003172B2"/>
    <w:rsid w:val="003260CB"/>
    <w:rsid w:val="0032794D"/>
    <w:rsid w:val="0033053F"/>
    <w:rsid w:val="00330868"/>
    <w:rsid w:val="00335C1F"/>
    <w:rsid w:val="0033788A"/>
    <w:rsid w:val="00343FC2"/>
    <w:rsid w:val="00345007"/>
    <w:rsid w:val="00350A26"/>
    <w:rsid w:val="00354182"/>
    <w:rsid w:val="00354E8E"/>
    <w:rsid w:val="00356CC3"/>
    <w:rsid w:val="00356F71"/>
    <w:rsid w:val="00361BAF"/>
    <w:rsid w:val="00362A7C"/>
    <w:rsid w:val="00364181"/>
    <w:rsid w:val="00366B3B"/>
    <w:rsid w:val="00370338"/>
    <w:rsid w:val="00370442"/>
    <w:rsid w:val="0037051E"/>
    <w:rsid w:val="00370DD0"/>
    <w:rsid w:val="00373615"/>
    <w:rsid w:val="00375317"/>
    <w:rsid w:val="003759B6"/>
    <w:rsid w:val="00376209"/>
    <w:rsid w:val="00377404"/>
    <w:rsid w:val="00386EE2"/>
    <w:rsid w:val="00391CFC"/>
    <w:rsid w:val="00393C80"/>
    <w:rsid w:val="00394296"/>
    <w:rsid w:val="00396506"/>
    <w:rsid w:val="0039723A"/>
    <w:rsid w:val="003A01AE"/>
    <w:rsid w:val="003A03F4"/>
    <w:rsid w:val="003C6CEC"/>
    <w:rsid w:val="003C7A01"/>
    <w:rsid w:val="003D0D93"/>
    <w:rsid w:val="003D1567"/>
    <w:rsid w:val="003D688F"/>
    <w:rsid w:val="003D737A"/>
    <w:rsid w:val="003E42B4"/>
    <w:rsid w:val="003E4AE4"/>
    <w:rsid w:val="003E514F"/>
    <w:rsid w:val="003E64CC"/>
    <w:rsid w:val="003F411E"/>
    <w:rsid w:val="003F5728"/>
    <w:rsid w:val="00402F10"/>
    <w:rsid w:val="00404108"/>
    <w:rsid w:val="004048A2"/>
    <w:rsid w:val="00407ED0"/>
    <w:rsid w:val="0041142A"/>
    <w:rsid w:val="00412387"/>
    <w:rsid w:val="0041420E"/>
    <w:rsid w:val="00416306"/>
    <w:rsid w:val="00417CA6"/>
    <w:rsid w:val="004203E2"/>
    <w:rsid w:val="0042159F"/>
    <w:rsid w:val="00423FFA"/>
    <w:rsid w:val="00425ADA"/>
    <w:rsid w:val="00430975"/>
    <w:rsid w:val="00432F6B"/>
    <w:rsid w:val="004335C5"/>
    <w:rsid w:val="00442D4A"/>
    <w:rsid w:val="0044604B"/>
    <w:rsid w:val="00453145"/>
    <w:rsid w:val="00453243"/>
    <w:rsid w:val="00454D91"/>
    <w:rsid w:val="00455CB3"/>
    <w:rsid w:val="00456BC3"/>
    <w:rsid w:val="004605FC"/>
    <w:rsid w:val="00462FE7"/>
    <w:rsid w:val="0047019F"/>
    <w:rsid w:val="00474EF9"/>
    <w:rsid w:val="00476419"/>
    <w:rsid w:val="00476420"/>
    <w:rsid w:val="00481429"/>
    <w:rsid w:val="00481561"/>
    <w:rsid w:val="00481C6E"/>
    <w:rsid w:val="0048232D"/>
    <w:rsid w:val="004826C9"/>
    <w:rsid w:val="004909E5"/>
    <w:rsid w:val="00492A39"/>
    <w:rsid w:val="00497C82"/>
    <w:rsid w:val="004A5406"/>
    <w:rsid w:val="004A5A8B"/>
    <w:rsid w:val="004A6A85"/>
    <w:rsid w:val="004B09E7"/>
    <w:rsid w:val="004B2BB1"/>
    <w:rsid w:val="004B5C01"/>
    <w:rsid w:val="004B6D0F"/>
    <w:rsid w:val="004C4B74"/>
    <w:rsid w:val="004C5AB1"/>
    <w:rsid w:val="004C6965"/>
    <w:rsid w:val="004C78E4"/>
    <w:rsid w:val="004D056F"/>
    <w:rsid w:val="004D0A9E"/>
    <w:rsid w:val="004D2B7F"/>
    <w:rsid w:val="004D540B"/>
    <w:rsid w:val="004D5B3D"/>
    <w:rsid w:val="004E0691"/>
    <w:rsid w:val="004E089C"/>
    <w:rsid w:val="004E1631"/>
    <w:rsid w:val="004E2551"/>
    <w:rsid w:val="004E54C5"/>
    <w:rsid w:val="004E70C1"/>
    <w:rsid w:val="004E7ECB"/>
    <w:rsid w:val="004F1EA6"/>
    <w:rsid w:val="004F2279"/>
    <w:rsid w:val="004F3DDE"/>
    <w:rsid w:val="004F5AF9"/>
    <w:rsid w:val="005012E9"/>
    <w:rsid w:val="00510637"/>
    <w:rsid w:val="00511BD8"/>
    <w:rsid w:val="00513919"/>
    <w:rsid w:val="005147C9"/>
    <w:rsid w:val="005150AA"/>
    <w:rsid w:val="00516DB1"/>
    <w:rsid w:val="00516F0F"/>
    <w:rsid w:val="00521A15"/>
    <w:rsid w:val="005240D4"/>
    <w:rsid w:val="0052589C"/>
    <w:rsid w:val="00525C4B"/>
    <w:rsid w:val="00526D9D"/>
    <w:rsid w:val="00527285"/>
    <w:rsid w:val="00534007"/>
    <w:rsid w:val="005342D8"/>
    <w:rsid w:val="00535179"/>
    <w:rsid w:val="005351FB"/>
    <w:rsid w:val="0053655A"/>
    <w:rsid w:val="005429D5"/>
    <w:rsid w:val="00544973"/>
    <w:rsid w:val="005504E4"/>
    <w:rsid w:val="005604C8"/>
    <w:rsid w:val="005614EA"/>
    <w:rsid w:val="00566190"/>
    <w:rsid w:val="00570081"/>
    <w:rsid w:val="00570F2B"/>
    <w:rsid w:val="0057112B"/>
    <w:rsid w:val="00576CE0"/>
    <w:rsid w:val="00581817"/>
    <w:rsid w:val="005930B6"/>
    <w:rsid w:val="0059372C"/>
    <w:rsid w:val="005A0280"/>
    <w:rsid w:val="005B1978"/>
    <w:rsid w:val="005B4FC8"/>
    <w:rsid w:val="005B59D2"/>
    <w:rsid w:val="005C2DE4"/>
    <w:rsid w:val="005C7FD5"/>
    <w:rsid w:val="005D0BB1"/>
    <w:rsid w:val="005D31BC"/>
    <w:rsid w:val="005D3AC7"/>
    <w:rsid w:val="005D4D1A"/>
    <w:rsid w:val="005D5C06"/>
    <w:rsid w:val="005D6048"/>
    <w:rsid w:val="005E036A"/>
    <w:rsid w:val="005E05B9"/>
    <w:rsid w:val="005E16AA"/>
    <w:rsid w:val="005F00A7"/>
    <w:rsid w:val="005F225F"/>
    <w:rsid w:val="005F32BB"/>
    <w:rsid w:val="005F5A19"/>
    <w:rsid w:val="005F66DF"/>
    <w:rsid w:val="00605525"/>
    <w:rsid w:val="00611B90"/>
    <w:rsid w:val="006129DF"/>
    <w:rsid w:val="0061338B"/>
    <w:rsid w:val="006135E9"/>
    <w:rsid w:val="0061398C"/>
    <w:rsid w:val="006168F0"/>
    <w:rsid w:val="00623C48"/>
    <w:rsid w:val="00623DC6"/>
    <w:rsid w:val="00624DF7"/>
    <w:rsid w:val="00632B71"/>
    <w:rsid w:val="006347D4"/>
    <w:rsid w:val="00644045"/>
    <w:rsid w:val="00651A43"/>
    <w:rsid w:val="00656807"/>
    <w:rsid w:val="00662987"/>
    <w:rsid w:val="0066333D"/>
    <w:rsid w:val="00672134"/>
    <w:rsid w:val="006721CD"/>
    <w:rsid w:val="0067490D"/>
    <w:rsid w:val="00675439"/>
    <w:rsid w:val="00675712"/>
    <w:rsid w:val="0067708A"/>
    <w:rsid w:val="00681A7D"/>
    <w:rsid w:val="00682487"/>
    <w:rsid w:val="006858B8"/>
    <w:rsid w:val="00686457"/>
    <w:rsid w:val="006872C6"/>
    <w:rsid w:val="00690F45"/>
    <w:rsid w:val="006912CD"/>
    <w:rsid w:val="006955ED"/>
    <w:rsid w:val="00695C76"/>
    <w:rsid w:val="006A082F"/>
    <w:rsid w:val="006A15C0"/>
    <w:rsid w:val="006A2F3E"/>
    <w:rsid w:val="006A761B"/>
    <w:rsid w:val="006B1415"/>
    <w:rsid w:val="006C06DC"/>
    <w:rsid w:val="006C0C0E"/>
    <w:rsid w:val="006C0FA0"/>
    <w:rsid w:val="006C267E"/>
    <w:rsid w:val="006C3157"/>
    <w:rsid w:val="006C3E19"/>
    <w:rsid w:val="006C54D1"/>
    <w:rsid w:val="006C6BFC"/>
    <w:rsid w:val="006C773D"/>
    <w:rsid w:val="006D23CD"/>
    <w:rsid w:val="006D2B55"/>
    <w:rsid w:val="006D4A6B"/>
    <w:rsid w:val="006D4C7C"/>
    <w:rsid w:val="006D5A54"/>
    <w:rsid w:val="006E00D2"/>
    <w:rsid w:val="006E0C6C"/>
    <w:rsid w:val="006E4BE7"/>
    <w:rsid w:val="006E5FCA"/>
    <w:rsid w:val="006F25DC"/>
    <w:rsid w:val="006F2B8C"/>
    <w:rsid w:val="006F58B5"/>
    <w:rsid w:val="006F68EA"/>
    <w:rsid w:val="006F7E25"/>
    <w:rsid w:val="00703136"/>
    <w:rsid w:val="007059A1"/>
    <w:rsid w:val="00706132"/>
    <w:rsid w:val="00706229"/>
    <w:rsid w:val="00710BF8"/>
    <w:rsid w:val="007125F5"/>
    <w:rsid w:val="007141AB"/>
    <w:rsid w:val="007177ED"/>
    <w:rsid w:val="00720D20"/>
    <w:rsid w:val="00723E04"/>
    <w:rsid w:val="0072469C"/>
    <w:rsid w:val="00734165"/>
    <w:rsid w:val="007350D9"/>
    <w:rsid w:val="00736D24"/>
    <w:rsid w:val="007415F7"/>
    <w:rsid w:val="00741861"/>
    <w:rsid w:val="00747D81"/>
    <w:rsid w:val="0075102C"/>
    <w:rsid w:val="00751A18"/>
    <w:rsid w:val="00755D6C"/>
    <w:rsid w:val="007639AB"/>
    <w:rsid w:val="00765359"/>
    <w:rsid w:val="00766F94"/>
    <w:rsid w:val="00772B62"/>
    <w:rsid w:val="00775BC3"/>
    <w:rsid w:val="00777776"/>
    <w:rsid w:val="00780593"/>
    <w:rsid w:val="00780EC1"/>
    <w:rsid w:val="00785D69"/>
    <w:rsid w:val="00790E9B"/>
    <w:rsid w:val="00791DD9"/>
    <w:rsid w:val="00793411"/>
    <w:rsid w:val="007964D5"/>
    <w:rsid w:val="007A1F3B"/>
    <w:rsid w:val="007A2E40"/>
    <w:rsid w:val="007A31F4"/>
    <w:rsid w:val="007B0444"/>
    <w:rsid w:val="007B0923"/>
    <w:rsid w:val="007B2CD9"/>
    <w:rsid w:val="007B383A"/>
    <w:rsid w:val="007B5F5A"/>
    <w:rsid w:val="007C1631"/>
    <w:rsid w:val="007C4A38"/>
    <w:rsid w:val="007D1E70"/>
    <w:rsid w:val="007D2540"/>
    <w:rsid w:val="007D31A2"/>
    <w:rsid w:val="007D6A35"/>
    <w:rsid w:val="007E0EC2"/>
    <w:rsid w:val="007E2283"/>
    <w:rsid w:val="007E42B4"/>
    <w:rsid w:val="007F36BD"/>
    <w:rsid w:val="007F557C"/>
    <w:rsid w:val="007F7DDB"/>
    <w:rsid w:val="008058B6"/>
    <w:rsid w:val="00807D94"/>
    <w:rsid w:val="00807E49"/>
    <w:rsid w:val="0081680F"/>
    <w:rsid w:val="008263C7"/>
    <w:rsid w:val="008323CF"/>
    <w:rsid w:val="00832F51"/>
    <w:rsid w:val="008374D7"/>
    <w:rsid w:val="00837BD2"/>
    <w:rsid w:val="00840077"/>
    <w:rsid w:val="00842BA5"/>
    <w:rsid w:val="008432E4"/>
    <w:rsid w:val="008439E2"/>
    <w:rsid w:val="00846243"/>
    <w:rsid w:val="00846E40"/>
    <w:rsid w:val="008474E3"/>
    <w:rsid w:val="00855984"/>
    <w:rsid w:val="00855A3C"/>
    <w:rsid w:val="00855EFD"/>
    <w:rsid w:val="00856D17"/>
    <w:rsid w:val="008671E3"/>
    <w:rsid w:val="00867B94"/>
    <w:rsid w:val="008705EE"/>
    <w:rsid w:val="00870DBA"/>
    <w:rsid w:val="008754E5"/>
    <w:rsid w:val="00875551"/>
    <w:rsid w:val="00880584"/>
    <w:rsid w:val="00881B3B"/>
    <w:rsid w:val="00881F5C"/>
    <w:rsid w:val="00883148"/>
    <w:rsid w:val="0088772B"/>
    <w:rsid w:val="00894395"/>
    <w:rsid w:val="00897942"/>
    <w:rsid w:val="008B0779"/>
    <w:rsid w:val="008B4F2D"/>
    <w:rsid w:val="008B7F6E"/>
    <w:rsid w:val="008C33D5"/>
    <w:rsid w:val="008C7A19"/>
    <w:rsid w:val="008C7B14"/>
    <w:rsid w:val="008D1EFC"/>
    <w:rsid w:val="008D2C24"/>
    <w:rsid w:val="008D5B92"/>
    <w:rsid w:val="008E2A94"/>
    <w:rsid w:val="008E6E8E"/>
    <w:rsid w:val="00901D37"/>
    <w:rsid w:val="00904231"/>
    <w:rsid w:val="009045FB"/>
    <w:rsid w:val="009057E2"/>
    <w:rsid w:val="00906E2B"/>
    <w:rsid w:val="0091175C"/>
    <w:rsid w:val="00913447"/>
    <w:rsid w:val="00916BCE"/>
    <w:rsid w:val="00920010"/>
    <w:rsid w:val="009213D0"/>
    <w:rsid w:val="00922254"/>
    <w:rsid w:val="00926F72"/>
    <w:rsid w:val="00927A03"/>
    <w:rsid w:val="00930971"/>
    <w:rsid w:val="009441E6"/>
    <w:rsid w:val="0094629A"/>
    <w:rsid w:val="009501A3"/>
    <w:rsid w:val="009502B5"/>
    <w:rsid w:val="00950EA2"/>
    <w:rsid w:val="00951D80"/>
    <w:rsid w:val="0095353B"/>
    <w:rsid w:val="00954102"/>
    <w:rsid w:val="0095652C"/>
    <w:rsid w:val="00957396"/>
    <w:rsid w:val="00962601"/>
    <w:rsid w:val="009637D9"/>
    <w:rsid w:val="00963C0E"/>
    <w:rsid w:val="00964E48"/>
    <w:rsid w:val="0096516F"/>
    <w:rsid w:val="00966C7D"/>
    <w:rsid w:val="0097405D"/>
    <w:rsid w:val="0097603E"/>
    <w:rsid w:val="0097713B"/>
    <w:rsid w:val="00977C57"/>
    <w:rsid w:val="00980809"/>
    <w:rsid w:val="00983C32"/>
    <w:rsid w:val="009849C6"/>
    <w:rsid w:val="00986D90"/>
    <w:rsid w:val="0099367B"/>
    <w:rsid w:val="00994BE3"/>
    <w:rsid w:val="009967C1"/>
    <w:rsid w:val="00997862"/>
    <w:rsid w:val="009A240F"/>
    <w:rsid w:val="009A40A2"/>
    <w:rsid w:val="009A4546"/>
    <w:rsid w:val="009A4DC2"/>
    <w:rsid w:val="009A59B0"/>
    <w:rsid w:val="009B6373"/>
    <w:rsid w:val="009B6828"/>
    <w:rsid w:val="009B6A27"/>
    <w:rsid w:val="009C3186"/>
    <w:rsid w:val="009C5DD5"/>
    <w:rsid w:val="009C5DFA"/>
    <w:rsid w:val="009D09F1"/>
    <w:rsid w:val="009D2C06"/>
    <w:rsid w:val="009D365B"/>
    <w:rsid w:val="009D61A9"/>
    <w:rsid w:val="009D62C5"/>
    <w:rsid w:val="009D7787"/>
    <w:rsid w:val="009E43AD"/>
    <w:rsid w:val="009E6179"/>
    <w:rsid w:val="009F66E7"/>
    <w:rsid w:val="00A01CB9"/>
    <w:rsid w:val="00A01D6B"/>
    <w:rsid w:val="00A10507"/>
    <w:rsid w:val="00A113B9"/>
    <w:rsid w:val="00A22B84"/>
    <w:rsid w:val="00A234F3"/>
    <w:rsid w:val="00A2487C"/>
    <w:rsid w:val="00A2508A"/>
    <w:rsid w:val="00A31B0F"/>
    <w:rsid w:val="00A32DC6"/>
    <w:rsid w:val="00A42BBC"/>
    <w:rsid w:val="00A51514"/>
    <w:rsid w:val="00A51A7A"/>
    <w:rsid w:val="00A52ADF"/>
    <w:rsid w:val="00A52F42"/>
    <w:rsid w:val="00A53760"/>
    <w:rsid w:val="00A55C5F"/>
    <w:rsid w:val="00A606FE"/>
    <w:rsid w:val="00A61430"/>
    <w:rsid w:val="00A6222B"/>
    <w:rsid w:val="00A6791C"/>
    <w:rsid w:val="00A70835"/>
    <w:rsid w:val="00A7374A"/>
    <w:rsid w:val="00A7404A"/>
    <w:rsid w:val="00A76327"/>
    <w:rsid w:val="00A76A08"/>
    <w:rsid w:val="00A77C3D"/>
    <w:rsid w:val="00A84371"/>
    <w:rsid w:val="00A8503E"/>
    <w:rsid w:val="00A857C3"/>
    <w:rsid w:val="00A8704F"/>
    <w:rsid w:val="00A90CF5"/>
    <w:rsid w:val="00A91230"/>
    <w:rsid w:val="00A914AF"/>
    <w:rsid w:val="00A91585"/>
    <w:rsid w:val="00A93815"/>
    <w:rsid w:val="00A94904"/>
    <w:rsid w:val="00A95050"/>
    <w:rsid w:val="00A96DBC"/>
    <w:rsid w:val="00A9707C"/>
    <w:rsid w:val="00A97C79"/>
    <w:rsid w:val="00AA49D3"/>
    <w:rsid w:val="00AA5912"/>
    <w:rsid w:val="00AA5A7B"/>
    <w:rsid w:val="00AA652C"/>
    <w:rsid w:val="00AB016A"/>
    <w:rsid w:val="00AB30C6"/>
    <w:rsid w:val="00AB50FC"/>
    <w:rsid w:val="00AB563A"/>
    <w:rsid w:val="00AB6F41"/>
    <w:rsid w:val="00AC37B9"/>
    <w:rsid w:val="00AC477F"/>
    <w:rsid w:val="00AC6810"/>
    <w:rsid w:val="00AD1466"/>
    <w:rsid w:val="00AD1CBC"/>
    <w:rsid w:val="00AD5ADC"/>
    <w:rsid w:val="00AE251F"/>
    <w:rsid w:val="00AE51D5"/>
    <w:rsid w:val="00AE5FDE"/>
    <w:rsid w:val="00AE7346"/>
    <w:rsid w:val="00AF1784"/>
    <w:rsid w:val="00AF7B21"/>
    <w:rsid w:val="00B01F13"/>
    <w:rsid w:val="00B04131"/>
    <w:rsid w:val="00B053CC"/>
    <w:rsid w:val="00B10213"/>
    <w:rsid w:val="00B14461"/>
    <w:rsid w:val="00B1702A"/>
    <w:rsid w:val="00B2300E"/>
    <w:rsid w:val="00B264BF"/>
    <w:rsid w:val="00B34A01"/>
    <w:rsid w:val="00B36845"/>
    <w:rsid w:val="00B410BB"/>
    <w:rsid w:val="00B43736"/>
    <w:rsid w:val="00B56E3E"/>
    <w:rsid w:val="00B64753"/>
    <w:rsid w:val="00B65C5E"/>
    <w:rsid w:val="00B67D32"/>
    <w:rsid w:val="00B711EB"/>
    <w:rsid w:val="00B72503"/>
    <w:rsid w:val="00B7372D"/>
    <w:rsid w:val="00B74A9E"/>
    <w:rsid w:val="00B74ED4"/>
    <w:rsid w:val="00B75A49"/>
    <w:rsid w:val="00B76FFE"/>
    <w:rsid w:val="00B80317"/>
    <w:rsid w:val="00B8118E"/>
    <w:rsid w:val="00B81E6B"/>
    <w:rsid w:val="00B820E6"/>
    <w:rsid w:val="00B84403"/>
    <w:rsid w:val="00B86FCB"/>
    <w:rsid w:val="00BA1AD2"/>
    <w:rsid w:val="00BA345D"/>
    <w:rsid w:val="00BA746D"/>
    <w:rsid w:val="00BB0F7E"/>
    <w:rsid w:val="00BB2DA9"/>
    <w:rsid w:val="00BC1CF4"/>
    <w:rsid w:val="00BC3470"/>
    <w:rsid w:val="00BD0543"/>
    <w:rsid w:val="00BD1DA2"/>
    <w:rsid w:val="00BD2079"/>
    <w:rsid w:val="00BD3722"/>
    <w:rsid w:val="00BD7AC9"/>
    <w:rsid w:val="00BE6FEB"/>
    <w:rsid w:val="00BE7334"/>
    <w:rsid w:val="00BF113C"/>
    <w:rsid w:val="00BF1689"/>
    <w:rsid w:val="00BF3504"/>
    <w:rsid w:val="00BF7CBD"/>
    <w:rsid w:val="00C0038B"/>
    <w:rsid w:val="00C00C41"/>
    <w:rsid w:val="00C0160F"/>
    <w:rsid w:val="00C064A0"/>
    <w:rsid w:val="00C12123"/>
    <w:rsid w:val="00C1386A"/>
    <w:rsid w:val="00C14B58"/>
    <w:rsid w:val="00C16B7B"/>
    <w:rsid w:val="00C17566"/>
    <w:rsid w:val="00C210AF"/>
    <w:rsid w:val="00C21F8D"/>
    <w:rsid w:val="00C22257"/>
    <w:rsid w:val="00C2335B"/>
    <w:rsid w:val="00C23A34"/>
    <w:rsid w:val="00C24D53"/>
    <w:rsid w:val="00C24DDD"/>
    <w:rsid w:val="00C25273"/>
    <w:rsid w:val="00C26957"/>
    <w:rsid w:val="00C27A70"/>
    <w:rsid w:val="00C27E24"/>
    <w:rsid w:val="00C31AC5"/>
    <w:rsid w:val="00C35607"/>
    <w:rsid w:val="00C42426"/>
    <w:rsid w:val="00C43625"/>
    <w:rsid w:val="00C455BD"/>
    <w:rsid w:val="00C4588E"/>
    <w:rsid w:val="00C46A5B"/>
    <w:rsid w:val="00C50361"/>
    <w:rsid w:val="00C52259"/>
    <w:rsid w:val="00C52BCA"/>
    <w:rsid w:val="00C57EA1"/>
    <w:rsid w:val="00C63D14"/>
    <w:rsid w:val="00C63E2D"/>
    <w:rsid w:val="00C65F35"/>
    <w:rsid w:val="00C66460"/>
    <w:rsid w:val="00C71111"/>
    <w:rsid w:val="00C71AE5"/>
    <w:rsid w:val="00C72E38"/>
    <w:rsid w:val="00C74A7C"/>
    <w:rsid w:val="00C77C9A"/>
    <w:rsid w:val="00C81986"/>
    <w:rsid w:val="00C868D5"/>
    <w:rsid w:val="00C86987"/>
    <w:rsid w:val="00C86D1E"/>
    <w:rsid w:val="00C97B66"/>
    <w:rsid w:val="00CA1DAD"/>
    <w:rsid w:val="00CA2D58"/>
    <w:rsid w:val="00CA40B8"/>
    <w:rsid w:val="00CB17ED"/>
    <w:rsid w:val="00CB2735"/>
    <w:rsid w:val="00CB3B14"/>
    <w:rsid w:val="00CB4BA1"/>
    <w:rsid w:val="00CB55AF"/>
    <w:rsid w:val="00CB57B0"/>
    <w:rsid w:val="00CB72EB"/>
    <w:rsid w:val="00CC13A8"/>
    <w:rsid w:val="00CC14B1"/>
    <w:rsid w:val="00CC33FE"/>
    <w:rsid w:val="00CD19B2"/>
    <w:rsid w:val="00CD1CA3"/>
    <w:rsid w:val="00CD362E"/>
    <w:rsid w:val="00CE0E4D"/>
    <w:rsid w:val="00CE344A"/>
    <w:rsid w:val="00CE4335"/>
    <w:rsid w:val="00CE6976"/>
    <w:rsid w:val="00CF22AB"/>
    <w:rsid w:val="00CF56EC"/>
    <w:rsid w:val="00CF7411"/>
    <w:rsid w:val="00D0370C"/>
    <w:rsid w:val="00D0436A"/>
    <w:rsid w:val="00D04C5A"/>
    <w:rsid w:val="00D04DE5"/>
    <w:rsid w:val="00D136F7"/>
    <w:rsid w:val="00D22D25"/>
    <w:rsid w:val="00D27950"/>
    <w:rsid w:val="00D32B38"/>
    <w:rsid w:val="00D35099"/>
    <w:rsid w:val="00D4120F"/>
    <w:rsid w:val="00D42C2E"/>
    <w:rsid w:val="00D55E76"/>
    <w:rsid w:val="00D5715E"/>
    <w:rsid w:val="00D57D03"/>
    <w:rsid w:val="00D6136E"/>
    <w:rsid w:val="00D62303"/>
    <w:rsid w:val="00D63B64"/>
    <w:rsid w:val="00D64C8F"/>
    <w:rsid w:val="00D676B3"/>
    <w:rsid w:val="00D706D6"/>
    <w:rsid w:val="00D71400"/>
    <w:rsid w:val="00D73713"/>
    <w:rsid w:val="00D75C32"/>
    <w:rsid w:val="00D821FE"/>
    <w:rsid w:val="00D8625D"/>
    <w:rsid w:val="00D86450"/>
    <w:rsid w:val="00D86D92"/>
    <w:rsid w:val="00DA1B44"/>
    <w:rsid w:val="00DA6093"/>
    <w:rsid w:val="00DA70C0"/>
    <w:rsid w:val="00DA74F7"/>
    <w:rsid w:val="00DB17E6"/>
    <w:rsid w:val="00DB220A"/>
    <w:rsid w:val="00DB6A74"/>
    <w:rsid w:val="00DB77C0"/>
    <w:rsid w:val="00DC07C4"/>
    <w:rsid w:val="00DC1042"/>
    <w:rsid w:val="00DC38E1"/>
    <w:rsid w:val="00DC48F6"/>
    <w:rsid w:val="00DD08FF"/>
    <w:rsid w:val="00DD23A4"/>
    <w:rsid w:val="00DD35FE"/>
    <w:rsid w:val="00DD3D0C"/>
    <w:rsid w:val="00DD6A95"/>
    <w:rsid w:val="00DE2D77"/>
    <w:rsid w:val="00DE3076"/>
    <w:rsid w:val="00DE3C5F"/>
    <w:rsid w:val="00DE42A9"/>
    <w:rsid w:val="00DE4E44"/>
    <w:rsid w:val="00DE5D6F"/>
    <w:rsid w:val="00DE7863"/>
    <w:rsid w:val="00DF11F8"/>
    <w:rsid w:val="00DF3355"/>
    <w:rsid w:val="00E01DD4"/>
    <w:rsid w:val="00E026AC"/>
    <w:rsid w:val="00E105DE"/>
    <w:rsid w:val="00E22332"/>
    <w:rsid w:val="00E233CB"/>
    <w:rsid w:val="00E24DCA"/>
    <w:rsid w:val="00E2504E"/>
    <w:rsid w:val="00E27768"/>
    <w:rsid w:val="00E30BD9"/>
    <w:rsid w:val="00E32336"/>
    <w:rsid w:val="00E32EF8"/>
    <w:rsid w:val="00E35193"/>
    <w:rsid w:val="00E403B5"/>
    <w:rsid w:val="00E431E7"/>
    <w:rsid w:val="00E45D50"/>
    <w:rsid w:val="00E50BE9"/>
    <w:rsid w:val="00E50DAD"/>
    <w:rsid w:val="00E51E5A"/>
    <w:rsid w:val="00E51EF3"/>
    <w:rsid w:val="00E568A4"/>
    <w:rsid w:val="00E6543F"/>
    <w:rsid w:val="00E666FE"/>
    <w:rsid w:val="00E67BF0"/>
    <w:rsid w:val="00E72E94"/>
    <w:rsid w:val="00E816DB"/>
    <w:rsid w:val="00E81997"/>
    <w:rsid w:val="00E864BF"/>
    <w:rsid w:val="00E94C7D"/>
    <w:rsid w:val="00EA17F8"/>
    <w:rsid w:val="00EA3F12"/>
    <w:rsid w:val="00EA4748"/>
    <w:rsid w:val="00EB44BB"/>
    <w:rsid w:val="00EB4A8A"/>
    <w:rsid w:val="00EB51D1"/>
    <w:rsid w:val="00EC10B1"/>
    <w:rsid w:val="00EC11E7"/>
    <w:rsid w:val="00EC2802"/>
    <w:rsid w:val="00EC3BA8"/>
    <w:rsid w:val="00ED0977"/>
    <w:rsid w:val="00ED212E"/>
    <w:rsid w:val="00ED57FC"/>
    <w:rsid w:val="00ED635C"/>
    <w:rsid w:val="00ED6F7E"/>
    <w:rsid w:val="00EE16B1"/>
    <w:rsid w:val="00EE2D37"/>
    <w:rsid w:val="00EE344A"/>
    <w:rsid w:val="00EE5866"/>
    <w:rsid w:val="00EF1D65"/>
    <w:rsid w:val="00EF3E03"/>
    <w:rsid w:val="00F0164B"/>
    <w:rsid w:val="00F02569"/>
    <w:rsid w:val="00F059DB"/>
    <w:rsid w:val="00F0664B"/>
    <w:rsid w:val="00F071A1"/>
    <w:rsid w:val="00F1095B"/>
    <w:rsid w:val="00F137B7"/>
    <w:rsid w:val="00F13E59"/>
    <w:rsid w:val="00F148E5"/>
    <w:rsid w:val="00F163B3"/>
    <w:rsid w:val="00F20362"/>
    <w:rsid w:val="00F21A8C"/>
    <w:rsid w:val="00F23F3A"/>
    <w:rsid w:val="00F3030C"/>
    <w:rsid w:val="00F321F9"/>
    <w:rsid w:val="00F33106"/>
    <w:rsid w:val="00F34DA7"/>
    <w:rsid w:val="00F3670E"/>
    <w:rsid w:val="00F3696E"/>
    <w:rsid w:val="00F40E6C"/>
    <w:rsid w:val="00F42D0D"/>
    <w:rsid w:val="00F47C7D"/>
    <w:rsid w:val="00F510B8"/>
    <w:rsid w:val="00F53B5E"/>
    <w:rsid w:val="00F56038"/>
    <w:rsid w:val="00F56D1E"/>
    <w:rsid w:val="00F60C56"/>
    <w:rsid w:val="00F62CC0"/>
    <w:rsid w:val="00F63E84"/>
    <w:rsid w:val="00F6568F"/>
    <w:rsid w:val="00F73DB2"/>
    <w:rsid w:val="00F747D6"/>
    <w:rsid w:val="00F74FFA"/>
    <w:rsid w:val="00F77ECE"/>
    <w:rsid w:val="00F83092"/>
    <w:rsid w:val="00F83D7D"/>
    <w:rsid w:val="00F87DAB"/>
    <w:rsid w:val="00F934E6"/>
    <w:rsid w:val="00F9578D"/>
    <w:rsid w:val="00F960B0"/>
    <w:rsid w:val="00F9630E"/>
    <w:rsid w:val="00F97E55"/>
    <w:rsid w:val="00FA04C3"/>
    <w:rsid w:val="00FA0E7A"/>
    <w:rsid w:val="00FA1B68"/>
    <w:rsid w:val="00FA2949"/>
    <w:rsid w:val="00FA488B"/>
    <w:rsid w:val="00FB3694"/>
    <w:rsid w:val="00FB58B0"/>
    <w:rsid w:val="00FB617D"/>
    <w:rsid w:val="00FC178C"/>
    <w:rsid w:val="00FC409C"/>
    <w:rsid w:val="00FC57F7"/>
    <w:rsid w:val="00FD0512"/>
    <w:rsid w:val="00FD3C46"/>
    <w:rsid w:val="00FD65C2"/>
    <w:rsid w:val="00FE14F5"/>
    <w:rsid w:val="00FE20B0"/>
    <w:rsid w:val="00FE33CF"/>
    <w:rsid w:val="00FE6ACC"/>
    <w:rsid w:val="00FE7C8F"/>
    <w:rsid w:val="00FF0295"/>
    <w:rsid w:val="00FF0855"/>
    <w:rsid w:val="00FF0A14"/>
    <w:rsid w:val="00FF0E1F"/>
    <w:rsid w:val="00FF49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67708A"/>
    <w:rPr>
      <w:rFonts w:eastAsia="MS ??"/>
      <w:sz w:val="24"/>
      <w:szCs w:val="24"/>
    </w:rPr>
  </w:style>
  <w:style w:type="paragraph" w:styleId="Heading1">
    <w:name w:val="heading 1"/>
    <w:basedOn w:val="Normal"/>
    <w:next w:val="Normal"/>
    <w:link w:val="Heading1Char"/>
    <w:uiPriority w:val="9"/>
    <w:qFormat/>
    <w:rsid w:val="00C27E24"/>
    <w:pPr>
      <w:keepNext/>
      <w:keepLines/>
      <w:spacing w:before="480" w:line="276" w:lineRule="auto"/>
      <w:outlineLvl w:val="0"/>
    </w:pPr>
    <w:rPr>
      <w:rFonts w:ascii="Calibri" w:eastAsia="MS Gothic" w:hAnsi="Calibri"/>
      <w:b/>
      <w:bCs/>
      <w:color w:val="365F91"/>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708A"/>
    <w:rPr>
      <w:rFonts w:cs="Times New Roman"/>
      <w:color w:val="0000FF"/>
      <w:u w:val="single"/>
    </w:rPr>
  </w:style>
  <w:style w:type="paragraph" w:styleId="Header">
    <w:name w:val="header"/>
    <w:basedOn w:val="Normal"/>
    <w:link w:val="HeaderChar"/>
    <w:uiPriority w:val="99"/>
    <w:unhideWhenUsed/>
    <w:rsid w:val="00CE0E4D"/>
    <w:pPr>
      <w:tabs>
        <w:tab w:val="center" w:pos="4320"/>
        <w:tab w:val="right" w:pos="8640"/>
      </w:tabs>
    </w:pPr>
    <w:rPr>
      <w:sz w:val="20"/>
      <w:szCs w:val="20"/>
    </w:rPr>
  </w:style>
  <w:style w:type="character" w:customStyle="1" w:styleId="HeaderChar">
    <w:name w:val="Header Char"/>
    <w:link w:val="Header"/>
    <w:uiPriority w:val="99"/>
    <w:rsid w:val="00CE0E4D"/>
    <w:rPr>
      <w:rFonts w:ascii="Cambria" w:eastAsia="MS ??" w:hAnsi="Cambria" w:cs="Times New Roman"/>
    </w:rPr>
  </w:style>
  <w:style w:type="character" w:styleId="PageNumber">
    <w:name w:val="page number"/>
    <w:basedOn w:val="DefaultParagraphFont"/>
    <w:uiPriority w:val="99"/>
    <w:semiHidden/>
    <w:unhideWhenUsed/>
    <w:rsid w:val="00CE0E4D"/>
  </w:style>
  <w:style w:type="paragraph" w:customStyle="1" w:styleId="LightGrid-Accent31">
    <w:name w:val="Light Grid - Accent 31"/>
    <w:basedOn w:val="Normal"/>
    <w:uiPriority w:val="34"/>
    <w:qFormat/>
    <w:rsid w:val="000D4B66"/>
    <w:pPr>
      <w:ind w:left="720"/>
      <w:contextualSpacing/>
    </w:pPr>
    <w:rPr>
      <w:rFonts w:eastAsia="MS Mincho"/>
    </w:rPr>
  </w:style>
  <w:style w:type="paragraph" w:customStyle="1" w:styleId="LightList-Accent31">
    <w:name w:val="Light List - Accent 31"/>
    <w:hidden/>
    <w:uiPriority w:val="99"/>
    <w:semiHidden/>
    <w:rsid w:val="00193452"/>
    <w:rPr>
      <w:rFonts w:eastAsia="MS ??"/>
      <w:sz w:val="24"/>
      <w:szCs w:val="24"/>
    </w:rPr>
  </w:style>
  <w:style w:type="paragraph" w:styleId="BalloonText">
    <w:name w:val="Balloon Text"/>
    <w:basedOn w:val="Normal"/>
    <w:link w:val="BalloonTextChar"/>
    <w:uiPriority w:val="99"/>
    <w:semiHidden/>
    <w:unhideWhenUsed/>
    <w:rsid w:val="00193452"/>
    <w:rPr>
      <w:rFonts w:ascii="Lucida Grande" w:hAnsi="Lucida Grande"/>
      <w:sz w:val="18"/>
      <w:szCs w:val="18"/>
    </w:rPr>
  </w:style>
  <w:style w:type="character" w:customStyle="1" w:styleId="BalloonTextChar">
    <w:name w:val="Balloon Text Char"/>
    <w:link w:val="BalloonText"/>
    <w:uiPriority w:val="99"/>
    <w:semiHidden/>
    <w:rsid w:val="00193452"/>
    <w:rPr>
      <w:rFonts w:ascii="Lucida Grande" w:eastAsia="MS ??" w:hAnsi="Lucida Grande" w:cs="Lucida Grande"/>
      <w:sz w:val="18"/>
      <w:szCs w:val="18"/>
    </w:rPr>
  </w:style>
  <w:style w:type="character" w:styleId="LineNumber">
    <w:name w:val="line number"/>
    <w:basedOn w:val="DefaultParagraphFont"/>
    <w:uiPriority w:val="99"/>
    <w:semiHidden/>
    <w:unhideWhenUsed/>
    <w:rsid w:val="00193452"/>
  </w:style>
  <w:style w:type="paragraph" w:styleId="EndnoteText">
    <w:name w:val="endnote text"/>
    <w:basedOn w:val="Normal"/>
    <w:link w:val="EndnoteTextChar"/>
    <w:uiPriority w:val="99"/>
    <w:unhideWhenUsed/>
    <w:rsid w:val="00E45D50"/>
  </w:style>
  <w:style w:type="character" w:customStyle="1" w:styleId="EndnoteTextChar">
    <w:name w:val="Endnote Text Char"/>
    <w:link w:val="EndnoteText"/>
    <w:uiPriority w:val="99"/>
    <w:rsid w:val="00E45D50"/>
    <w:rPr>
      <w:rFonts w:eastAsia="MS ??"/>
      <w:sz w:val="24"/>
      <w:szCs w:val="24"/>
    </w:rPr>
  </w:style>
  <w:style w:type="character" w:styleId="EndnoteReference">
    <w:name w:val="endnote reference"/>
    <w:uiPriority w:val="99"/>
    <w:unhideWhenUsed/>
    <w:rsid w:val="00E45D50"/>
    <w:rPr>
      <w:vertAlign w:val="superscript"/>
    </w:rPr>
  </w:style>
  <w:style w:type="character" w:customStyle="1" w:styleId="Heading1Char">
    <w:name w:val="Heading 1 Char"/>
    <w:link w:val="Heading1"/>
    <w:uiPriority w:val="9"/>
    <w:rsid w:val="00C27E24"/>
    <w:rPr>
      <w:rFonts w:ascii="Calibri" w:eastAsia="MS Gothic" w:hAnsi="Calibri"/>
      <w:b/>
      <w:bCs/>
      <w:color w:val="365F91"/>
      <w:sz w:val="28"/>
      <w:szCs w:val="28"/>
      <w:lang w:bidi="en-US"/>
    </w:rPr>
  </w:style>
  <w:style w:type="paragraph" w:styleId="Footer">
    <w:name w:val="footer"/>
    <w:basedOn w:val="Normal"/>
    <w:link w:val="FooterChar"/>
    <w:uiPriority w:val="99"/>
    <w:unhideWhenUsed/>
    <w:rsid w:val="00134A98"/>
    <w:pPr>
      <w:tabs>
        <w:tab w:val="center" w:pos="4680"/>
        <w:tab w:val="right" w:pos="9360"/>
      </w:tabs>
    </w:pPr>
  </w:style>
  <w:style w:type="character" w:customStyle="1" w:styleId="FooterChar">
    <w:name w:val="Footer Char"/>
    <w:link w:val="Footer"/>
    <w:uiPriority w:val="99"/>
    <w:rsid w:val="00134A98"/>
    <w:rPr>
      <w:rFonts w:eastAsia="MS ??"/>
      <w:sz w:val="24"/>
      <w:szCs w:val="24"/>
    </w:rPr>
  </w:style>
  <w:style w:type="table" w:styleId="TableGrid">
    <w:name w:val="Table Grid"/>
    <w:basedOn w:val="TableNormal"/>
    <w:uiPriority w:val="59"/>
    <w:rsid w:val="005D31BC"/>
    <w:rPr>
      <w:rFonts w:ascii="Calibri" w:eastAsia="Times New Roman"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7E0EC2"/>
    <w:pPr>
      <w:ind w:left="720"/>
      <w:contextualSpacing/>
    </w:pPr>
  </w:style>
  <w:style w:type="paragraph" w:styleId="ListBullet">
    <w:name w:val="List Bullet"/>
    <w:basedOn w:val="Normal"/>
    <w:uiPriority w:val="99"/>
    <w:unhideWhenUsed/>
    <w:rsid w:val="007E0EC2"/>
    <w:pPr>
      <w:numPr>
        <w:numId w:val="8"/>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67708A"/>
    <w:rPr>
      <w:rFonts w:eastAsia="MS ??"/>
      <w:sz w:val="24"/>
      <w:szCs w:val="24"/>
    </w:rPr>
  </w:style>
  <w:style w:type="paragraph" w:styleId="Heading1">
    <w:name w:val="heading 1"/>
    <w:basedOn w:val="Normal"/>
    <w:next w:val="Normal"/>
    <w:link w:val="Heading1Char"/>
    <w:uiPriority w:val="9"/>
    <w:qFormat/>
    <w:rsid w:val="00C27E24"/>
    <w:pPr>
      <w:keepNext/>
      <w:keepLines/>
      <w:spacing w:before="480" w:line="276" w:lineRule="auto"/>
      <w:outlineLvl w:val="0"/>
    </w:pPr>
    <w:rPr>
      <w:rFonts w:ascii="Calibri" w:eastAsia="MS Gothic" w:hAnsi="Calibri"/>
      <w:b/>
      <w:bCs/>
      <w:color w:val="365F91"/>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708A"/>
    <w:rPr>
      <w:rFonts w:cs="Times New Roman"/>
      <w:color w:val="0000FF"/>
      <w:u w:val="single"/>
    </w:rPr>
  </w:style>
  <w:style w:type="paragraph" w:styleId="Header">
    <w:name w:val="header"/>
    <w:basedOn w:val="Normal"/>
    <w:link w:val="HeaderChar"/>
    <w:uiPriority w:val="99"/>
    <w:unhideWhenUsed/>
    <w:rsid w:val="00CE0E4D"/>
    <w:pPr>
      <w:tabs>
        <w:tab w:val="center" w:pos="4320"/>
        <w:tab w:val="right" w:pos="8640"/>
      </w:tabs>
    </w:pPr>
    <w:rPr>
      <w:sz w:val="20"/>
      <w:szCs w:val="20"/>
    </w:rPr>
  </w:style>
  <w:style w:type="character" w:customStyle="1" w:styleId="HeaderChar">
    <w:name w:val="Header Char"/>
    <w:link w:val="Header"/>
    <w:uiPriority w:val="99"/>
    <w:rsid w:val="00CE0E4D"/>
    <w:rPr>
      <w:rFonts w:ascii="Cambria" w:eastAsia="MS ??" w:hAnsi="Cambria" w:cs="Times New Roman"/>
    </w:rPr>
  </w:style>
  <w:style w:type="character" w:styleId="PageNumber">
    <w:name w:val="page number"/>
    <w:basedOn w:val="DefaultParagraphFont"/>
    <w:uiPriority w:val="99"/>
    <w:semiHidden/>
    <w:unhideWhenUsed/>
    <w:rsid w:val="00CE0E4D"/>
  </w:style>
  <w:style w:type="paragraph" w:customStyle="1" w:styleId="LightGrid-Accent31">
    <w:name w:val="Light Grid - Accent 31"/>
    <w:basedOn w:val="Normal"/>
    <w:uiPriority w:val="34"/>
    <w:qFormat/>
    <w:rsid w:val="000D4B66"/>
    <w:pPr>
      <w:ind w:left="720"/>
      <w:contextualSpacing/>
    </w:pPr>
    <w:rPr>
      <w:rFonts w:eastAsia="MS Mincho"/>
    </w:rPr>
  </w:style>
  <w:style w:type="paragraph" w:customStyle="1" w:styleId="LightList-Accent31">
    <w:name w:val="Light List - Accent 31"/>
    <w:hidden/>
    <w:uiPriority w:val="99"/>
    <w:semiHidden/>
    <w:rsid w:val="00193452"/>
    <w:rPr>
      <w:rFonts w:eastAsia="MS ??"/>
      <w:sz w:val="24"/>
      <w:szCs w:val="24"/>
    </w:rPr>
  </w:style>
  <w:style w:type="paragraph" w:styleId="BalloonText">
    <w:name w:val="Balloon Text"/>
    <w:basedOn w:val="Normal"/>
    <w:link w:val="BalloonTextChar"/>
    <w:uiPriority w:val="99"/>
    <w:semiHidden/>
    <w:unhideWhenUsed/>
    <w:rsid w:val="00193452"/>
    <w:rPr>
      <w:rFonts w:ascii="Lucida Grande" w:hAnsi="Lucida Grande"/>
      <w:sz w:val="18"/>
      <w:szCs w:val="18"/>
    </w:rPr>
  </w:style>
  <w:style w:type="character" w:customStyle="1" w:styleId="BalloonTextChar">
    <w:name w:val="Balloon Text Char"/>
    <w:link w:val="BalloonText"/>
    <w:uiPriority w:val="99"/>
    <w:semiHidden/>
    <w:rsid w:val="00193452"/>
    <w:rPr>
      <w:rFonts w:ascii="Lucida Grande" w:eastAsia="MS ??" w:hAnsi="Lucida Grande" w:cs="Lucida Grande"/>
      <w:sz w:val="18"/>
      <w:szCs w:val="18"/>
    </w:rPr>
  </w:style>
  <w:style w:type="character" w:styleId="LineNumber">
    <w:name w:val="line number"/>
    <w:basedOn w:val="DefaultParagraphFont"/>
    <w:uiPriority w:val="99"/>
    <w:semiHidden/>
    <w:unhideWhenUsed/>
    <w:rsid w:val="00193452"/>
  </w:style>
  <w:style w:type="paragraph" w:styleId="EndnoteText">
    <w:name w:val="endnote text"/>
    <w:basedOn w:val="Normal"/>
    <w:link w:val="EndnoteTextChar"/>
    <w:uiPriority w:val="99"/>
    <w:unhideWhenUsed/>
    <w:rsid w:val="00E45D50"/>
  </w:style>
  <w:style w:type="character" w:customStyle="1" w:styleId="EndnoteTextChar">
    <w:name w:val="Endnote Text Char"/>
    <w:link w:val="EndnoteText"/>
    <w:uiPriority w:val="99"/>
    <w:rsid w:val="00E45D50"/>
    <w:rPr>
      <w:rFonts w:eastAsia="MS ??"/>
      <w:sz w:val="24"/>
      <w:szCs w:val="24"/>
    </w:rPr>
  </w:style>
  <w:style w:type="character" w:styleId="EndnoteReference">
    <w:name w:val="endnote reference"/>
    <w:uiPriority w:val="99"/>
    <w:unhideWhenUsed/>
    <w:rsid w:val="00E45D50"/>
    <w:rPr>
      <w:vertAlign w:val="superscript"/>
    </w:rPr>
  </w:style>
  <w:style w:type="character" w:customStyle="1" w:styleId="Heading1Char">
    <w:name w:val="Heading 1 Char"/>
    <w:link w:val="Heading1"/>
    <w:uiPriority w:val="9"/>
    <w:rsid w:val="00C27E24"/>
    <w:rPr>
      <w:rFonts w:ascii="Calibri" w:eastAsia="MS Gothic" w:hAnsi="Calibri"/>
      <w:b/>
      <w:bCs/>
      <w:color w:val="365F91"/>
      <w:sz w:val="28"/>
      <w:szCs w:val="28"/>
      <w:lang w:bidi="en-US"/>
    </w:rPr>
  </w:style>
  <w:style w:type="paragraph" w:styleId="Footer">
    <w:name w:val="footer"/>
    <w:basedOn w:val="Normal"/>
    <w:link w:val="FooterChar"/>
    <w:uiPriority w:val="99"/>
    <w:unhideWhenUsed/>
    <w:rsid w:val="00134A98"/>
    <w:pPr>
      <w:tabs>
        <w:tab w:val="center" w:pos="4680"/>
        <w:tab w:val="right" w:pos="9360"/>
      </w:tabs>
    </w:pPr>
  </w:style>
  <w:style w:type="character" w:customStyle="1" w:styleId="FooterChar">
    <w:name w:val="Footer Char"/>
    <w:link w:val="Footer"/>
    <w:uiPriority w:val="99"/>
    <w:rsid w:val="00134A98"/>
    <w:rPr>
      <w:rFonts w:eastAsia="MS ??"/>
      <w:sz w:val="24"/>
      <w:szCs w:val="24"/>
    </w:rPr>
  </w:style>
  <w:style w:type="table" w:styleId="TableGrid">
    <w:name w:val="Table Grid"/>
    <w:basedOn w:val="TableNormal"/>
    <w:uiPriority w:val="59"/>
    <w:rsid w:val="005D31BC"/>
    <w:rPr>
      <w:rFonts w:ascii="Calibri" w:eastAsia="Times New Roman"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7E0EC2"/>
    <w:pPr>
      <w:ind w:left="720"/>
      <w:contextualSpacing/>
    </w:pPr>
  </w:style>
  <w:style w:type="paragraph" w:styleId="ListBullet">
    <w:name w:val="List Bullet"/>
    <w:basedOn w:val="Normal"/>
    <w:uiPriority w:val="99"/>
    <w:unhideWhenUsed/>
    <w:rsid w:val="007E0EC2"/>
    <w:pPr>
      <w:numPr>
        <w:numId w:val="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675544">
      <w:bodyDiv w:val="1"/>
      <w:marLeft w:val="0"/>
      <w:marRight w:val="0"/>
      <w:marTop w:val="0"/>
      <w:marBottom w:val="0"/>
      <w:divBdr>
        <w:top w:val="none" w:sz="0" w:space="0" w:color="auto"/>
        <w:left w:val="none" w:sz="0" w:space="0" w:color="auto"/>
        <w:bottom w:val="none" w:sz="0" w:space="0" w:color="auto"/>
        <w:right w:val="none" w:sz="0" w:space="0" w:color="auto"/>
      </w:divBdr>
    </w:div>
    <w:div w:id="211159387">
      <w:bodyDiv w:val="1"/>
      <w:marLeft w:val="0"/>
      <w:marRight w:val="0"/>
      <w:marTop w:val="0"/>
      <w:marBottom w:val="0"/>
      <w:divBdr>
        <w:top w:val="none" w:sz="0" w:space="0" w:color="auto"/>
        <w:left w:val="none" w:sz="0" w:space="0" w:color="auto"/>
        <w:bottom w:val="none" w:sz="0" w:space="0" w:color="auto"/>
        <w:right w:val="none" w:sz="0" w:space="0" w:color="auto"/>
      </w:divBdr>
    </w:div>
    <w:div w:id="481042173">
      <w:bodyDiv w:val="1"/>
      <w:marLeft w:val="0"/>
      <w:marRight w:val="0"/>
      <w:marTop w:val="0"/>
      <w:marBottom w:val="0"/>
      <w:divBdr>
        <w:top w:val="none" w:sz="0" w:space="0" w:color="auto"/>
        <w:left w:val="none" w:sz="0" w:space="0" w:color="auto"/>
        <w:bottom w:val="none" w:sz="0" w:space="0" w:color="auto"/>
        <w:right w:val="none" w:sz="0" w:space="0" w:color="auto"/>
      </w:divBdr>
    </w:div>
    <w:div w:id="1028523873">
      <w:bodyDiv w:val="1"/>
      <w:marLeft w:val="0"/>
      <w:marRight w:val="0"/>
      <w:marTop w:val="0"/>
      <w:marBottom w:val="0"/>
      <w:divBdr>
        <w:top w:val="none" w:sz="0" w:space="0" w:color="auto"/>
        <w:left w:val="none" w:sz="0" w:space="0" w:color="auto"/>
        <w:bottom w:val="none" w:sz="0" w:space="0" w:color="auto"/>
        <w:right w:val="none" w:sz="0" w:space="0" w:color="auto"/>
      </w:divBdr>
    </w:div>
    <w:div w:id="1164475590">
      <w:bodyDiv w:val="1"/>
      <w:marLeft w:val="0"/>
      <w:marRight w:val="0"/>
      <w:marTop w:val="0"/>
      <w:marBottom w:val="0"/>
      <w:divBdr>
        <w:top w:val="none" w:sz="0" w:space="0" w:color="auto"/>
        <w:left w:val="none" w:sz="0" w:space="0" w:color="auto"/>
        <w:bottom w:val="none" w:sz="0" w:space="0" w:color="auto"/>
        <w:right w:val="none" w:sz="0" w:space="0" w:color="auto"/>
      </w:divBdr>
    </w:div>
    <w:div w:id="1488745190">
      <w:bodyDiv w:val="1"/>
      <w:marLeft w:val="0"/>
      <w:marRight w:val="0"/>
      <w:marTop w:val="0"/>
      <w:marBottom w:val="0"/>
      <w:divBdr>
        <w:top w:val="none" w:sz="0" w:space="0" w:color="auto"/>
        <w:left w:val="none" w:sz="0" w:space="0" w:color="auto"/>
        <w:bottom w:val="none" w:sz="0" w:space="0" w:color="auto"/>
        <w:right w:val="none" w:sz="0" w:space="0" w:color="auto"/>
      </w:divBdr>
    </w:div>
    <w:div w:id="1732149243">
      <w:bodyDiv w:val="1"/>
      <w:marLeft w:val="0"/>
      <w:marRight w:val="0"/>
      <w:marTop w:val="0"/>
      <w:marBottom w:val="0"/>
      <w:divBdr>
        <w:top w:val="none" w:sz="0" w:space="0" w:color="auto"/>
        <w:left w:val="none" w:sz="0" w:space="0" w:color="auto"/>
        <w:bottom w:val="none" w:sz="0" w:space="0" w:color="auto"/>
        <w:right w:val="none" w:sz="0" w:space="0" w:color="auto"/>
      </w:divBdr>
    </w:div>
    <w:div w:id="213740278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576B3672-A91E-4ABC-9543-E908A9FE7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3864</Words>
  <Characters>22029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25842</CharactersWithSpaces>
  <SharedDoc>false</SharedDoc>
  <HLinks>
    <vt:vector size="84" baseType="variant">
      <vt:variant>
        <vt:i4>4194315</vt:i4>
      </vt:variant>
      <vt:variant>
        <vt:i4>39</vt:i4>
      </vt:variant>
      <vt:variant>
        <vt:i4>0</vt:i4>
      </vt:variant>
      <vt:variant>
        <vt:i4>5</vt:i4>
      </vt:variant>
      <vt:variant>
        <vt:lpwstr/>
      </vt:variant>
      <vt:variant>
        <vt:lpwstr>_ENREF_16</vt:lpwstr>
      </vt:variant>
      <vt:variant>
        <vt:i4>4194315</vt:i4>
      </vt:variant>
      <vt:variant>
        <vt:i4>36</vt:i4>
      </vt:variant>
      <vt:variant>
        <vt:i4>0</vt:i4>
      </vt:variant>
      <vt:variant>
        <vt:i4>5</vt:i4>
      </vt:variant>
      <vt:variant>
        <vt:lpwstr/>
      </vt:variant>
      <vt:variant>
        <vt:lpwstr>_ENREF_10</vt:lpwstr>
      </vt:variant>
      <vt:variant>
        <vt:i4>4194315</vt:i4>
      </vt:variant>
      <vt:variant>
        <vt:i4>33</vt:i4>
      </vt:variant>
      <vt:variant>
        <vt:i4>0</vt:i4>
      </vt:variant>
      <vt:variant>
        <vt:i4>5</vt:i4>
      </vt:variant>
      <vt:variant>
        <vt:lpwstr/>
      </vt:variant>
      <vt:variant>
        <vt:lpwstr>_ENREF_15</vt:lpwstr>
      </vt:variant>
      <vt:variant>
        <vt:i4>4194315</vt:i4>
      </vt:variant>
      <vt:variant>
        <vt:i4>30</vt:i4>
      </vt:variant>
      <vt:variant>
        <vt:i4>0</vt:i4>
      </vt:variant>
      <vt:variant>
        <vt:i4>5</vt:i4>
      </vt:variant>
      <vt:variant>
        <vt:lpwstr/>
      </vt:variant>
      <vt:variant>
        <vt:lpwstr>_ENREF_12</vt:lpwstr>
      </vt:variant>
      <vt:variant>
        <vt:i4>4194315</vt:i4>
      </vt:variant>
      <vt:variant>
        <vt:i4>27</vt:i4>
      </vt:variant>
      <vt:variant>
        <vt:i4>0</vt:i4>
      </vt:variant>
      <vt:variant>
        <vt:i4>5</vt:i4>
      </vt:variant>
      <vt:variant>
        <vt:lpwstr/>
      </vt:variant>
      <vt:variant>
        <vt:lpwstr>_ENREF_14</vt:lpwstr>
      </vt:variant>
      <vt:variant>
        <vt:i4>4194315</vt:i4>
      </vt:variant>
      <vt:variant>
        <vt:i4>24</vt:i4>
      </vt:variant>
      <vt:variant>
        <vt:i4>0</vt:i4>
      </vt:variant>
      <vt:variant>
        <vt:i4>5</vt:i4>
      </vt:variant>
      <vt:variant>
        <vt:lpwstr/>
      </vt:variant>
      <vt:variant>
        <vt:lpwstr>_ENREF_10</vt:lpwstr>
      </vt:variant>
      <vt:variant>
        <vt:i4>4194315</vt:i4>
      </vt:variant>
      <vt:variant>
        <vt:i4>21</vt:i4>
      </vt:variant>
      <vt:variant>
        <vt:i4>0</vt:i4>
      </vt:variant>
      <vt:variant>
        <vt:i4>5</vt:i4>
      </vt:variant>
      <vt:variant>
        <vt:lpwstr/>
      </vt:variant>
      <vt:variant>
        <vt:lpwstr>_ENREF_1</vt:lpwstr>
      </vt:variant>
      <vt:variant>
        <vt:i4>4390923</vt:i4>
      </vt:variant>
      <vt:variant>
        <vt:i4>18</vt:i4>
      </vt:variant>
      <vt:variant>
        <vt:i4>0</vt:i4>
      </vt:variant>
      <vt:variant>
        <vt:i4>5</vt:i4>
      </vt:variant>
      <vt:variant>
        <vt:lpwstr/>
      </vt:variant>
      <vt:variant>
        <vt:lpwstr>_ENREF_27</vt:lpwstr>
      </vt:variant>
      <vt:variant>
        <vt:i4>4390923</vt:i4>
      </vt:variant>
      <vt:variant>
        <vt:i4>15</vt:i4>
      </vt:variant>
      <vt:variant>
        <vt:i4>0</vt:i4>
      </vt:variant>
      <vt:variant>
        <vt:i4>5</vt:i4>
      </vt:variant>
      <vt:variant>
        <vt:lpwstr/>
      </vt:variant>
      <vt:variant>
        <vt:lpwstr>_ENREF_21</vt:lpwstr>
      </vt:variant>
      <vt:variant>
        <vt:i4>4194315</vt:i4>
      </vt:variant>
      <vt:variant>
        <vt:i4>12</vt:i4>
      </vt:variant>
      <vt:variant>
        <vt:i4>0</vt:i4>
      </vt:variant>
      <vt:variant>
        <vt:i4>5</vt:i4>
      </vt:variant>
      <vt:variant>
        <vt:lpwstr/>
      </vt:variant>
      <vt:variant>
        <vt:lpwstr>_ENREF_19</vt:lpwstr>
      </vt:variant>
      <vt:variant>
        <vt:i4>4194315</vt:i4>
      </vt:variant>
      <vt:variant>
        <vt:i4>9</vt:i4>
      </vt:variant>
      <vt:variant>
        <vt:i4>0</vt:i4>
      </vt:variant>
      <vt:variant>
        <vt:i4>5</vt:i4>
      </vt:variant>
      <vt:variant>
        <vt:lpwstr/>
      </vt:variant>
      <vt:variant>
        <vt:lpwstr>_ENREF_10</vt:lpwstr>
      </vt:variant>
      <vt:variant>
        <vt:i4>4587531</vt:i4>
      </vt:variant>
      <vt:variant>
        <vt:i4>6</vt:i4>
      </vt:variant>
      <vt:variant>
        <vt:i4>0</vt:i4>
      </vt:variant>
      <vt:variant>
        <vt:i4>5</vt:i4>
      </vt:variant>
      <vt:variant>
        <vt:lpwstr/>
      </vt:variant>
      <vt:variant>
        <vt:lpwstr>_ENREF_7</vt:lpwstr>
      </vt:variant>
      <vt:variant>
        <vt:i4>4325387</vt:i4>
      </vt:variant>
      <vt:variant>
        <vt:i4>3</vt:i4>
      </vt:variant>
      <vt:variant>
        <vt:i4>0</vt:i4>
      </vt:variant>
      <vt:variant>
        <vt:i4>5</vt:i4>
      </vt:variant>
      <vt:variant>
        <vt:lpwstr/>
      </vt:variant>
      <vt:variant>
        <vt:lpwstr>_ENREF_3</vt:lpwstr>
      </vt:variant>
      <vt:variant>
        <vt:i4>4325387</vt:i4>
      </vt:variant>
      <vt:variant>
        <vt:i4>0</vt:i4>
      </vt:variant>
      <vt:variant>
        <vt:i4>0</vt:i4>
      </vt:variant>
      <vt:variant>
        <vt:i4>5</vt:i4>
      </vt:variant>
      <vt:variant>
        <vt:lpwstr/>
      </vt:variant>
      <vt:variant>
        <vt:lpwstr>_ENREF_3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 Barrows</dc:creator>
  <cp:lastModifiedBy>Neda Zarrin-Khameh</cp:lastModifiedBy>
  <cp:revision>5</cp:revision>
  <cp:lastPrinted>2014-11-09T16:15:00Z</cp:lastPrinted>
  <dcterms:created xsi:type="dcterms:W3CDTF">2017-02-10T03:14:00Z</dcterms:created>
  <dcterms:modified xsi:type="dcterms:W3CDTF">2017-02-15T03:25:00Z</dcterms:modified>
</cp:coreProperties>
</file>