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4FC" w:rsidRPr="00E206CB" w:rsidRDefault="00A164FC" w:rsidP="00A164FC">
      <w:pPr>
        <w:pStyle w:val="Rubrik2"/>
        <w:rPr>
          <w:color w:val="auto"/>
        </w:rPr>
      </w:pPr>
      <w:r w:rsidRPr="00E206CB">
        <w:rPr>
          <w:color w:val="auto"/>
        </w:rPr>
        <w:t xml:space="preserve">Abstract  </w:t>
      </w:r>
    </w:p>
    <w:p w:rsidR="00A164FC" w:rsidRPr="006E3457" w:rsidRDefault="00A164FC" w:rsidP="00A164FC">
      <w:pPr>
        <w:spacing w:line="276" w:lineRule="auto"/>
        <w:rPr>
          <w:rFonts w:ascii="Times New Roman" w:hAnsi="Times New Roman" w:cs="Times New Roman"/>
          <w:b/>
        </w:rPr>
      </w:pPr>
      <w:r w:rsidRPr="006E3457">
        <w:rPr>
          <w:rFonts w:ascii="Times New Roman" w:hAnsi="Times New Roman" w:cs="Times New Roman"/>
          <w:b/>
        </w:rPr>
        <w:t>Background</w:t>
      </w:r>
    </w:p>
    <w:p w:rsidR="00A164FC" w:rsidRPr="00CF1559" w:rsidRDefault="00A164FC" w:rsidP="00A164FC">
      <w:pPr>
        <w:spacing w:line="276" w:lineRule="auto"/>
        <w:rPr>
          <w:rFonts w:ascii="Times New Roman" w:hAnsi="Times New Roman" w:cs="Times New Roman"/>
        </w:rPr>
      </w:pPr>
      <w:r w:rsidRPr="00CF1559">
        <w:rPr>
          <w:rFonts w:ascii="Times New Roman" w:hAnsi="Times New Roman" w:cs="Times New Roman"/>
        </w:rPr>
        <w:t xml:space="preserve">There </w:t>
      </w:r>
      <w:r>
        <w:rPr>
          <w:rFonts w:ascii="Times New Roman" w:hAnsi="Times New Roman" w:cs="Times New Roman"/>
        </w:rPr>
        <w:t>have been</w:t>
      </w:r>
      <w:r w:rsidRPr="00CF1559">
        <w:rPr>
          <w:rFonts w:ascii="Times New Roman" w:hAnsi="Times New Roman" w:cs="Times New Roman"/>
        </w:rPr>
        <w:t xml:space="preserve"> f</w:t>
      </w:r>
      <w:r>
        <w:rPr>
          <w:rFonts w:ascii="Times New Roman" w:hAnsi="Times New Roman" w:cs="Times New Roman"/>
        </w:rPr>
        <w:t xml:space="preserve">ew studies on primary upper extremity deep vein thrombosis (UEDVT) and the </w:t>
      </w:r>
      <w:proofErr w:type="spellStart"/>
      <w:r>
        <w:rPr>
          <w:rFonts w:ascii="Times New Roman" w:hAnsi="Times New Roman" w:cs="Times New Roman"/>
        </w:rPr>
        <w:t>comorbidity</w:t>
      </w:r>
      <w:proofErr w:type="spellEnd"/>
      <w:r w:rsidRPr="00CF15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is</w:t>
      </w:r>
      <w:r w:rsidRPr="00CF1559">
        <w:rPr>
          <w:rFonts w:ascii="Times New Roman" w:hAnsi="Times New Roman" w:cs="Times New Roman"/>
        </w:rPr>
        <w:t xml:space="preserve"> not very well known, in contrast to secondary UEDVT</w:t>
      </w:r>
      <w:r>
        <w:rPr>
          <w:rFonts w:ascii="Times New Roman" w:hAnsi="Times New Roman" w:cs="Times New Roman"/>
        </w:rPr>
        <w:t>.</w:t>
      </w:r>
    </w:p>
    <w:p w:rsidR="00A164FC" w:rsidRPr="00D44A08" w:rsidRDefault="00A164FC" w:rsidP="00A164FC">
      <w:pPr>
        <w:spacing w:line="276" w:lineRule="auto"/>
      </w:pPr>
    </w:p>
    <w:p w:rsidR="00A164FC" w:rsidRPr="006E3457" w:rsidRDefault="00A164FC" w:rsidP="00A164FC">
      <w:pPr>
        <w:spacing w:line="276" w:lineRule="auto"/>
        <w:rPr>
          <w:rFonts w:ascii="Times New Roman" w:hAnsi="Times New Roman" w:cs="Times New Roman"/>
          <w:b/>
        </w:rPr>
      </w:pPr>
      <w:r w:rsidRPr="006E3457">
        <w:rPr>
          <w:rFonts w:ascii="Times New Roman" w:hAnsi="Times New Roman" w:cs="Times New Roman"/>
          <w:b/>
        </w:rPr>
        <w:t>Methods</w:t>
      </w:r>
    </w:p>
    <w:p w:rsidR="00A164FC" w:rsidRDefault="00A164FC" w:rsidP="00A164FC">
      <w:pPr>
        <w:spacing w:line="276" w:lineRule="auto"/>
        <w:rPr>
          <w:rFonts w:ascii="Times New Roman" w:hAnsi="Times New Roman" w:cs="Times New Roman"/>
        </w:rPr>
      </w:pPr>
      <w:r w:rsidRPr="00A248B1">
        <w:rPr>
          <w:rFonts w:ascii="Times New Roman" w:hAnsi="Times New Roman" w:cs="Times New Roman"/>
        </w:rPr>
        <w:t>We conducted a nationwide, population-based case control study in Sweden using data from the Swedish National Patient Register (NPR)</w:t>
      </w:r>
      <w:r>
        <w:rPr>
          <w:rFonts w:ascii="Times New Roman" w:hAnsi="Times New Roman" w:cs="Times New Roman"/>
        </w:rPr>
        <w:t>.</w:t>
      </w:r>
    </w:p>
    <w:p w:rsidR="00A164FC" w:rsidRDefault="00A164FC" w:rsidP="00A164FC">
      <w:pPr>
        <w:spacing w:line="276" w:lineRule="auto"/>
      </w:pPr>
      <w:r>
        <w:rPr>
          <w:rFonts w:ascii="Times New Roman" w:hAnsi="Times New Roman" w:cs="Times New Roman"/>
        </w:rPr>
        <w:t xml:space="preserve">We examined </w:t>
      </w:r>
      <w:proofErr w:type="spellStart"/>
      <w:r>
        <w:rPr>
          <w:rFonts w:ascii="Times New Roman" w:hAnsi="Times New Roman" w:cs="Times New Roman"/>
        </w:rPr>
        <w:t>c</w:t>
      </w:r>
      <w:r w:rsidRPr="00CF1559">
        <w:rPr>
          <w:rFonts w:ascii="Times New Roman" w:hAnsi="Times New Roman" w:cs="Times New Roman"/>
        </w:rPr>
        <w:t>omorbidity</w:t>
      </w:r>
      <w:proofErr w:type="spellEnd"/>
      <w:r w:rsidDel="00AF04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 25 cases with a confirmed UEDVT</w:t>
      </w:r>
      <w:r w:rsidRPr="00A248B1">
        <w:rPr>
          <w:rFonts w:ascii="Times New Roman" w:hAnsi="Times New Roman" w:cs="Times New Roman"/>
        </w:rPr>
        <w:t xml:space="preserve"> </w:t>
      </w:r>
      <w:r w:rsidR="007C12A9">
        <w:rPr>
          <w:rFonts w:ascii="Times New Roman" w:hAnsi="Times New Roman" w:cs="Times New Roman"/>
        </w:rPr>
        <w:t>with a control group (appendicitis)</w:t>
      </w:r>
      <w:r>
        <w:rPr>
          <w:rFonts w:ascii="Times New Roman" w:hAnsi="Times New Roman" w:cs="Times New Roman"/>
        </w:rPr>
        <w:t xml:space="preserve"> during the years 2001–2011 in patients over 18 years old. We defined </w:t>
      </w:r>
      <w:proofErr w:type="spellStart"/>
      <w:r>
        <w:rPr>
          <w:rFonts w:ascii="Times New Roman" w:hAnsi="Times New Roman" w:cs="Times New Roman"/>
        </w:rPr>
        <w:t>c</w:t>
      </w:r>
      <w:r w:rsidRPr="00CF1559">
        <w:rPr>
          <w:rFonts w:ascii="Times New Roman" w:hAnsi="Times New Roman" w:cs="Times New Roman"/>
        </w:rPr>
        <w:t>omorbidity</w:t>
      </w:r>
      <w:proofErr w:type="spellEnd"/>
      <w:r w:rsidRPr="00CF1559">
        <w:rPr>
          <w:rFonts w:ascii="Times New Roman" w:hAnsi="Times New Roman" w:cs="Times New Roman"/>
        </w:rPr>
        <w:t xml:space="preserve"> as </w:t>
      </w:r>
      <w:r>
        <w:rPr>
          <w:rFonts w:ascii="Times New Roman" w:hAnsi="Times New Roman" w:cs="Times New Roman"/>
        </w:rPr>
        <w:t xml:space="preserve">the </w:t>
      </w:r>
      <w:r w:rsidRPr="00CF1559">
        <w:rPr>
          <w:rFonts w:ascii="Times New Roman" w:hAnsi="Times New Roman" w:cs="Times New Roman"/>
        </w:rPr>
        <w:t>number of unique</w:t>
      </w:r>
      <w:r>
        <w:rPr>
          <w:rFonts w:ascii="Times New Roman" w:hAnsi="Times New Roman" w:cs="Times New Roman"/>
        </w:rPr>
        <w:t xml:space="preserve"> ICD codes and the total number of </w:t>
      </w:r>
      <w:r w:rsidRPr="00422AF9">
        <w:rPr>
          <w:rFonts w:ascii="Times New Roman" w:hAnsi="Times New Roman" w:cs="Times New Roman"/>
        </w:rPr>
        <w:t>healthcare contac</w:t>
      </w:r>
      <w:r>
        <w:rPr>
          <w:rFonts w:ascii="Times New Roman" w:hAnsi="Times New Roman" w:cs="Times New Roman"/>
        </w:rPr>
        <w:t>ts</w:t>
      </w:r>
      <w:r w:rsidR="007C12A9">
        <w:rPr>
          <w:rFonts w:ascii="Times New Roman" w:hAnsi="Times New Roman" w:cs="Times New Roman"/>
        </w:rPr>
        <w:t>.</w:t>
      </w:r>
      <w:r w:rsidR="007C12A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. </w:t>
      </w:r>
    </w:p>
    <w:p w:rsidR="00A164FC" w:rsidRPr="006E3457" w:rsidRDefault="00A164FC" w:rsidP="00A164FC">
      <w:pPr>
        <w:spacing w:line="276" w:lineRule="auto"/>
        <w:rPr>
          <w:rFonts w:ascii="Times New Roman" w:hAnsi="Times New Roman" w:cs="Times New Roman"/>
          <w:b/>
        </w:rPr>
      </w:pPr>
      <w:r w:rsidRPr="006E3457">
        <w:rPr>
          <w:rFonts w:ascii="Times New Roman" w:hAnsi="Times New Roman" w:cs="Times New Roman"/>
          <w:b/>
        </w:rPr>
        <w:t>Results</w:t>
      </w:r>
    </w:p>
    <w:p w:rsidR="00A164FC" w:rsidRPr="00CF1559" w:rsidRDefault="00A164FC" w:rsidP="00A164F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number of unique ICD codes was similar between cases and controls, although they differed regarding specific diagnoses. Patients with a UEDVT were more likely to later have a diagnosis related to blood-forming organs, the endocrine system, the nervous system, the circulatory system, and to the skin and musculoskeletal systems, compared with the controls. </w:t>
      </w:r>
    </w:p>
    <w:p w:rsidR="00A164FC" w:rsidRDefault="007C12A9" w:rsidP="00A164F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A164FC">
        <w:rPr>
          <w:rFonts w:ascii="Times New Roman" w:hAnsi="Times New Roman" w:cs="Times New Roman"/>
        </w:rPr>
        <w:t>iagnoses for symptoms from the</w:t>
      </w:r>
      <w:r w:rsidR="00A164FC" w:rsidRPr="00CF1559">
        <w:rPr>
          <w:rFonts w:ascii="Times New Roman" w:hAnsi="Times New Roman" w:cs="Times New Roman"/>
        </w:rPr>
        <w:t xml:space="preserve"> brachial plexus</w:t>
      </w:r>
      <w:r w:rsidR="00A164FC">
        <w:rPr>
          <w:rFonts w:ascii="Times New Roman" w:hAnsi="Times New Roman" w:cs="Times New Roman"/>
        </w:rPr>
        <w:t xml:space="preserve"> and diagnoses referring to pain and discomfort of the upper extremity were more frequent in the cases. </w:t>
      </w:r>
      <w:r w:rsidR="00A164FC" w:rsidRPr="00CF1559">
        <w:rPr>
          <w:rFonts w:ascii="Times New Roman" w:hAnsi="Times New Roman" w:cs="Times New Roman"/>
        </w:rPr>
        <w:t xml:space="preserve">The </w:t>
      </w:r>
      <w:r w:rsidR="00A164FC">
        <w:rPr>
          <w:rFonts w:ascii="Times New Roman" w:hAnsi="Times New Roman" w:cs="Times New Roman"/>
        </w:rPr>
        <w:t xml:space="preserve">major </w:t>
      </w:r>
      <w:r w:rsidR="00A164FC" w:rsidRPr="00CF1559">
        <w:rPr>
          <w:rFonts w:ascii="Times New Roman" w:hAnsi="Times New Roman" w:cs="Times New Roman"/>
        </w:rPr>
        <w:t xml:space="preserve">difference </w:t>
      </w:r>
      <w:r w:rsidR="00A164FC">
        <w:rPr>
          <w:rFonts w:ascii="Times New Roman" w:hAnsi="Times New Roman" w:cs="Times New Roman"/>
        </w:rPr>
        <w:t xml:space="preserve">occurred in diagnoses involving the </w:t>
      </w:r>
      <w:r w:rsidR="00A164FC" w:rsidRPr="00CF1559">
        <w:rPr>
          <w:rFonts w:ascii="Times New Roman" w:hAnsi="Times New Roman" w:cs="Times New Roman"/>
        </w:rPr>
        <w:t>circulatory system</w:t>
      </w:r>
      <w:r w:rsidR="00A164FC">
        <w:rPr>
          <w:rFonts w:ascii="Times New Roman" w:hAnsi="Times New Roman" w:cs="Times New Roman"/>
        </w:rPr>
        <w:t>, which were more frequent in the cases. The most important c</w:t>
      </w:r>
      <w:r w:rsidR="00A164FC" w:rsidRPr="0009452F">
        <w:rPr>
          <w:rFonts w:ascii="Times New Roman" w:hAnsi="Times New Roman" w:cs="Times New Roman"/>
        </w:rPr>
        <w:t xml:space="preserve">ases and controls </w:t>
      </w:r>
      <w:r w:rsidR="00A164FC">
        <w:rPr>
          <w:rFonts w:ascii="Times New Roman" w:hAnsi="Times New Roman" w:cs="Times New Roman"/>
        </w:rPr>
        <w:t>were similar regarding diagnoses of malignancy. The cases had a significantly higher number of healthcare contacts</w:t>
      </w:r>
      <w:r w:rsidR="006A718C">
        <w:rPr>
          <w:rFonts w:ascii="Times New Roman" w:hAnsi="Times New Roman" w:cs="Times New Roman"/>
        </w:rPr>
        <w:t>.</w:t>
      </w:r>
    </w:p>
    <w:p w:rsidR="00A164FC" w:rsidRPr="00A518E0" w:rsidRDefault="00A164FC" w:rsidP="00A164FC">
      <w:pPr>
        <w:spacing w:line="276" w:lineRule="auto"/>
        <w:rPr>
          <w:rFonts w:ascii="Times New Roman" w:hAnsi="Times New Roman" w:cs="Times New Roman"/>
        </w:rPr>
      </w:pPr>
    </w:p>
    <w:p w:rsidR="00A164FC" w:rsidRPr="006E3457" w:rsidRDefault="00A164FC" w:rsidP="00A164FC">
      <w:pPr>
        <w:spacing w:line="276" w:lineRule="auto"/>
        <w:rPr>
          <w:rFonts w:ascii="Times New Roman" w:hAnsi="Times New Roman" w:cs="Times New Roman"/>
          <w:b/>
        </w:rPr>
      </w:pPr>
      <w:r w:rsidRPr="006E3457">
        <w:rPr>
          <w:rFonts w:ascii="Times New Roman" w:hAnsi="Times New Roman" w:cs="Times New Roman"/>
          <w:b/>
        </w:rPr>
        <w:t>Conclusion</w:t>
      </w:r>
    </w:p>
    <w:p w:rsidR="00A164FC" w:rsidRPr="00A518E0" w:rsidRDefault="00A164FC" w:rsidP="00A164FC">
      <w:pPr>
        <w:spacing w:line="276" w:lineRule="auto"/>
      </w:pPr>
      <w:r>
        <w:rPr>
          <w:rFonts w:ascii="Times New Roman" w:hAnsi="Times New Roman" w:cs="Times New Roman"/>
        </w:rPr>
        <w:t xml:space="preserve">The type of </w:t>
      </w:r>
      <w:proofErr w:type="spellStart"/>
      <w:r w:rsidRPr="00CF1559">
        <w:rPr>
          <w:rFonts w:ascii="Times New Roman" w:hAnsi="Times New Roman" w:cs="Times New Roman"/>
        </w:rPr>
        <w:t>comorbidity</w:t>
      </w:r>
      <w:proofErr w:type="spellEnd"/>
      <w:r w:rsidRPr="00CF15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 the number of healthcare contacts differed between patients with a diagnosis of UEDVT, compared with those with appendicitis</w:t>
      </w:r>
      <w:r>
        <w:t xml:space="preserve">. </w:t>
      </w:r>
      <w:r w:rsidRPr="00E25987">
        <w:rPr>
          <w:rFonts w:ascii="Times New Roman" w:hAnsi="Times New Roman" w:cs="Times New Roman"/>
        </w:rPr>
        <w:t xml:space="preserve">There was no difference </w:t>
      </w:r>
      <w:r>
        <w:rPr>
          <w:rFonts w:ascii="Times New Roman" w:hAnsi="Times New Roman" w:cs="Times New Roman"/>
        </w:rPr>
        <w:t>regarding</w:t>
      </w:r>
      <w:r w:rsidRPr="00E25987">
        <w:rPr>
          <w:rFonts w:ascii="Times New Roman" w:hAnsi="Times New Roman" w:cs="Times New Roman"/>
        </w:rPr>
        <w:t xml:space="preserve"> malignancies</w:t>
      </w:r>
      <w:r>
        <w:rPr>
          <w:rFonts w:ascii="Times New Roman" w:hAnsi="Times New Roman" w:cs="Times New Roman"/>
        </w:rPr>
        <w:t>,</w:t>
      </w:r>
      <w:r w:rsidRPr="00E25987">
        <w:rPr>
          <w:rFonts w:ascii="Times New Roman" w:hAnsi="Times New Roman" w:cs="Times New Roman"/>
        </w:rPr>
        <w:t xml:space="preserve"> which impl</w:t>
      </w:r>
      <w:r>
        <w:rPr>
          <w:rFonts w:ascii="Times New Roman" w:hAnsi="Times New Roman" w:cs="Times New Roman"/>
        </w:rPr>
        <w:t>ies</w:t>
      </w:r>
      <w:r w:rsidRPr="00E25987">
        <w:rPr>
          <w:rFonts w:ascii="Times New Roman" w:hAnsi="Times New Roman" w:cs="Times New Roman"/>
        </w:rPr>
        <w:t xml:space="preserve"> that primary UEDVT is a benign disorder</w:t>
      </w:r>
      <w:r>
        <w:rPr>
          <w:rFonts w:ascii="Times New Roman" w:hAnsi="Times New Roman" w:cs="Times New Roman"/>
        </w:rPr>
        <w:t>.</w:t>
      </w:r>
    </w:p>
    <w:p w:rsidR="00604E4B" w:rsidRDefault="0044731C"/>
    <w:p w:rsidR="0044731C" w:rsidRDefault="0044731C" w:rsidP="0044731C">
      <w:pPr>
        <w:spacing w:line="276" w:lineRule="auto"/>
        <w:rPr>
          <w:rFonts w:ascii="Times New Roman" w:hAnsi="Times New Roman" w:cs="Times New Roman"/>
          <w:b/>
        </w:rPr>
      </w:pPr>
      <w:r w:rsidRPr="0044731C">
        <w:rPr>
          <w:rFonts w:ascii="Times New Roman" w:hAnsi="Times New Roman" w:cs="Times New Roman"/>
          <w:b/>
        </w:rPr>
        <w:t>Key words</w:t>
      </w:r>
    </w:p>
    <w:p w:rsidR="0044731C" w:rsidRDefault="0044731C" w:rsidP="0044731C">
      <w:pPr>
        <w:spacing w:line="276" w:lineRule="auto"/>
        <w:rPr>
          <w:rFonts w:ascii="Times New Roman" w:hAnsi="Times New Roman" w:cs="Times New Roman"/>
          <w:b/>
        </w:rPr>
      </w:pPr>
    </w:p>
    <w:p w:rsidR="0044731C" w:rsidRPr="0044731C" w:rsidRDefault="0044731C" w:rsidP="0044731C">
      <w:pPr>
        <w:spacing w:line="276" w:lineRule="auto"/>
        <w:rPr>
          <w:rFonts w:ascii="Times New Roman" w:hAnsi="Times New Roman" w:cs="Times New Roman"/>
        </w:rPr>
      </w:pPr>
      <w:r w:rsidRPr="0044731C">
        <w:rPr>
          <w:rFonts w:ascii="Times New Roman" w:hAnsi="Times New Roman" w:cs="Times New Roman"/>
        </w:rPr>
        <w:t>Primary upper extremity deep vein thrombosis</w:t>
      </w:r>
    </w:p>
    <w:p w:rsidR="0044731C" w:rsidRPr="0044731C" w:rsidRDefault="0044731C" w:rsidP="0044731C">
      <w:pPr>
        <w:spacing w:line="276" w:lineRule="auto"/>
        <w:rPr>
          <w:rFonts w:ascii="Times New Roman" w:hAnsi="Times New Roman" w:cs="Times New Roman"/>
        </w:rPr>
      </w:pPr>
    </w:p>
    <w:p w:rsidR="0044731C" w:rsidRPr="0044731C" w:rsidRDefault="0044731C" w:rsidP="0044731C">
      <w:pPr>
        <w:spacing w:line="276" w:lineRule="auto"/>
        <w:rPr>
          <w:rFonts w:ascii="Times New Roman" w:hAnsi="Times New Roman" w:cs="Times New Roman"/>
        </w:rPr>
      </w:pPr>
      <w:r w:rsidRPr="0044731C">
        <w:rPr>
          <w:rFonts w:ascii="Times New Roman" w:hAnsi="Times New Roman" w:cs="Times New Roman"/>
        </w:rPr>
        <w:t>Register study</w:t>
      </w:r>
    </w:p>
    <w:p w:rsidR="0044731C" w:rsidRPr="0044731C" w:rsidRDefault="0044731C" w:rsidP="0044731C">
      <w:pPr>
        <w:spacing w:line="276" w:lineRule="auto"/>
        <w:rPr>
          <w:rFonts w:ascii="Times New Roman" w:hAnsi="Times New Roman" w:cs="Times New Roman"/>
        </w:rPr>
      </w:pPr>
    </w:p>
    <w:p w:rsidR="0044731C" w:rsidRPr="0044731C" w:rsidRDefault="0044731C" w:rsidP="0044731C">
      <w:pPr>
        <w:spacing w:line="276" w:lineRule="auto"/>
        <w:rPr>
          <w:rFonts w:ascii="Times New Roman" w:hAnsi="Times New Roman" w:cs="Times New Roman"/>
        </w:rPr>
      </w:pPr>
      <w:proofErr w:type="spellStart"/>
      <w:r w:rsidRPr="0044731C">
        <w:rPr>
          <w:rFonts w:ascii="Times New Roman" w:hAnsi="Times New Roman" w:cs="Times New Roman"/>
        </w:rPr>
        <w:t>Comorbidity</w:t>
      </w:r>
      <w:proofErr w:type="spellEnd"/>
    </w:p>
    <w:sectPr w:rsidR="0044731C" w:rsidRPr="0044731C" w:rsidSect="00F01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A164FC"/>
    <w:rsid w:val="0001147A"/>
    <w:rsid w:val="00043176"/>
    <w:rsid w:val="000560CF"/>
    <w:rsid w:val="003E5F89"/>
    <w:rsid w:val="0044731C"/>
    <w:rsid w:val="004C7B3F"/>
    <w:rsid w:val="00592839"/>
    <w:rsid w:val="00592B32"/>
    <w:rsid w:val="005F2F2E"/>
    <w:rsid w:val="006A718C"/>
    <w:rsid w:val="007B5193"/>
    <w:rsid w:val="007C12A9"/>
    <w:rsid w:val="00963529"/>
    <w:rsid w:val="00A164FC"/>
    <w:rsid w:val="00BA7F17"/>
    <w:rsid w:val="00E55027"/>
    <w:rsid w:val="00F01688"/>
    <w:rsid w:val="00F320CB"/>
    <w:rsid w:val="00F342B1"/>
    <w:rsid w:val="00FE4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4FC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1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A1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274</Words>
  <Characters>1455</Characters>
  <Application>Microsoft Office Word</Application>
  <DocSecurity>0</DocSecurity>
  <Lines>12</Lines>
  <Paragraphs>3</Paragraphs>
  <ScaleCrop>false</ScaleCrop>
  <Company>SLL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1knx</dc:creator>
  <cp:lastModifiedBy>1knx</cp:lastModifiedBy>
  <cp:revision>4</cp:revision>
  <dcterms:created xsi:type="dcterms:W3CDTF">2016-10-02T14:21:00Z</dcterms:created>
  <dcterms:modified xsi:type="dcterms:W3CDTF">2016-11-13T09:30:00Z</dcterms:modified>
</cp:coreProperties>
</file>