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98" w:rsidRDefault="000E4298" w:rsidP="000E42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230F">
        <w:rPr>
          <w:rFonts w:ascii="Times New Roman" w:hAnsi="Times New Roman" w:cs="Times New Roman"/>
          <w:sz w:val="24"/>
          <w:szCs w:val="24"/>
        </w:rPr>
        <w:t xml:space="preserve">Table 2: Grouping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A230F">
        <w:rPr>
          <w:rFonts w:ascii="Times New Roman" w:hAnsi="Times New Roman" w:cs="Times New Roman"/>
          <w:sz w:val="24"/>
          <w:szCs w:val="24"/>
        </w:rPr>
        <w:t xml:space="preserve">factors identified in </w:t>
      </w:r>
      <w:r>
        <w:rPr>
          <w:rFonts w:ascii="Times New Roman" w:hAnsi="Times New Roman" w:cs="Times New Roman"/>
          <w:sz w:val="24"/>
          <w:szCs w:val="24"/>
        </w:rPr>
        <w:t>articles</w:t>
      </w:r>
      <w:r w:rsidRPr="005A230F">
        <w:rPr>
          <w:rFonts w:ascii="Times New Roman" w:hAnsi="Times New Roman" w:cs="Times New Roman"/>
          <w:sz w:val="24"/>
          <w:szCs w:val="24"/>
        </w:rPr>
        <w:t xml:space="preserve"> into </w:t>
      </w:r>
      <w:r>
        <w:rPr>
          <w:rFonts w:ascii="Times New Roman" w:hAnsi="Times New Roman" w:cs="Times New Roman"/>
          <w:sz w:val="24"/>
          <w:szCs w:val="24"/>
        </w:rPr>
        <w:t xml:space="preserve">the themes proposed by the previous (columns 1 and 2) and current literature reviews (columns 3 and 4). The number of articles identified for each is given in parentheticals. </w:t>
      </w:r>
    </w:p>
    <w:p w:rsidR="000E4298" w:rsidRPr="00EE649B" w:rsidRDefault="000E4298" w:rsidP="000E42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1"/>
        <w:tblW w:w="9000" w:type="dxa"/>
        <w:tblLayout w:type="fixed"/>
        <w:tblLook w:val="04A0" w:firstRow="1" w:lastRow="0" w:firstColumn="1" w:lastColumn="0" w:noHBand="0" w:noVBand="1"/>
      </w:tblPr>
      <w:tblGrid>
        <w:gridCol w:w="2880"/>
        <w:gridCol w:w="1530"/>
        <w:gridCol w:w="2610"/>
        <w:gridCol w:w="1980"/>
      </w:tblGrid>
      <w:tr w:rsidR="000E4298" w:rsidRPr="002724EC" w:rsidTr="00BB3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Factors 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Motivational Themes proposed by </w:t>
            </w:r>
          </w:p>
          <w:p w:rsidR="000E4298" w:rsidRPr="002724EC" w:rsidRDefault="000E4298" w:rsidP="00BB38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4298" w:rsidRPr="002724EC" w:rsidRDefault="000E4298" w:rsidP="00BB38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Willis-Shattuck et al. (2008) review</w:t>
            </w:r>
          </w:p>
        </w:tc>
        <w:tc>
          <w:tcPr>
            <w:tcW w:w="26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Factors</w:t>
            </w:r>
          </w:p>
        </w:tc>
        <w:tc>
          <w:tcPr>
            <w:tcW w:w="19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E4298" w:rsidRDefault="000E4298" w:rsidP="00BB38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Motivational Themes proposed by </w:t>
            </w:r>
          </w:p>
          <w:p w:rsidR="000E4298" w:rsidRDefault="000E4298" w:rsidP="00BB38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4298" w:rsidRPr="002724EC" w:rsidRDefault="000E4298" w:rsidP="00BB38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 current review</w:t>
            </w:r>
          </w:p>
          <w:p w:rsidR="000E4298" w:rsidRPr="002724EC" w:rsidRDefault="000E4298" w:rsidP="00BB384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</w:p>
        </w:tc>
      </w:tr>
      <w:tr w:rsidR="000E4298" w:rsidRPr="002724EC" w:rsidTr="00BB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Workload / staffing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Availability of tools for the job 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Resource availability</w:t>
            </w:r>
          </w:p>
        </w:tc>
        <w:tc>
          <w:tcPr>
            <w:tcW w:w="2610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Workload / staffing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Availability of tools for the job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Working conditions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Motivational job properties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Stable job / pension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Quality of management / leadership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Supervision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Sector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Decentralisation of decision making </w:t>
            </w:r>
          </w:p>
        </w:tc>
        <w:tc>
          <w:tcPr>
            <w:tcW w:w="1980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Working conditions </w:t>
            </w:r>
          </w:p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(54)</w:t>
            </w:r>
          </w:p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0E4298" w:rsidRPr="002724EC" w:rsidTr="00BB3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6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Working conditions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Physical infrastructure</w:t>
            </w:r>
          </w:p>
        </w:tc>
        <w:tc>
          <w:tcPr>
            <w:tcW w:w="153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Hospital infrastructure</w:t>
            </w:r>
          </w:p>
        </w:tc>
        <w:tc>
          <w:tcPr>
            <w:tcW w:w="261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4298" w:rsidRPr="002724EC" w:rsidTr="00BB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Pay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Ability to generate income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Pay for performance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Informal payment 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Financial rewards</w:t>
            </w:r>
          </w:p>
        </w:tc>
        <w:tc>
          <w:tcPr>
            <w:tcW w:w="2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Pay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Ability to generate income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Pay for performance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Informal payment</w:t>
            </w:r>
          </w:p>
        </w:tc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Financial incentives</w:t>
            </w:r>
          </w:p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(46)</w:t>
            </w:r>
          </w:p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0E4298" w:rsidRPr="002724EC" w:rsidTr="00BB3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Patient relationship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Community engagement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Appreciation of managers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Peer relationships 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Recognition/</w:t>
            </w:r>
          </w:p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appreciation</w:t>
            </w:r>
          </w:p>
        </w:tc>
        <w:tc>
          <w:tcPr>
            <w:tcW w:w="2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Patient relationship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Community engagement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Appreciation of managers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Peer relationships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Pride in organisation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Vocation </w:t>
            </w:r>
          </w:p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Social incentives</w:t>
            </w:r>
          </w:p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(37)</w:t>
            </w:r>
          </w:p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0E4298" w:rsidRPr="002724EC" w:rsidTr="00BB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Promotion opportunities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Career intent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Further qualifications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Career development</w:t>
            </w:r>
          </w:p>
        </w:tc>
        <w:tc>
          <w:tcPr>
            <w:tcW w:w="2610" w:type="dxa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Promotion opportunities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Career intent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Further qualifications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Training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Rural content in training </w:t>
            </w:r>
          </w:p>
        </w:tc>
        <w:tc>
          <w:tcPr>
            <w:tcW w:w="1980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Career development</w:t>
            </w:r>
          </w:p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(31)</w:t>
            </w:r>
          </w:p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0E4298" w:rsidRPr="002724EC" w:rsidTr="00BB3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Training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Rural content in training</w:t>
            </w:r>
          </w:p>
        </w:tc>
        <w:tc>
          <w:tcPr>
            <w:tcW w:w="153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Continuing education</w:t>
            </w:r>
          </w:p>
        </w:tc>
        <w:tc>
          <w:tcPr>
            <w:tcW w:w="261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4298" w:rsidRPr="002724EC" w:rsidTr="00BB3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Education opportunities for children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Availability of health care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Perception of safety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Work-life balance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Place of work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Roads and transport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Housing </w:t>
            </w:r>
          </w:p>
          <w:p w:rsidR="000E4298" w:rsidRPr="002724EC" w:rsidRDefault="000E4298" w:rsidP="00BB384B">
            <w:pPr>
              <w:pStyle w:val="ListParagraph"/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Other</w:t>
            </w:r>
          </w:p>
        </w:tc>
        <w:tc>
          <w:tcPr>
            <w:tcW w:w="2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Education opportunities for children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Availability of </w:t>
            </w: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healthcare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Perception of safety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Work-life balance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Place of work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Roads and transport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Housing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Physical infrastructure</w:t>
            </w:r>
          </w:p>
        </w:tc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Living conditions</w:t>
            </w:r>
          </w:p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(28)</w:t>
            </w:r>
          </w:p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0E4298" w:rsidRPr="002724EC" w:rsidRDefault="000E4298" w:rsidP="00BB3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0E4298" w:rsidRPr="002724EC" w:rsidTr="00BB3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Other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Demographic characteristics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Rural background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Rural background of spouse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Stable job / pension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Motivational job properties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69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Vocation </w:t>
            </w:r>
          </w:p>
        </w:tc>
        <w:tc>
          <w:tcPr>
            <w:tcW w:w="15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Other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Demographic characteristics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Rural background </w:t>
            </w:r>
          </w:p>
          <w:p w:rsidR="000E4298" w:rsidRPr="002724EC" w:rsidRDefault="000E4298" w:rsidP="000E42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Rural background of spouse</w:t>
            </w:r>
          </w:p>
        </w:tc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Other</w:t>
            </w:r>
          </w:p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724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(17)</w:t>
            </w:r>
          </w:p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0E4298" w:rsidRPr="002724EC" w:rsidRDefault="000E4298" w:rsidP="00BB38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416A57" w:rsidRPr="000E4298" w:rsidRDefault="00416A57" w:rsidP="000E4298"/>
    <w:sectPr w:rsidR="00416A57" w:rsidRPr="000E4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02149"/>
    <w:multiLevelType w:val="hybridMultilevel"/>
    <w:tmpl w:val="6572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7D"/>
    <w:rsid w:val="000E4298"/>
    <w:rsid w:val="00416A57"/>
    <w:rsid w:val="0043011B"/>
    <w:rsid w:val="00491E25"/>
    <w:rsid w:val="00702993"/>
    <w:rsid w:val="00BC0791"/>
    <w:rsid w:val="00C7534F"/>
    <w:rsid w:val="00DF0A7D"/>
    <w:rsid w:val="00F2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59D0F0-3F71-401F-89EC-C5481DCE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A7D"/>
    <w:pPr>
      <w:spacing w:after="0" w:line="480" w:lineRule="auto"/>
    </w:pPr>
    <w:rPr>
      <w:rFonts w:ascii="Arial" w:eastAsia="Calibri" w:hAnsi="Arial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11B"/>
    <w:pPr>
      <w:ind w:left="720"/>
    </w:pPr>
  </w:style>
  <w:style w:type="table" w:styleId="LightShading-Accent1">
    <w:name w:val="Light Shading Accent 1"/>
    <w:basedOn w:val="TableNormal"/>
    <w:uiPriority w:val="60"/>
    <w:rsid w:val="0043011B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 Ann Schmidtke</cp:lastModifiedBy>
  <cp:revision>7</cp:revision>
  <dcterms:created xsi:type="dcterms:W3CDTF">2015-09-09T12:52:00Z</dcterms:created>
  <dcterms:modified xsi:type="dcterms:W3CDTF">2016-03-27T15:31:00Z</dcterms:modified>
</cp:coreProperties>
</file>