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2C260" w14:textId="77777777" w:rsidR="00C52087" w:rsidRPr="006B3B25" w:rsidRDefault="00C52087" w:rsidP="00744CEC">
      <w:pPr>
        <w:pStyle w:val="Header"/>
        <w:tabs>
          <w:tab w:val="left" w:pos="720"/>
        </w:tabs>
        <w:adjustRightInd w:val="0"/>
        <w:snapToGrid w:val="0"/>
        <w:spacing w:after="120"/>
        <w:rPr>
          <w:rFonts w:eastAsia="Meiryo"/>
          <w:noProof/>
          <w:color w:val="000000" w:themeColor="text1"/>
        </w:rPr>
      </w:pPr>
      <w:r w:rsidRPr="006B3B25">
        <w:rPr>
          <w:noProof/>
        </w:rPr>
        <mc:AlternateContent>
          <mc:Choice Requires="wps">
            <w:drawing>
              <wp:anchor distT="0" distB="0" distL="114300" distR="114300" simplePos="0" relativeHeight="251659264" behindDoc="0" locked="0" layoutInCell="1" allowOverlap="1" wp14:anchorId="60879DD1" wp14:editId="4DBE4D44">
                <wp:simplePos x="0" y="0"/>
                <wp:positionH relativeFrom="margin">
                  <wp:posOffset>-80645</wp:posOffset>
                </wp:positionH>
                <wp:positionV relativeFrom="paragraph">
                  <wp:posOffset>-26670</wp:posOffset>
                </wp:positionV>
                <wp:extent cx="6289040" cy="382905"/>
                <wp:effectExtent l="0" t="0" r="16510" b="1714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040" cy="382905"/>
                        </a:xfrm>
                        <a:prstGeom prst="roundRect">
                          <a:avLst>
                            <a:gd name="adj" fmla="val 29944"/>
                          </a:avLst>
                        </a:prstGeom>
                        <a:solidFill>
                          <a:srgbClr val="740000"/>
                        </a:solidFill>
                        <a:ln w="9525">
                          <a:solidFill>
                            <a:srgbClr val="000000"/>
                          </a:solidFill>
                          <a:round/>
                          <a:headEnd/>
                          <a:tailEnd/>
                        </a:ln>
                      </wps:spPr>
                      <wps:txbx>
                        <w:txbxContent>
                          <w:p w14:paraId="4750B10C" w14:textId="50276155" w:rsidR="00C52087" w:rsidRDefault="00C52087" w:rsidP="00C52087">
                            <w:pPr>
                              <w:pStyle w:val="Heading1"/>
                              <w:jc w:val="both"/>
                              <w:rPr>
                                <w:color w:val="FFFFFF" w:themeColor="background1"/>
                                <w:sz w:val="28"/>
                              </w:rPr>
                            </w:pPr>
                            <w:r>
                              <w:rPr>
                                <w:color w:val="FFFFFF" w:themeColor="background1"/>
                                <w:sz w:val="28"/>
                              </w:rPr>
                              <w:t>RESERCH ARTICLE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879DD1" id="Rounded Rectangle 6" o:spid="_x0000_s1026" style="position:absolute;margin-left:-6.35pt;margin-top:-2.1pt;width:495.2pt;height:3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96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yUOgIAAHMEAAAOAAAAZHJzL2Uyb0RvYy54bWysVFFv0zAQfkfiP1h+Z0lDW9Zo6TRtDCEN&#10;mDb4Aa7tNAbHZ85u0/HrOTvZ6IAnRB+su9zdd/d9Z/fs/NBbttcYDLiGz05KzrSToIzbNvzL5+tX&#10;p5yFKJwSFpxu+IMO/Hz98sXZ4GtdQQdWaWQE4kI9+IZ3Mfq6KILsdC/CCXjtKNgC9iKSi9tCoRgI&#10;vbdFVZbLYgBUHkHqEOjr1Rjk64zftlrGT20bdGS24TRbzCfmc5POYn0m6i0K3xk5jSH+YYpeGEdN&#10;n6CuRBRsh+YPqN5IhABtPJHQF9C2RurMgdjMyt/Y3HfC68yFxAn+Sabw/2Dlx/0tMqMavuTMiZ5W&#10;dAc7p7RidySecFur2TLJNPhQU/a9v8VENPgbkN8Cc3DZUZa+QISh00LRcLOUXzwrSE6gUrYZPoCi&#10;LmIXISt2aLFPgKQFO+TFPDwtRh8ik/RxWZ2uyjntT1Ls9Wm1Khe5hagfqz2G+E5Dz5LRcEwcEoHc&#10;QuxvQszbURNHob5y1vaWdr0XllWr1Xw+IU7JhagfMTNdsEZdG2uzg9vNpUVGpQ1/My/pNxWH4zTr&#10;2NDw1aJa5CmexcIxRAL4O0Tmke9okvatU9mOwtjRpimtm7RO8o5riofNYdrYBtQDqY4w3nx6qWR0&#10;gD84G+jWNzx83wnUnNn3jja3ms2TzDE788Wbihw8jmyOI8JJgmp45Gw0L+P4tHYezbajTrPM3MEF&#10;bbs18fFajFNNc9PNJuvZ0zn2c9av/4r1TwAAAP//AwBQSwMEFAAGAAgAAAAhAN30EKncAAAACQEA&#10;AA8AAABkcnMvZG93bnJldi54bWxMj8tOwzAQRfdI/IM1SGxQ6yRAU0KcCoEqFl0R+AA3HuKIeBzF&#10;zoO/Z1jBbh5Hd86Uh9X1YsYxdJ4UpNsEBFLjTUetgo/342YPIkRNRveeUME3BjhUlxelLoxf6A3n&#10;OraCQygUWoGNcSikDI1Fp8PWD0i8+/Sj05HbsZVm1AuHu15mSbKTTnfEF6we8Nli81VPToHs9k5P&#10;LwvWbrbN8eRvb7B/Ver6an16BBFxjX8w/OqzOlTsdPYTmSB6BZs0yxnl4i4DwcBDnvPgrOB+l4Ks&#10;Svn/g+oHAAD//wMAUEsBAi0AFAAGAAgAAAAhALaDOJL+AAAA4QEAABMAAAAAAAAAAAAAAAAAAAAA&#10;AFtDb250ZW50X1R5cGVzXS54bWxQSwECLQAUAAYACAAAACEAOP0h/9YAAACUAQAACwAAAAAAAAAA&#10;AAAAAAAvAQAAX3JlbHMvLnJlbHNQSwECLQAUAAYACAAAACEApAvclDoCAABzBAAADgAAAAAAAAAA&#10;AAAAAAAuAgAAZHJzL2Uyb0RvYy54bWxQSwECLQAUAAYACAAAACEA3fQQqdwAAAAJAQAADwAAAAAA&#10;AAAAAAAAAACUBAAAZHJzL2Rvd25yZXYueG1sUEsFBgAAAAAEAAQA8wAAAJ0FAAAAAA==&#10;" fillcolor="#740000">
                <v:textbox>
                  <w:txbxContent>
                    <w:p w14:paraId="4750B10C" w14:textId="50276155" w:rsidR="00C52087" w:rsidRDefault="00C52087" w:rsidP="00C52087">
                      <w:pPr>
                        <w:pStyle w:val="Heading1"/>
                        <w:jc w:val="both"/>
                        <w:rPr>
                          <w:color w:val="FFFFFF" w:themeColor="background1"/>
                          <w:sz w:val="28"/>
                        </w:rPr>
                      </w:pPr>
                      <w:r>
                        <w:rPr>
                          <w:color w:val="FFFFFF" w:themeColor="background1"/>
                          <w:sz w:val="28"/>
                        </w:rPr>
                        <w:t>RE</w:t>
                      </w:r>
                      <w:r>
                        <w:rPr>
                          <w:color w:val="FFFFFF" w:themeColor="background1"/>
                          <w:sz w:val="28"/>
                        </w:rPr>
                        <w:t xml:space="preserve">SERCH </w:t>
                      </w:r>
                      <w:r>
                        <w:rPr>
                          <w:color w:val="FFFFFF" w:themeColor="background1"/>
                          <w:sz w:val="28"/>
                        </w:rPr>
                        <w:t>ARTICLE</w:t>
                      </w:r>
                    </w:p>
                  </w:txbxContent>
                </v:textbox>
                <w10:wrap anchorx="margin"/>
              </v:roundrect>
            </w:pict>
          </mc:Fallback>
        </mc:AlternateContent>
      </w:r>
      <w:bookmarkStart w:id="0" w:name="_Hlk528652901"/>
    </w:p>
    <w:bookmarkEnd w:id="0"/>
    <w:p w14:paraId="37F795F9" w14:textId="77777777" w:rsidR="00C52087" w:rsidRPr="006B3B25" w:rsidRDefault="00C52087" w:rsidP="00744CEC">
      <w:pPr>
        <w:adjustRightInd w:val="0"/>
        <w:snapToGrid w:val="0"/>
        <w:spacing w:after="120"/>
        <w:rPr>
          <w:rFonts w:eastAsia="Meiryo"/>
          <w:color w:val="000000" w:themeColor="text1"/>
        </w:rPr>
      </w:pPr>
    </w:p>
    <w:p w14:paraId="304134AB" w14:textId="77777777" w:rsidR="00C52087" w:rsidRPr="006B3B25" w:rsidRDefault="00C52087" w:rsidP="00744CEC">
      <w:pPr>
        <w:spacing w:after="120"/>
        <w:sectPr w:rsidR="00C52087" w:rsidRPr="006B3B25" w:rsidSect="004E6C97">
          <w:headerReference w:type="default" r:id="rId8"/>
          <w:footerReference w:type="default" r:id="rId9"/>
          <w:headerReference w:type="first" r:id="rId10"/>
          <w:footerReference w:type="first" r:id="rId11"/>
          <w:pgSz w:w="12240" w:h="15840"/>
          <w:pgMar w:top="1276" w:right="990" w:bottom="1135" w:left="1134" w:header="567" w:footer="144" w:gutter="0"/>
          <w:cols w:num="2" w:space="432"/>
          <w:titlePg/>
          <w:docGrid w:linePitch="299"/>
        </w:sectPr>
      </w:pPr>
    </w:p>
    <w:p w14:paraId="508E5B56" w14:textId="77777777" w:rsidR="00C52087" w:rsidRPr="006B3B25" w:rsidRDefault="00C52087" w:rsidP="00744CEC">
      <w:pPr>
        <w:spacing w:after="120"/>
        <w:jc w:val="center"/>
        <w:rPr>
          <w:b/>
        </w:rPr>
      </w:pPr>
    </w:p>
    <w:p w14:paraId="0052DC92" w14:textId="77777777" w:rsidR="00C52087" w:rsidRPr="00C52087" w:rsidRDefault="00C52087" w:rsidP="00744CEC">
      <w:pPr>
        <w:pStyle w:val="MDPI16affiliation"/>
        <w:spacing w:line="240" w:lineRule="auto"/>
        <w:jc w:val="center"/>
        <w:rPr>
          <w:rFonts w:ascii="Times New Roman" w:hAnsi="Times New Roman"/>
          <w:b/>
          <w:snapToGrid w:val="0"/>
          <w:color w:val="auto"/>
          <w:sz w:val="28"/>
          <w:szCs w:val="24"/>
        </w:rPr>
      </w:pPr>
      <w:r w:rsidRPr="00C52087">
        <w:rPr>
          <w:rFonts w:ascii="Times New Roman" w:hAnsi="Times New Roman"/>
          <w:b/>
          <w:snapToGrid w:val="0"/>
          <w:color w:val="auto"/>
          <w:sz w:val="28"/>
          <w:szCs w:val="24"/>
        </w:rPr>
        <w:t>The Effect of Reflection Rounds on Medical Students’ Empathy</w:t>
      </w:r>
    </w:p>
    <w:p w14:paraId="05E476DA" w14:textId="77777777" w:rsidR="00C52087" w:rsidRPr="006B3B25" w:rsidRDefault="00C52087" w:rsidP="00744CEC">
      <w:pPr>
        <w:pStyle w:val="MDPI16affiliation"/>
        <w:spacing w:line="240" w:lineRule="auto"/>
        <w:rPr>
          <w:rFonts w:ascii="Times New Roman" w:hAnsi="Times New Roman"/>
          <w:b/>
          <w:snapToGrid w:val="0"/>
          <w:color w:val="auto"/>
          <w:sz w:val="24"/>
          <w:szCs w:val="24"/>
        </w:rPr>
      </w:pPr>
    </w:p>
    <w:p w14:paraId="28B04A50" w14:textId="77777777" w:rsidR="00C52087" w:rsidRPr="006B3B25" w:rsidRDefault="00C52087" w:rsidP="00744CEC">
      <w:pPr>
        <w:rPr>
          <w:color w:val="000000" w:themeColor="text1"/>
        </w:rPr>
      </w:pPr>
      <w:r w:rsidRPr="006B3B25">
        <w:rPr>
          <w:b/>
          <w:bCs/>
          <w:color w:val="000000" w:themeColor="text1"/>
        </w:rPr>
        <w:t>Authors</w:t>
      </w:r>
      <w:r w:rsidRPr="006B3B25">
        <w:rPr>
          <w:color w:val="000000" w:themeColor="text1"/>
        </w:rPr>
        <w:t xml:space="preserve"> </w:t>
      </w:r>
    </w:p>
    <w:p w14:paraId="0E1F9AFF" w14:textId="77777777" w:rsidR="00C52087" w:rsidRDefault="00C52087" w:rsidP="00744CEC">
      <w:pPr>
        <w:rPr>
          <w:color w:val="000000" w:themeColor="text1"/>
        </w:rPr>
      </w:pPr>
      <w:r w:rsidRPr="006B3B25">
        <w:rPr>
          <w:color w:val="000000" w:themeColor="text1"/>
        </w:rPr>
        <w:t xml:space="preserve">Fred Markham M.D., Erica Westlake B.S., Jennifer </w:t>
      </w:r>
      <w:proofErr w:type="spellStart"/>
      <w:r w:rsidRPr="006B3B25">
        <w:rPr>
          <w:color w:val="000000" w:themeColor="text1"/>
        </w:rPr>
        <w:t>DeSantis</w:t>
      </w:r>
      <w:proofErr w:type="spellEnd"/>
      <w:r w:rsidRPr="006B3B25">
        <w:rPr>
          <w:color w:val="000000" w:themeColor="text1"/>
        </w:rPr>
        <w:t xml:space="preserve"> M.Ed.</w:t>
      </w:r>
    </w:p>
    <w:p w14:paraId="1CDEC33C" w14:textId="77777777" w:rsidR="00C52087" w:rsidRPr="006B3B25" w:rsidRDefault="00C52087" w:rsidP="00744CEC">
      <w:pPr>
        <w:rPr>
          <w:color w:val="000000" w:themeColor="text1"/>
        </w:rPr>
      </w:pPr>
    </w:p>
    <w:p w14:paraId="6D89D135" w14:textId="77777777" w:rsidR="00C52087" w:rsidRPr="006B3B25" w:rsidRDefault="00C52087" w:rsidP="00744CEC">
      <w:pPr>
        <w:rPr>
          <w:color w:val="000000" w:themeColor="text1"/>
        </w:rPr>
      </w:pPr>
      <w:r w:rsidRPr="006B3B25">
        <w:rPr>
          <w:b/>
          <w:color w:val="000000" w:themeColor="text1"/>
        </w:rPr>
        <w:t xml:space="preserve">Affiliation </w:t>
      </w:r>
      <w:r w:rsidRPr="006B3B25">
        <w:rPr>
          <w:color w:val="000000" w:themeColor="text1"/>
        </w:rPr>
        <w:t xml:space="preserve"> </w:t>
      </w:r>
    </w:p>
    <w:p w14:paraId="5B2BD906" w14:textId="77777777" w:rsidR="00C52087" w:rsidRDefault="00C52087" w:rsidP="00744CEC">
      <w:pPr>
        <w:rPr>
          <w:color w:val="000000" w:themeColor="text1"/>
        </w:rPr>
      </w:pPr>
      <w:r w:rsidRPr="006B3B25">
        <w:rPr>
          <w:color w:val="000000" w:themeColor="text1"/>
        </w:rPr>
        <w:t xml:space="preserve">Sidney Kimmel Medical College, Thomas Jefferson University </w:t>
      </w:r>
    </w:p>
    <w:p w14:paraId="28F4A592" w14:textId="77777777" w:rsidR="00C52087" w:rsidRPr="006B3B25" w:rsidRDefault="00C52087" w:rsidP="00744CEC">
      <w:pPr>
        <w:rPr>
          <w:color w:val="000000" w:themeColor="text1"/>
        </w:rPr>
      </w:pPr>
    </w:p>
    <w:p w14:paraId="3C3199AA" w14:textId="77777777" w:rsidR="00C52087" w:rsidRPr="006B3B25" w:rsidRDefault="00C52087" w:rsidP="00744CEC">
      <w:pPr>
        <w:rPr>
          <w:b/>
          <w:color w:val="000000" w:themeColor="text1"/>
        </w:rPr>
      </w:pPr>
      <w:r w:rsidRPr="006B3B25">
        <w:rPr>
          <w:b/>
          <w:color w:val="000000" w:themeColor="text1"/>
        </w:rPr>
        <w:t>Corresponding Author:</w:t>
      </w:r>
    </w:p>
    <w:p w14:paraId="55E0EA78" w14:textId="77777777" w:rsidR="00C52087" w:rsidRPr="006B3B25" w:rsidRDefault="00C52087" w:rsidP="00744CEC">
      <w:pPr>
        <w:rPr>
          <w:color w:val="000000" w:themeColor="text1"/>
        </w:rPr>
      </w:pPr>
      <w:r w:rsidRPr="006B3B25">
        <w:rPr>
          <w:color w:val="000000" w:themeColor="text1"/>
        </w:rPr>
        <w:t>Fred Markham</w:t>
      </w:r>
    </w:p>
    <w:p w14:paraId="308FE406" w14:textId="77777777" w:rsidR="00C52087" w:rsidRPr="006B3B25" w:rsidRDefault="00C52087" w:rsidP="00744CEC">
      <w:pPr>
        <w:rPr>
          <w:color w:val="000000" w:themeColor="text1"/>
        </w:rPr>
      </w:pPr>
      <w:r w:rsidRPr="006B3B25">
        <w:rPr>
          <w:color w:val="000000" w:themeColor="text1"/>
        </w:rPr>
        <w:t>1025 Walnut Street</w:t>
      </w:r>
    </w:p>
    <w:p w14:paraId="1B2B7946" w14:textId="77777777" w:rsidR="00C52087" w:rsidRPr="006B3B25" w:rsidRDefault="00C52087" w:rsidP="00744CEC">
      <w:pPr>
        <w:rPr>
          <w:color w:val="000000" w:themeColor="text1"/>
        </w:rPr>
      </w:pPr>
      <w:r w:rsidRPr="006B3B25">
        <w:rPr>
          <w:color w:val="000000" w:themeColor="text1"/>
        </w:rPr>
        <w:t xml:space="preserve">Philadelphia, PA 19107 </w:t>
      </w:r>
    </w:p>
    <w:p w14:paraId="6DD823A8" w14:textId="77777777" w:rsidR="00C52087" w:rsidRPr="006B3B25" w:rsidRDefault="00C52087" w:rsidP="00744CEC">
      <w:r w:rsidRPr="006B3B25">
        <w:rPr>
          <w:color w:val="000000" w:themeColor="text1"/>
        </w:rPr>
        <w:t>Tele: 215-955-2350</w:t>
      </w:r>
    </w:p>
    <w:p w14:paraId="0C5E2F50" w14:textId="77777777" w:rsidR="00C52087" w:rsidRPr="006B3B25" w:rsidRDefault="00C52087" w:rsidP="00744CEC">
      <w:pPr>
        <w:rPr>
          <w:color w:val="555555"/>
          <w:shd w:val="clear" w:color="auto" w:fill="FFFFFF"/>
        </w:rPr>
      </w:pPr>
      <w:r w:rsidRPr="006B3B25">
        <w:rPr>
          <w:color w:val="000000" w:themeColor="text1"/>
        </w:rPr>
        <w:t xml:space="preserve">Email: </w:t>
      </w:r>
      <w:hyperlink r:id="rId12" w:history="1">
        <w:r w:rsidRPr="006B3B25">
          <w:rPr>
            <w:rStyle w:val="Hyperlink"/>
            <w:shd w:val="clear" w:color="auto" w:fill="FFFFFF"/>
          </w:rPr>
          <w:t>Fred.MarkhamJr@jefferson.edu</w:t>
        </w:r>
      </w:hyperlink>
      <w:r w:rsidRPr="006B3B25">
        <w:rPr>
          <w:color w:val="555555"/>
          <w:shd w:val="clear" w:color="auto" w:fill="FFFFFF"/>
        </w:rPr>
        <w:t xml:space="preserve"> </w:t>
      </w:r>
      <w:r w:rsidRPr="006B3B25">
        <w:rPr>
          <w:color w:val="555555"/>
          <w:shd w:val="clear" w:color="auto" w:fill="FFFFFF"/>
        </w:rPr>
        <w:br/>
      </w:r>
    </w:p>
    <w:p w14:paraId="1449D30D" w14:textId="77777777" w:rsidR="00C52087" w:rsidRPr="006B3B25" w:rsidRDefault="00C52087" w:rsidP="00744CEC">
      <w:pPr>
        <w:rPr>
          <w:color w:val="000000" w:themeColor="text1"/>
        </w:rPr>
      </w:pPr>
      <w:r w:rsidRPr="006B3B25">
        <w:rPr>
          <w:b/>
          <w:color w:val="000000" w:themeColor="text1"/>
        </w:rPr>
        <w:t>Declaration of Interest:</w:t>
      </w:r>
      <w:r w:rsidRPr="006B3B25">
        <w:rPr>
          <w:color w:val="000000" w:themeColor="text1"/>
        </w:rPr>
        <w:t xml:space="preserve"> The authors declare no declarations of interest. </w:t>
      </w:r>
    </w:p>
    <w:p w14:paraId="6F325C08" w14:textId="77777777" w:rsidR="00C52087" w:rsidRPr="006B3B25" w:rsidRDefault="00C52087" w:rsidP="00744CEC">
      <w:pPr>
        <w:spacing w:after="120"/>
      </w:pPr>
    </w:p>
    <w:p w14:paraId="7A019597" w14:textId="77777777" w:rsidR="00C52087" w:rsidRPr="006B3B25" w:rsidRDefault="00C52087" w:rsidP="00744CEC">
      <w:pPr>
        <w:pStyle w:val="NormalWeb"/>
        <w:spacing w:before="0" w:beforeAutospacing="0" w:after="120" w:afterAutospacing="0"/>
        <w:rPr>
          <w:noProof/>
          <w:color w:val="000000"/>
        </w:rPr>
      </w:pPr>
      <w:r w:rsidRPr="006B3B25">
        <w:rPr>
          <w:noProof/>
        </w:rPr>
        <mc:AlternateContent>
          <mc:Choice Requires="wps">
            <w:drawing>
              <wp:inline distT="0" distB="0" distL="0" distR="0" wp14:anchorId="18A70A97" wp14:editId="104201B0">
                <wp:extent cx="6298565" cy="4646428"/>
                <wp:effectExtent l="0" t="0" r="26035" b="20955"/>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8565" cy="4646428"/>
                        </a:xfrm>
                        <a:prstGeom prst="roundRect">
                          <a:avLst>
                            <a:gd name="adj" fmla="val 5204"/>
                          </a:avLst>
                        </a:prstGeom>
                        <a:solidFill>
                          <a:srgbClr val="FFFFFF"/>
                        </a:solidFill>
                        <a:ln w="19050">
                          <a:solidFill>
                            <a:srgbClr val="A20000"/>
                          </a:solidFill>
                          <a:round/>
                          <a:headEnd/>
                          <a:tailEnd/>
                        </a:ln>
                      </wps:spPr>
                      <wps:txbx>
                        <w:txbxContent>
                          <w:p w14:paraId="3C7198EF" w14:textId="77777777" w:rsidR="00C52087" w:rsidRPr="006B3B25" w:rsidRDefault="00C52087" w:rsidP="00C52087">
                            <w:pPr>
                              <w:jc w:val="both"/>
                              <w:rPr>
                                <w:b/>
                                <w:bCs/>
                                <w:color w:val="000000" w:themeColor="text1"/>
                              </w:rPr>
                            </w:pPr>
                            <w:r w:rsidRPr="006B3B25">
                              <w:rPr>
                                <w:b/>
                                <w:bCs/>
                                <w:color w:val="000000" w:themeColor="text1"/>
                              </w:rPr>
                              <w:t xml:space="preserve">Abstract </w:t>
                            </w:r>
                          </w:p>
                          <w:p w14:paraId="6D04CD62" w14:textId="77777777" w:rsidR="00C52087" w:rsidRPr="006B3B25" w:rsidRDefault="00C52087" w:rsidP="00C52087">
                            <w:pPr>
                              <w:jc w:val="both"/>
                              <w:rPr>
                                <w:b/>
                                <w:bCs/>
                                <w:color w:val="000000" w:themeColor="text1"/>
                              </w:rPr>
                            </w:pPr>
                          </w:p>
                          <w:p w14:paraId="6C480A28" w14:textId="7AF80198" w:rsidR="00C52087" w:rsidRDefault="00C52087" w:rsidP="00C52087">
                            <w:pPr>
                              <w:jc w:val="both"/>
                              <w:rPr>
                                <w:color w:val="000000" w:themeColor="text1"/>
                              </w:rPr>
                            </w:pPr>
                            <w:r w:rsidRPr="00C52087">
                              <w:rPr>
                                <w:color w:val="000000" w:themeColor="text1"/>
                              </w:rPr>
                              <w:t>Background:</w:t>
                            </w:r>
                            <w:r w:rsidRPr="006B3B25">
                              <w:rPr>
                                <w:color w:val="000000" w:themeColor="text1"/>
                              </w:rPr>
                              <w:t xml:space="preserve"> Students’ decline in empathy during medical school raises concerns. Empathic physician-patient interactions positively impact health outcomes and patient satisfaction, while improving job satisfaction and reducing</w:t>
                            </w:r>
                            <w:r w:rsidR="00802710">
                              <w:rPr>
                                <w:color w:val="000000" w:themeColor="text1"/>
                              </w:rPr>
                              <w:t xml:space="preserve"> physician burnout. Reflection R</w:t>
                            </w:r>
                            <w:r w:rsidRPr="006B3B25">
                              <w:rPr>
                                <w:color w:val="000000" w:themeColor="text1"/>
                              </w:rPr>
                              <w:t xml:space="preserve">ounds may be suitable for maintaining student empathy during training. </w:t>
                            </w:r>
                          </w:p>
                          <w:p w14:paraId="5E58C428" w14:textId="77777777" w:rsidR="00744CEC" w:rsidRPr="006B3B25" w:rsidRDefault="00744CEC" w:rsidP="00C52087">
                            <w:pPr>
                              <w:jc w:val="both"/>
                              <w:rPr>
                                <w:color w:val="000000" w:themeColor="text1"/>
                              </w:rPr>
                            </w:pPr>
                          </w:p>
                          <w:p w14:paraId="22BA8D8E" w14:textId="77777777" w:rsidR="00C52087" w:rsidRDefault="00C52087" w:rsidP="00C52087">
                            <w:pPr>
                              <w:jc w:val="both"/>
                              <w:rPr>
                                <w:color w:val="000000" w:themeColor="text1"/>
                              </w:rPr>
                            </w:pPr>
                            <w:r w:rsidRPr="00C52087">
                              <w:rPr>
                                <w:color w:val="000000" w:themeColor="text1"/>
                              </w:rPr>
                              <w:t>Hypothesis:</w:t>
                            </w:r>
                            <w:r w:rsidRPr="006B3B25">
                              <w:rPr>
                                <w:color w:val="000000" w:themeColor="text1"/>
                              </w:rPr>
                              <w:t xml:space="preserve"> Our hypothesis was Reflection Rounds would increase empathy scores of MS3s and results would vary by gender. </w:t>
                            </w:r>
                          </w:p>
                          <w:p w14:paraId="0E6A15AA" w14:textId="77777777" w:rsidR="00744CEC" w:rsidRPr="006B3B25" w:rsidRDefault="00744CEC" w:rsidP="00C52087">
                            <w:pPr>
                              <w:jc w:val="both"/>
                              <w:rPr>
                                <w:color w:val="000000" w:themeColor="text1"/>
                              </w:rPr>
                            </w:pPr>
                          </w:p>
                          <w:p w14:paraId="69D53F26" w14:textId="77777777" w:rsidR="00C52087" w:rsidRDefault="00C52087" w:rsidP="00C52087">
                            <w:pPr>
                              <w:jc w:val="both"/>
                              <w:rPr>
                                <w:color w:val="000000" w:themeColor="text1"/>
                              </w:rPr>
                            </w:pPr>
                            <w:r w:rsidRPr="00C52087">
                              <w:rPr>
                                <w:bCs/>
                                <w:color w:val="000000" w:themeColor="text1"/>
                              </w:rPr>
                              <w:t>Methods:</w:t>
                            </w:r>
                            <w:r w:rsidRPr="006B3B25">
                              <w:rPr>
                                <w:b/>
                                <w:bCs/>
                                <w:color w:val="000000" w:themeColor="text1"/>
                              </w:rPr>
                              <w:t xml:space="preserve"> </w:t>
                            </w:r>
                            <w:r w:rsidRPr="006B3B25">
                              <w:rPr>
                                <w:color w:val="000000" w:themeColor="text1"/>
                              </w:rPr>
                              <w:t xml:space="preserve">MS3s completed the Jefferson Scale of Empathy upon starting and finishing their clerkship. Students in the experimental group attended four 1-hour sessions, led by a clinician and pastoral team member. The control group did not attend sessions.  </w:t>
                            </w:r>
                          </w:p>
                          <w:p w14:paraId="16CDDA26" w14:textId="77777777" w:rsidR="00744CEC" w:rsidRPr="006B3B25" w:rsidRDefault="00744CEC" w:rsidP="00C52087">
                            <w:pPr>
                              <w:jc w:val="both"/>
                              <w:rPr>
                                <w:b/>
                                <w:bCs/>
                                <w:color w:val="000000" w:themeColor="text1"/>
                                <w:u w:val="single"/>
                              </w:rPr>
                            </w:pPr>
                          </w:p>
                          <w:p w14:paraId="34E48858" w14:textId="77777777" w:rsidR="00C52087" w:rsidRDefault="00C52087" w:rsidP="00C52087">
                            <w:pPr>
                              <w:jc w:val="both"/>
                              <w:rPr>
                                <w:color w:val="000000" w:themeColor="text1"/>
                              </w:rPr>
                            </w:pPr>
                            <w:r w:rsidRPr="00C52087">
                              <w:rPr>
                                <w:bCs/>
                                <w:color w:val="000000" w:themeColor="text1"/>
                              </w:rPr>
                              <w:t>Results:</w:t>
                            </w:r>
                            <w:r w:rsidRPr="006B3B25">
                              <w:rPr>
                                <w:bCs/>
                                <w:color w:val="000000" w:themeColor="text1"/>
                              </w:rPr>
                              <w:t xml:space="preserve"> No </w:t>
                            </w:r>
                            <w:r w:rsidRPr="006B3B25">
                              <w:rPr>
                                <w:color w:val="000000" w:themeColor="text1"/>
                              </w:rPr>
                              <w:t xml:space="preserve">significant difference in baseline empathy scores was found between the two groups. There was a significant increase in student empathy scores among the experimental group, improving mean score from 114.1 to 116.5, </w:t>
                            </w:r>
                            <w:r w:rsidRPr="006B3B25">
                              <w:rPr>
                                <w:i/>
                                <w:color w:val="000000" w:themeColor="text1"/>
                              </w:rPr>
                              <w:t>p-</w:t>
                            </w:r>
                            <w:r w:rsidRPr="006B3B25">
                              <w:rPr>
                                <w:color w:val="000000" w:themeColor="text1"/>
                              </w:rPr>
                              <w:t xml:space="preserve">value of 0.04. There were no significant changes among the students who did not participate in Reflection Rounds. Differences were found according to gender, with women scoring higher overall than men at baseline and increasing after sessions. </w:t>
                            </w:r>
                          </w:p>
                          <w:p w14:paraId="4F478A0A" w14:textId="77777777" w:rsidR="00744CEC" w:rsidRPr="006B3B25" w:rsidRDefault="00744CEC" w:rsidP="00C52087">
                            <w:pPr>
                              <w:jc w:val="both"/>
                              <w:rPr>
                                <w:bCs/>
                                <w:color w:val="000000" w:themeColor="text1"/>
                                <w:u w:val="single"/>
                              </w:rPr>
                            </w:pPr>
                          </w:p>
                          <w:p w14:paraId="3E4F7541" w14:textId="77777777" w:rsidR="00C52087" w:rsidRPr="006B3B25" w:rsidRDefault="00C52087" w:rsidP="00C52087">
                            <w:pPr>
                              <w:spacing w:line="276" w:lineRule="auto"/>
                              <w:jc w:val="both"/>
                              <w:rPr>
                                <w:szCs w:val="23"/>
                              </w:rPr>
                            </w:pPr>
                            <w:r w:rsidRPr="00C52087">
                              <w:rPr>
                                <w:bCs/>
                                <w:color w:val="000000" w:themeColor="text1"/>
                              </w:rPr>
                              <w:t>Conclusion:</w:t>
                            </w:r>
                            <w:r w:rsidRPr="006B3B25">
                              <w:rPr>
                                <w:bCs/>
                                <w:color w:val="000000" w:themeColor="text1"/>
                              </w:rPr>
                              <w:t xml:space="preserve"> </w:t>
                            </w:r>
                            <w:r w:rsidRPr="006B3B25">
                              <w:rPr>
                                <w:color w:val="000000" w:themeColor="text1"/>
                              </w:rPr>
                              <w:t>These results indicate that Reflection Rounds can improve the empathy of medical students, and warrant further investigation into their effects and utility within medical education.</w:t>
                            </w:r>
                          </w:p>
                        </w:txbxContent>
                      </wps:txbx>
                      <wps:bodyPr rot="0" vert="horz" wrap="square" lIns="91440" tIns="45720" rIns="91440" bIns="45720" anchor="t" anchorCtr="0" upright="1">
                        <a:noAutofit/>
                      </wps:bodyPr>
                    </wps:wsp>
                  </a:graphicData>
                </a:graphic>
              </wp:inline>
            </w:drawing>
          </mc:Choice>
          <mc:Fallback>
            <w:pict>
              <v:roundrect w14:anchorId="18A70A97" id="Rounded Rectangle 5" o:spid="_x0000_s1027" style="width:495.95pt;height:365.85pt;visibility:visible;mso-wrap-style:square;mso-left-percent:-10001;mso-top-percent:-10001;mso-position-horizontal:absolute;mso-position-horizontal-relative:char;mso-position-vertical:absolute;mso-position-vertical-relative:line;mso-left-percent:-10001;mso-top-percent:-10001;v-text-anchor:top" arcsize="3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IgQAIAAHsEAAAOAAAAZHJzL2Uyb0RvYy54bWysVFFv0zAQfkfiP1h+Z0mrtqzR0qnqGEIa&#10;MG3wA1zbaQyOz5zdpuPXc3ay0cIbIpGsu9z5u7vv7nJ1fewsO2gMBlzNJxclZ9pJUMbtav71y+2b&#10;S85CFE4JC07X/EkHfr16/eqq95WeQgtWaWQE4kLV+5q3MfqqKIJsdSfCBXjtyNgAdiKSirtCoegJ&#10;vbPFtCwXRQ+oPILUIdDXm8HIVxm/abSMn5sm6MhszSm3mE/M5zadxepKVDsUvjVyTEP8QxadMI6C&#10;vkDdiCjYHs1fUJ2RCAGaeCGhK6BpjNS5BqpmUv5RzWMrvM61EDnBv9AU/h+s/HS4R2ZUzeecOdFR&#10;ix5g75RW7IHIE25nNZsnmnofKvJ+9PeYCg3+DuT3wBxsWvLSa0ToWy0UJTdJ/sXZhaQEusq2/UdQ&#10;FEXsI2TGjg12CZC4YMfcmKeXxuhjZJI+LqbLy/mCMpRkmy3onV7mGKJ6vu4xxPcaOpaEmmMqIlWQ&#10;Y4jDXYi5PWosUqhvnDWdpWYfhGXzaTkbAUffQlTPkLlcsEbdGmuzgrvtxiKjmzW/zc94OZy6Wcd6&#10;ImNZzsucxZkxnGKsaZTLPIwU9swt15GHNHH7zqksR2HsIJO/dSPZid+hT/G4Peam5k4k7regnoh9&#10;hGEDaGNJaAF/ctbT9Nc8/NgL1JzZD446uJzMZmldsjKbv52SgqeW7alFOElQNY+cDeImDiu292h2&#10;LUWaZAIcrKnrjYnP4zFkNaZPE07S2Qqd6tnr9z9j9QsAAP//AwBQSwMEFAAGAAgAAAAhAI7MG5Pe&#10;AAAABQEAAA8AAABkcnMvZG93bnJldi54bWxMj0tPwzAQhO9I/Q/WInFBrRMQlKRxqqo8VHGiAaQe&#10;3XiJo8brEDsP/j2GC1xWGs1o5ttsPZmGDdi52pKAeBEBQyqtqqkS8Pb6OL8D5rwkJRtLKOALHazz&#10;2VkmU2VH2uNQ+IqFEnKpFKC9b1POXanRSLewLVLwPmxnpA+yq7jq5BjKTcOvouiWG1lTWNCyxa3G&#10;8lT0RsDneH+zwSc8vAzj7vm9f4gKfXkS4uJ82qyAeZz8Xxh+8AM65IHpaHtSjjUCwiP+9wYvSeIE&#10;2FHA8jpeAs8z/p8+/wYAAP//AwBQSwECLQAUAAYACAAAACEAtoM4kv4AAADhAQAAEwAAAAAAAAAA&#10;AAAAAAAAAAAAW0NvbnRlbnRfVHlwZXNdLnhtbFBLAQItABQABgAIAAAAIQA4/SH/1gAAAJQBAAAL&#10;AAAAAAAAAAAAAAAAAC8BAABfcmVscy8ucmVsc1BLAQItABQABgAIAAAAIQCAvJIgQAIAAHsEAAAO&#10;AAAAAAAAAAAAAAAAAC4CAABkcnMvZTJvRG9jLnhtbFBLAQItABQABgAIAAAAIQCOzBuT3gAAAAUB&#10;AAAPAAAAAAAAAAAAAAAAAJoEAABkcnMvZG93bnJldi54bWxQSwUGAAAAAAQABADzAAAApQUAAAAA&#10;" strokecolor="#a20000" strokeweight="1.5pt">
                <v:textbox>
                  <w:txbxContent>
                    <w:p w14:paraId="3C7198EF" w14:textId="77777777" w:rsidR="00C52087" w:rsidRPr="006B3B25" w:rsidRDefault="00C52087" w:rsidP="00C52087">
                      <w:pPr>
                        <w:jc w:val="both"/>
                        <w:rPr>
                          <w:b/>
                          <w:bCs/>
                          <w:color w:val="000000" w:themeColor="text1"/>
                        </w:rPr>
                      </w:pPr>
                      <w:r w:rsidRPr="006B3B25">
                        <w:rPr>
                          <w:b/>
                          <w:bCs/>
                          <w:color w:val="000000" w:themeColor="text1"/>
                        </w:rPr>
                        <w:t xml:space="preserve">Abstract </w:t>
                      </w:r>
                    </w:p>
                    <w:p w14:paraId="6D04CD62" w14:textId="77777777" w:rsidR="00C52087" w:rsidRPr="006B3B25" w:rsidRDefault="00C52087" w:rsidP="00C52087">
                      <w:pPr>
                        <w:jc w:val="both"/>
                        <w:rPr>
                          <w:b/>
                          <w:bCs/>
                          <w:color w:val="000000" w:themeColor="text1"/>
                        </w:rPr>
                      </w:pPr>
                    </w:p>
                    <w:p w14:paraId="6C480A28" w14:textId="7AF80198" w:rsidR="00C52087" w:rsidRDefault="00C52087" w:rsidP="00C52087">
                      <w:pPr>
                        <w:jc w:val="both"/>
                        <w:rPr>
                          <w:color w:val="000000" w:themeColor="text1"/>
                        </w:rPr>
                      </w:pPr>
                      <w:r w:rsidRPr="00C52087">
                        <w:rPr>
                          <w:color w:val="000000" w:themeColor="text1"/>
                        </w:rPr>
                        <w:t>Background:</w:t>
                      </w:r>
                      <w:r w:rsidRPr="006B3B25">
                        <w:rPr>
                          <w:color w:val="000000" w:themeColor="text1"/>
                        </w:rPr>
                        <w:t xml:space="preserve"> Students’ decline in empathy during medical school raises concerns. Empathic physician-patient interactions positively impact health outcomes and patient satisfaction, while improving job satisfaction and reducing</w:t>
                      </w:r>
                      <w:r w:rsidR="00802710">
                        <w:rPr>
                          <w:color w:val="000000" w:themeColor="text1"/>
                        </w:rPr>
                        <w:t xml:space="preserve"> physician burnout. Reflection R</w:t>
                      </w:r>
                      <w:r w:rsidRPr="006B3B25">
                        <w:rPr>
                          <w:color w:val="000000" w:themeColor="text1"/>
                        </w:rPr>
                        <w:t xml:space="preserve">ounds may be suitable for maintaining student empathy during training. </w:t>
                      </w:r>
                    </w:p>
                    <w:p w14:paraId="5E58C428" w14:textId="77777777" w:rsidR="00744CEC" w:rsidRPr="006B3B25" w:rsidRDefault="00744CEC" w:rsidP="00C52087">
                      <w:pPr>
                        <w:jc w:val="both"/>
                        <w:rPr>
                          <w:color w:val="000000" w:themeColor="text1"/>
                        </w:rPr>
                      </w:pPr>
                    </w:p>
                    <w:p w14:paraId="22BA8D8E" w14:textId="77777777" w:rsidR="00C52087" w:rsidRDefault="00C52087" w:rsidP="00C52087">
                      <w:pPr>
                        <w:jc w:val="both"/>
                        <w:rPr>
                          <w:color w:val="000000" w:themeColor="text1"/>
                        </w:rPr>
                      </w:pPr>
                      <w:r w:rsidRPr="00C52087">
                        <w:rPr>
                          <w:color w:val="000000" w:themeColor="text1"/>
                        </w:rPr>
                        <w:t>Hypothesis:</w:t>
                      </w:r>
                      <w:r w:rsidRPr="006B3B25">
                        <w:rPr>
                          <w:color w:val="000000" w:themeColor="text1"/>
                        </w:rPr>
                        <w:t xml:space="preserve"> Our hypothesis was Reflection Rounds would increase empathy scores of MS3s and results would vary by gender. </w:t>
                      </w:r>
                    </w:p>
                    <w:p w14:paraId="0E6A15AA" w14:textId="77777777" w:rsidR="00744CEC" w:rsidRPr="006B3B25" w:rsidRDefault="00744CEC" w:rsidP="00C52087">
                      <w:pPr>
                        <w:jc w:val="both"/>
                        <w:rPr>
                          <w:color w:val="000000" w:themeColor="text1"/>
                        </w:rPr>
                      </w:pPr>
                    </w:p>
                    <w:p w14:paraId="69D53F26" w14:textId="77777777" w:rsidR="00C52087" w:rsidRDefault="00C52087" w:rsidP="00C52087">
                      <w:pPr>
                        <w:jc w:val="both"/>
                        <w:rPr>
                          <w:color w:val="000000" w:themeColor="text1"/>
                        </w:rPr>
                      </w:pPr>
                      <w:r w:rsidRPr="00C52087">
                        <w:rPr>
                          <w:bCs/>
                          <w:color w:val="000000" w:themeColor="text1"/>
                        </w:rPr>
                        <w:t>Methods:</w:t>
                      </w:r>
                      <w:r w:rsidRPr="006B3B25">
                        <w:rPr>
                          <w:b/>
                          <w:bCs/>
                          <w:color w:val="000000" w:themeColor="text1"/>
                        </w:rPr>
                        <w:t xml:space="preserve"> </w:t>
                      </w:r>
                      <w:r w:rsidRPr="006B3B25">
                        <w:rPr>
                          <w:color w:val="000000" w:themeColor="text1"/>
                        </w:rPr>
                        <w:t xml:space="preserve">MS3s completed the Jefferson Scale of Empathy upon starting and finishing their clerkship. Students in the experimental group attended four 1-hour sessions, led by a clinician and pastoral team member. The control group did not attend sessions.  </w:t>
                      </w:r>
                    </w:p>
                    <w:p w14:paraId="16CDDA26" w14:textId="77777777" w:rsidR="00744CEC" w:rsidRPr="006B3B25" w:rsidRDefault="00744CEC" w:rsidP="00C52087">
                      <w:pPr>
                        <w:jc w:val="both"/>
                        <w:rPr>
                          <w:b/>
                          <w:bCs/>
                          <w:color w:val="000000" w:themeColor="text1"/>
                          <w:u w:val="single"/>
                        </w:rPr>
                      </w:pPr>
                    </w:p>
                    <w:p w14:paraId="34E48858" w14:textId="77777777" w:rsidR="00C52087" w:rsidRDefault="00C52087" w:rsidP="00C52087">
                      <w:pPr>
                        <w:jc w:val="both"/>
                        <w:rPr>
                          <w:color w:val="000000" w:themeColor="text1"/>
                        </w:rPr>
                      </w:pPr>
                      <w:r w:rsidRPr="00C52087">
                        <w:rPr>
                          <w:bCs/>
                          <w:color w:val="000000" w:themeColor="text1"/>
                        </w:rPr>
                        <w:t>Results:</w:t>
                      </w:r>
                      <w:r w:rsidRPr="006B3B25">
                        <w:rPr>
                          <w:bCs/>
                          <w:color w:val="000000" w:themeColor="text1"/>
                        </w:rPr>
                        <w:t xml:space="preserve"> No </w:t>
                      </w:r>
                      <w:r w:rsidRPr="006B3B25">
                        <w:rPr>
                          <w:color w:val="000000" w:themeColor="text1"/>
                        </w:rPr>
                        <w:t xml:space="preserve">significant difference in baseline empathy scores was found between the two groups. There was a significant increase in student empathy scores among the experimental group, improving mean score from 114.1 to 116.5, </w:t>
                      </w:r>
                      <w:r w:rsidRPr="006B3B25">
                        <w:rPr>
                          <w:i/>
                          <w:color w:val="000000" w:themeColor="text1"/>
                        </w:rPr>
                        <w:t>p-</w:t>
                      </w:r>
                      <w:r w:rsidRPr="006B3B25">
                        <w:rPr>
                          <w:color w:val="000000" w:themeColor="text1"/>
                        </w:rPr>
                        <w:t xml:space="preserve">value of 0.04. There were no significant changes among the students who did not participate in Reflection Rounds. Differences were found according to gender, with women scoring higher overall than men at baseline and increasing after sessions. </w:t>
                      </w:r>
                    </w:p>
                    <w:p w14:paraId="4F478A0A" w14:textId="77777777" w:rsidR="00744CEC" w:rsidRPr="006B3B25" w:rsidRDefault="00744CEC" w:rsidP="00C52087">
                      <w:pPr>
                        <w:jc w:val="both"/>
                        <w:rPr>
                          <w:bCs/>
                          <w:color w:val="000000" w:themeColor="text1"/>
                          <w:u w:val="single"/>
                        </w:rPr>
                      </w:pPr>
                    </w:p>
                    <w:p w14:paraId="3E4F7541" w14:textId="77777777" w:rsidR="00C52087" w:rsidRPr="006B3B25" w:rsidRDefault="00C52087" w:rsidP="00C52087">
                      <w:pPr>
                        <w:spacing w:line="276" w:lineRule="auto"/>
                        <w:jc w:val="both"/>
                        <w:rPr>
                          <w:szCs w:val="23"/>
                        </w:rPr>
                      </w:pPr>
                      <w:r w:rsidRPr="00C52087">
                        <w:rPr>
                          <w:bCs/>
                          <w:color w:val="000000" w:themeColor="text1"/>
                        </w:rPr>
                        <w:t>Conclusion:</w:t>
                      </w:r>
                      <w:r w:rsidRPr="006B3B25">
                        <w:rPr>
                          <w:bCs/>
                          <w:color w:val="000000" w:themeColor="text1"/>
                        </w:rPr>
                        <w:t xml:space="preserve"> </w:t>
                      </w:r>
                      <w:r w:rsidRPr="006B3B25">
                        <w:rPr>
                          <w:color w:val="000000" w:themeColor="text1"/>
                        </w:rPr>
                        <w:t>These results indicate that Reflection Rounds can improve the empathy of medical students, and warrant further investigation into their effects and utility within medical education.</w:t>
                      </w:r>
                    </w:p>
                  </w:txbxContent>
                </v:textbox>
                <w10:anchorlock/>
              </v:roundrect>
            </w:pict>
          </mc:Fallback>
        </mc:AlternateContent>
      </w:r>
    </w:p>
    <w:p w14:paraId="29D4B745" w14:textId="77777777" w:rsidR="00C52087" w:rsidRPr="006B3B25" w:rsidRDefault="00C52087" w:rsidP="00744CEC">
      <w:pPr>
        <w:spacing w:after="120"/>
        <w:rPr>
          <w:noProof/>
          <w:color w:val="000000"/>
        </w:rPr>
        <w:sectPr w:rsidR="00C52087" w:rsidRPr="006B3B25">
          <w:type w:val="continuous"/>
          <w:pgSz w:w="12240" w:h="15840"/>
          <w:pgMar w:top="1282" w:right="994" w:bottom="1138" w:left="1138" w:header="562" w:footer="245" w:gutter="0"/>
          <w:cols w:space="720"/>
        </w:sectPr>
      </w:pPr>
    </w:p>
    <w:p w14:paraId="5A80C42A" w14:textId="25CBE8AD" w:rsidR="001716FE" w:rsidRPr="005341DD" w:rsidRDefault="00662BFB" w:rsidP="00744CEC">
      <w:pPr>
        <w:jc w:val="both"/>
        <w:rPr>
          <w:b/>
          <w:color w:val="000000" w:themeColor="text1"/>
        </w:rPr>
      </w:pPr>
      <w:r w:rsidRPr="005341DD">
        <w:rPr>
          <w:b/>
          <w:bCs/>
          <w:color w:val="000000" w:themeColor="text1"/>
        </w:rPr>
        <w:lastRenderedPageBreak/>
        <w:t>Introduction</w:t>
      </w:r>
      <w:r w:rsidRPr="005341DD">
        <w:rPr>
          <w:color w:val="000000" w:themeColor="text1"/>
        </w:rPr>
        <w:t xml:space="preserve"> </w:t>
      </w:r>
    </w:p>
    <w:p w14:paraId="5BD10D72" w14:textId="62AF091D" w:rsidR="005A2F0F" w:rsidRPr="005341DD" w:rsidRDefault="005A2F0F" w:rsidP="00744CEC">
      <w:pPr>
        <w:ind w:firstLine="720"/>
        <w:jc w:val="both"/>
        <w:rPr>
          <w:color w:val="000000" w:themeColor="text1"/>
          <w:vertAlign w:val="superscript"/>
        </w:rPr>
      </w:pPr>
      <w:r w:rsidRPr="005341DD">
        <w:rPr>
          <w:color w:val="000000" w:themeColor="text1"/>
        </w:rPr>
        <w:t>A decline in empathy in students and residents has been noted as they progress through their medical education and training, with contributing factors including exposure to patient suffering, the hidden curriculum enforced by attending physicians, and burnout.</w:t>
      </w:r>
      <w:r w:rsidRPr="005341DD">
        <w:rPr>
          <w:color w:val="000000" w:themeColor="text1"/>
          <w:vertAlign w:val="superscript"/>
        </w:rPr>
        <w:t xml:space="preserve">1-6 </w:t>
      </w:r>
      <w:r w:rsidRPr="005341DD">
        <w:rPr>
          <w:color w:val="000000" w:themeColor="text1"/>
        </w:rPr>
        <w:t xml:space="preserve">These factors are especially highlighted during the transition from pre-clinical to clinical in the third year. </w:t>
      </w:r>
      <w:r w:rsidR="00E704EA" w:rsidRPr="005341DD">
        <w:rPr>
          <w:color w:val="000000" w:themeColor="text1"/>
        </w:rPr>
        <w:t>Empathy is defined here as “a predominantly cognitive (rather than an affective or emotional) attribute that involves an understanding (rather than feeling) of experiences, concerns, and perspectives of the patient, combined with a capacity to communicate this understanding, and an intention to help.”</w:t>
      </w:r>
      <w:r w:rsidR="00E704EA" w:rsidRPr="005341DD">
        <w:rPr>
          <w:color w:val="000000" w:themeColor="text1"/>
          <w:vertAlign w:val="superscript"/>
        </w:rPr>
        <w:t>6</w:t>
      </w:r>
      <w:r w:rsidR="00E704EA" w:rsidRPr="005341DD">
        <w:rPr>
          <w:color w:val="000000" w:themeColor="text1"/>
        </w:rPr>
        <w:t xml:space="preserve"> </w:t>
      </w:r>
      <w:r w:rsidR="00E21D50" w:rsidRPr="005341DD">
        <w:rPr>
          <w:color w:val="000000" w:themeColor="text1"/>
        </w:rPr>
        <w:t>This</w:t>
      </w:r>
      <w:r w:rsidRPr="005341DD">
        <w:rPr>
          <w:color w:val="000000" w:themeColor="text1"/>
        </w:rPr>
        <w:t xml:space="preserve"> decline raises concerns for health care, because empathic physician-patient interactions have been noted to positively impact both the physician and the patient. For the physician, empathic behavior correlates with improved employment satisfaction and reduced burnout.</w:t>
      </w:r>
      <w:r w:rsidRPr="005341DD">
        <w:rPr>
          <w:color w:val="000000" w:themeColor="text1"/>
          <w:vertAlign w:val="superscript"/>
        </w:rPr>
        <w:t>1,7</w:t>
      </w:r>
      <w:r w:rsidRPr="005341DD">
        <w:rPr>
          <w:color w:val="000000" w:themeColor="text1"/>
        </w:rPr>
        <w:t xml:space="preserve"> For the patient, empathic treatment correlates with increased compliance with medication, increased patient satisfaction and even heightened health as seen in studies of diabetes and high cholesterol control.</w:t>
      </w:r>
      <w:r w:rsidRPr="005341DD">
        <w:rPr>
          <w:color w:val="000000" w:themeColor="text1"/>
          <w:vertAlign w:val="superscript"/>
        </w:rPr>
        <w:t>6-10</w:t>
      </w:r>
    </w:p>
    <w:p w14:paraId="2C6584B4" w14:textId="2C524A4B" w:rsidR="005A2F0F" w:rsidRPr="005341DD" w:rsidRDefault="00FB6225" w:rsidP="00744CEC">
      <w:pPr>
        <w:ind w:firstLine="720"/>
        <w:jc w:val="both"/>
        <w:rPr>
          <w:color w:val="000000" w:themeColor="text1"/>
        </w:rPr>
      </w:pPr>
      <w:r w:rsidRPr="005341DD">
        <w:rPr>
          <w:color w:val="000000" w:themeColor="text1"/>
        </w:rPr>
        <w:t>In medical education, m</w:t>
      </w:r>
      <w:r w:rsidR="66B56E3D" w:rsidRPr="005341DD">
        <w:rPr>
          <w:color w:val="000000" w:themeColor="text1"/>
        </w:rPr>
        <w:t>any forms of reflection have been used</w:t>
      </w:r>
      <w:r w:rsidRPr="005341DD">
        <w:rPr>
          <w:color w:val="000000" w:themeColor="text1"/>
        </w:rPr>
        <w:t xml:space="preserve"> </w:t>
      </w:r>
      <w:r w:rsidR="66B56E3D" w:rsidRPr="005341DD">
        <w:rPr>
          <w:color w:val="000000" w:themeColor="text1"/>
        </w:rPr>
        <w:t xml:space="preserve">to help trainees </w:t>
      </w:r>
      <w:r w:rsidR="00D277DF" w:rsidRPr="005341DD">
        <w:rPr>
          <w:color w:val="000000" w:themeColor="text1"/>
        </w:rPr>
        <w:t>manage stressful experiences</w:t>
      </w:r>
      <w:r w:rsidR="00A63AA1" w:rsidRPr="005341DD">
        <w:rPr>
          <w:color w:val="000000" w:themeColor="text1"/>
        </w:rPr>
        <w:t xml:space="preserve"> while maintaining emapthy</w:t>
      </w:r>
      <w:r w:rsidR="00D277DF" w:rsidRPr="005341DD">
        <w:rPr>
          <w:color w:val="000000" w:themeColor="text1"/>
        </w:rPr>
        <w:t>.</w:t>
      </w:r>
      <w:r w:rsidR="00D277DF" w:rsidRPr="005341DD">
        <w:rPr>
          <w:color w:val="000000" w:themeColor="text1"/>
          <w:vertAlign w:val="superscript"/>
        </w:rPr>
        <w:t xml:space="preserve">1,2,7,8,11 </w:t>
      </w:r>
      <w:r w:rsidR="005A2F0F" w:rsidRPr="005341DD">
        <w:rPr>
          <w:color w:val="000000" w:themeColor="text1"/>
        </w:rPr>
        <w:t xml:space="preserve">For medical students and residents specifically, </w:t>
      </w:r>
      <w:r w:rsidR="00E21D50" w:rsidRPr="005341DD">
        <w:rPr>
          <w:color w:val="000000" w:themeColor="text1"/>
        </w:rPr>
        <w:t>reflection</w:t>
      </w:r>
      <w:r w:rsidR="005A2F0F" w:rsidRPr="005341DD">
        <w:rPr>
          <w:color w:val="000000" w:themeColor="text1"/>
        </w:rPr>
        <w:t xml:space="preserve"> has been found to help them maintain empathy and process stressful experiences, such as the death of a patient, exhaustion of long work hours, and the intense testing of their medical knowledge.</w:t>
      </w:r>
      <w:r w:rsidR="005A2F0F" w:rsidRPr="005341DD">
        <w:rPr>
          <w:color w:val="000000" w:themeColor="text1"/>
          <w:vertAlign w:val="superscript"/>
        </w:rPr>
        <w:t>1,7</w:t>
      </w:r>
      <w:r w:rsidR="005A2F0F" w:rsidRPr="005341DD">
        <w:rPr>
          <w:color w:val="000000" w:themeColor="text1"/>
        </w:rPr>
        <w:t xml:space="preserve"> Some medical schools have trialed reflection in different modalities, including narrative reflection through writing workshops and visual reflection through graphics.</w:t>
      </w:r>
      <w:r w:rsidR="005A2F0F" w:rsidRPr="005341DD">
        <w:rPr>
          <w:color w:val="000000" w:themeColor="text1"/>
          <w:vertAlign w:val="superscript"/>
        </w:rPr>
        <w:t>2, 11</w:t>
      </w:r>
    </w:p>
    <w:p w14:paraId="569E30E4" w14:textId="457346C0" w:rsidR="005A2F0F" w:rsidRPr="005341DD" w:rsidRDefault="005A2F0F" w:rsidP="00744CEC">
      <w:pPr>
        <w:ind w:firstLine="720"/>
        <w:jc w:val="both"/>
        <w:rPr>
          <w:color w:val="000000" w:themeColor="text1"/>
        </w:rPr>
      </w:pPr>
      <w:r w:rsidRPr="005341DD">
        <w:rPr>
          <w:color w:val="000000" w:themeColor="text1"/>
        </w:rPr>
        <w:t xml:space="preserve">Reacting to clerkship experiences through blog-style entries was the design for a study of Robert Wood Johnson </w:t>
      </w:r>
      <w:r w:rsidR="00EC6D93">
        <w:rPr>
          <w:color w:val="000000" w:themeColor="text1"/>
        </w:rPr>
        <w:t xml:space="preserve">Medical </w:t>
      </w:r>
      <w:r w:rsidR="00EC6D93">
        <w:rPr>
          <w:color w:val="000000" w:themeColor="text1"/>
        </w:rPr>
        <w:lastRenderedPageBreak/>
        <w:t xml:space="preserve">School </w:t>
      </w:r>
      <w:r w:rsidRPr="005341DD">
        <w:rPr>
          <w:color w:val="000000" w:themeColor="text1"/>
        </w:rPr>
        <w:t>students in the Class of 2009 and 2010.</w:t>
      </w:r>
      <w:r w:rsidRPr="005341DD">
        <w:rPr>
          <w:color w:val="000000" w:themeColor="text1"/>
          <w:vertAlign w:val="superscript"/>
        </w:rPr>
        <w:t>7</w:t>
      </w:r>
      <w:r w:rsidRPr="005341DD">
        <w:rPr>
          <w:color w:val="000000" w:themeColor="text1"/>
        </w:rPr>
        <w:t xml:space="preserve"> Students completed the Jefferson Scale of Empathy – Student Version (JSE-S) before and after a yearlong Humanism and Professionalism course during their third year of medical school. Compared to classes before the initiative, the classes of 2009 and 2010 did not have declining empathy scores. Thus, this initiative aided students </w:t>
      </w:r>
      <w:r w:rsidR="00BA07D8" w:rsidRPr="005341DD">
        <w:rPr>
          <w:color w:val="000000" w:themeColor="text1"/>
        </w:rPr>
        <w:t>to</w:t>
      </w:r>
      <w:r w:rsidRPr="005341DD">
        <w:rPr>
          <w:color w:val="000000" w:themeColor="text1"/>
        </w:rPr>
        <w:t xml:space="preserve"> maintain empathy during clerkship years.</w:t>
      </w:r>
      <w:r w:rsidRPr="005341DD">
        <w:rPr>
          <w:color w:val="000000" w:themeColor="text1"/>
          <w:vertAlign w:val="superscript"/>
        </w:rPr>
        <w:t>7</w:t>
      </w:r>
      <w:r w:rsidRPr="005341DD">
        <w:rPr>
          <w:color w:val="000000" w:themeColor="text1"/>
        </w:rPr>
        <w:t xml:space="preserve"> </w:t>
      </w:r>
    </w:p>
    <w:p w14:paraId="2E691D51" w14:textId="191C6FAC" w:rsidR="005A2F0F" w:rsidRPr="005341DD" w:rsidRDefault="005A2F0F" w:rsidP="00744CEC">
      <w:pPr>
        <w:ind w:firstLine="720"/>
        <w:jc w:val="both"/>
        <w:rPr>
          <w:color w:val="000000" w:themeColor="text1"/>
          <w:vertAlign w:val="superscript"/>
        </w:rPr>
      </w:pPr>
      <w:r w:rsidRPr="005341DD">
        <w:rPr>
          <w:color w:val="000000" w:themeColor="text1"/>
        </w:rPr>
        <w:t>In an effort to afford visually-oriented students a chance for reflective expression, the Pennsylvania State College of Medicine started a medical graphics narrative course. Students produce an original comic based on an experience during medical school. The reflective nature of this course was assessed by students in course reviews, which revealed the students believed this process improved attitudes and empathy.</w:t>
      </w:r>
      <w:r w:rsidRPr="005341DD">
        <w:rPr>
          <w:color w:val="000000" w:themeColor="text1"/>
          <w:vertAlign w:val="superscript"/>
        </w:rPr>
        <w:t>11</w:t>
      </w:r>
    </w:p>
    <w:p w14:paraId="423A271D" w14:textId="0CB4B11C" w:rsidR="00E704EA" w:rsidRPr="005341DD" w:rsidRDefault="005A2F0F" w:rsidP="00744CEC">
      <w:pPr>
        <w:ind w:firstLine="720"/>
        <w:jc w:val="both"/>
        <w:rPr>
          <w:color w:val="000000" w:themeColor="text1"/>
        </w:rPr>
      </w:pPr>
      <w:r w:rsidRPr="005341DD">
        <w:rPr>
          <w:color w:val="000000" w:themeColor="text1"/>
        </w:rPr>
        <w:t>Another modality of reflection that has been tried in medical education is small group discussion.</w:t>
      </w:r>
      <w:r w:rsidRPr="005341DD">
        <w:rPr>
          <w:color w:val="000000" w:themeColor="text1"/>
          <w:vertAlign w:val="superscript"/>
        </w:rPr>
        <w:t>7</w:t>
      </w:r>
      <w:r w:rsidRPr="005341DD">
        <w:rPr>
          <w:color w:val="000000" w:themeColor="text1"/>
        </w:rPr>
        <w:t xml:space="preserve"> </w:t>
      </w:r>
      <w:r w:rsidR="435EEF03" w:rsidRPr="005341DD">
        <w:rPr>
          <w:color w:val="000000" w:themeColor="text1"/>
        </w:rPr>
        <w:t xml:space="preserve">One model, the G-Wish Templeton Reflection Rounds program, was derived to help medical students </w:t>
      </w:r>
      <w:r w:rsidR="00A63AA1" w:rsidRPr="005341DD">
        <w:rPr>
          <w:color w:val="000000" w:themeColor="text1"/>
        </w:rPr>
        <w:t>cope</w:t>
      </w:r>
      <w:r w:rsidR="435EEF03" w:rsidRPr="005341DD">
        <w:rPr>
          <w:color w:val="000000" w:themeColor="text1"/>
        </w:rPr>
        <w:t xml:space="preserve"> with</w:t>
      </w:r>
      <w:r w:rsidR="009D5083" w:rsidRPr="005341DD">
        <w:rPr>
          <w:color w:val="000000" w:themeColor="text1"/>
        </w:rPr>
        <w:t xml:space="preserve"> </w:t>
      </w:r>
      <w:r w:rsidR="435EEF03" w:rsidRPr="005341DD">
        <w:rPr>
          <w:color w:val="000000" w:themeColor="text1"/>
        </w:rPr>
        <w:t>challenges</w:t>
      </w:r>
      <w:r w:rsidR="009D5083" w:rsidRPr="005341DD">
        <w:rPr>
          <w:color w:val="000000" w:themeColor="text1"/>
        </w:rPr>
        <w:t xml:space="preserve"> which</w:t>
      </w:r>
      <w:r w:rsidR="435EEF03" w:rsidRPr="005341DD">
        <w:rPr>
          <w:color w:val="000000" w:themeColor="text1"/>
        </w:rPr>
        <w:t xml:space="preserve"> are often tied with burnout.</w:t>
      </w:r>
      <w:r w:rsidR="00501B44" w:rsidRPr="005341DD">
        <w:rPr>
          <w:color w:val="000000" w:themeColor="text1"/>
          <w:vertAlign w:val="superscript"/>
        </w:rPr>
        <w:t xml:space="preserve">12-14 </w:t>
      </w:r>
      <w:r w:rsidR="435EEF03" w:rsidRPr="005341DD">
        <w:rPr>
          <w:color w:val="000000" w:themeColor="text1"/>
        </w:rPr>
        <w:t>During hour</w:t>
      </w:r>
      <w:r w:rsidR="00A66D3A" w:rsidRPr="005341DD">
        <w:rPr>
          <w:color w:val="000000" w:themeColor="text1"/>
        </w:rPr>
        <w:t>-</w:t>
      </w:r>
      <w:r w:rsidR="435EEF03" w:rsidRPr="005341DD">
        <w:rPr>
          <w:color w:val="000000" w:themeColor="text1"/>
        </w:rPr>
        <w:t>long sessions, students reflect on the stresses they face, share their feelings, and explore their spirituality in a small group facilitated by a clinical faculty member and a member of the pastoral department.</w:t>
      </w:r>
      <w:r w:rsidR="435EEF03" w:rsidRPr="005341DD">
        <w:rPr>
          <w:color w:val="000000" w:themeColor="text1"/>
          <w:vertAlign w:val="superscript"/>
        </w:rPr>
        <w:t>1</w:t>
      </w:r>
      <w:r w:rsidR="00501B44" w:rsidRPr="005341DD">
        <w:rPr>
          <w:color w:val="000000" w:themeColor="text1"/>
          <w:vertAlign w:val="superscript"/>
        </w:rPr>
        <w:t>2</w:t>
      </w:r>
      <w:r w:rsidR="435EEF03" w:rsidRPr="005341DD">
        <w:rPr>
          <w:color w:val="000000" w:themeColor="text1"/>
        </w:rPr>
        <w:t xml:space="preserve"> </w:t>
      </w:r>
      <w:r w:rsidR="00E704EA" w:rsidRPr="005341DD">
        <w:rPr>
          <w:color w:val="000000" w:themeColor="text1"/>
        </w:rPr>
        <w:t>These include challenges, such as how to address toxic language faced in the workplace</w:t>
      </w:r>
      <w:r w:rsidR="00183F49" w:rsidRPr="005341DD">
        <w:rPr>
          <w:color w:val="000000" w:themeColor="text1"/>
        </w:rPr>
        <w:t xml:space="preserve"> or being repeated</w:t>
      </w:r>
      <w:r w:rsidR="00EC6D93">
        <w:rPr>
          <w:color w:val="000000" w:themeColor="text1"/>
        </w:rPr>
        <w:t>ly</w:t>
      </w:r>
      <w:r w:rsidR="00183F49" w:rsidRPr="005341DD">
        <w:rPr>
          <w:color w:val="000000" w:themeColor="text1"/>
        </w:rPr>
        <w:t xml:space="preserve"> asked to leave the room by the patient. </w:t>
      </w:r>
      <w:r w:rsidR="00E704EA" w:rsidRPr="005341DD">
        <w:rPr>
          <w:color w:val="000000" w:themeColor="text1"/>
        </w:rPr>
        <w:t xml:space="preserve">In addition to challenges, Reflection Rounds provided a space for students to share their </w:t>
      </w:r>
      <w:r w:rsidR="00EC6D93">
        <w:rPr>
          <w:color w:val="000000" w:themeColor="text1"/>
        </w:rPr>
        <w:t>positive accomplishments</w:t>
      </w:r>
      <w:r w:rsidR="00E704EA" w:rsidRPr="005341DD">
        <w:rPr>
          <w:color w:val="000000" w:themeColor="text1"/>
        </w:rPr>
        <w:t xml:space="preserve">, such as catching a critical part of the history or </w:t>
      </w:r>
      <w:r w:rsidR="00183F49" w:rsidRPr="005341DD">
        <w:rPr>
          <w:color w:val="000000" w:themeColor="text1"/>
        </w:rPr>
        <w:t xml:space="preserve">successfully navigating a </w:t>
      </w:r>
      <w:r w:rsidR="00E21D50" w:rsidRPr="005341DD">
        <w:rPr>
          <w:color w:val="000000" w:themeColor="text1"/>
        </w:rPr>
        <w:t xml:space="preserve">conversation about smoking cessation. </w:t>
      </w:r>
    </w:p>
    <w:p w14:paraId="0B0D7F69" w14:textId="07679561" w:rsidR="0063158D" w:rsidRPr="005341DD" w:rsidRDefault="005A2F0F" w:rsidP="00744CEC">
      <w:pPr>
        <w:ind w:firstLine="720"/>
        <w:jc w:val="both"/>
        <w:rPr>
          <w:color w:val="000000" w:themeColor="text1"/>
        </w:rPr>
      </w:pPr>
      <w:r w:rsidRPr="005341DD">
        <w:rPr>
          <w:color w:val="000000" w:themeColor="text1"/>
        </w:rPr>
        <w:t>Spirituality here is defined as “the way people seek and express meaning and purpose, and how they experience their connectedness to the significant or sacred.</w:t>
      </w:r>
      <w:r w:rsidR="00802710">
        <w:rPr>
          <w:color w:val="000000" w:themeColor="text1"/>
        </w:rPr>
        <w:t>”</w:t>
      </w:r>
      <w:r w:rsidRPr="005341DD">
        <w:rPr>
          <w:color w:val="000000" w:themeColor="text1"/>
          <w:vertAlign w:val="superscript"/>
        </w:rPr>
        <w:t>12</w:t>
      </w:r>
      <w:r w:rsidRPr="005341DD">
        <w:rPr>
          <w:color w:val="000000" w:themeColor="text1"/>
        </w:rPr>
        <w:t xml:space="preserve"> Faculty training is focused on modeling </w:t>
      </w:r>
      <w:r w:rsidRPr="005341DD">
        <w:rPr>
          <w:color w:val="000000" w:themeColor="text1"/>
        </w:rPr>
        <w:lastRenderedPageBreak/>
        <w:t>compassionate cues and reflective listening, and all discussions are confidential.</w:t>
      </w:r>
      <w:r w:rsidRPr="005341DD">
        <w:rPr>
          <w:color w:val="000000" w:themeColor="text1"/>
          <w:vertAlign w:val="superscript"/>
        </w:rPr>
        <w:t>12</w:t>
      </w:r>
      <w:r w:rsidRPr="005341DD">
        <w:rPr>
          <w:color w:val="000000" w:themeColor="text1"/>
        </w:rPr>
        <w:t xml:space="preserve"> </w:t>
      </w:r>
      <w:proofErr w:type="gramStart"/>
      <w:r w:rsidRPr="005341DD">
        <w:rPr>
          <w:color w:val="000000" w:themeColor="text1"/>
        </w:rPr>
        <w:t>The</w:t>
      </w:r>
      <w:proofErr w:type="gramEnd"/>
      <w:r w:rsidRPr="005341DD">
        <w:rPr>
          <w:color w:val="000000" w:themeColor="text1"/>
        </w:rPr>
        <w:t xml:space="preserve"> goal is that, given an opportunity to focus on their own inner growth, students increase self-awareness, become more honest with patients, and </w:t>
      </w:r>
      <w:r w:rsidR="00F863AB">
        <w:rPr>
          <w:color w:val="000000" w:themeColor="text1"/>
        </w:rPr>
        <w:t xml:space="preserve">are </w:t>
      </w:r>
      <w:r w:rsidRPr="005341DD">
        <w:rPr>
          <w:color w:val="000000" w:themeColor="text1"/>
        </w:rPr>
        <w:t xml:space="preserve">more willing to maintain appropriate patient relationships. The </w:t>
      </w:r>
      <w:proofErr w:type="spellStart"/>
      <w:r w:rsidRPr="005341DD">
        <w:rPr>
          <w:color w:val="000000" w:themeColor="text1"/>
        </w:rPr>
        <w:t>GWish</w:t>
      </w:r>
      <w:proofErr w:type="spellEnd"/>
      <w:r w:rsidRPr="005341DD">
        <w:rPr>
          <w:color w:val="000000" w:themeColor="text1"/>
        </w:rPr>
        <w:t xml:space="preserve">-Templeton Reflection Rounds (G-TRR) were initially implemented at George Washington University School of Medicine and Health Sciences in 2011, and were subsequently implemented at 8 medical schools. </w:t>
      </w:r>
    </w:p>
    <w:p w14:paraId="31B02746" w14:textId="26D6F81B" w:rsidR="00B12234" w:rsidRPr="005341DD" w:rsidRDefault="005A2F0F" w:rsidP="00744CEC">
      <w:pPr>
        <w:ind w:firstLine="720"/>
        <w:jc w:val="both"/>
        <w:rPr>
          <w:color w:val="000000" w:themeColor="text1"/>
        </w:rPr>
      </w:pPr>
      <w:r w:rsidRPr="005341DD">
        <w:rPr>
          <w:color w:val="000000" w:themeColor="text1"/>
        </w:rPr>
        <w:t>Due to the success that G-TRR demonstrated, 10 additional schools were chosen in 2016, including Sidney Kimmel Medical College at Thomas Jefferson University. At these institutions, this model has been studied with respect to students’ use of spirituality with patients, but no one has looked at Reflection Round</w:t>
      </w:r>
      <w:r w:rsidR="00802710">
        <w:rPr>
          <w:color w:val="000000" w:themeColor="text1"/>
        </w:rPr>
        <w:t>’s</w:t>
      </w:r>
      <w:r w:rsidRPr="005341DD">
        <w:rPr>
          <w:color w:val="000000" w:themeColor="text1"/>
        </w:rPr>
        <w:t xml:space="preserve"> impact on student empathy.</w:t>
      </w:r>
      <w:r w:rsidRPr="005341DD">
        <w:rPr>
          <w:color w:val="000000" w:themeColor="text1"/>
          <w:vertAlign w:val="superscript"/>
        </w:rPr>
        <w:t>1</w:t>
      </w:r>
      <w:r w:rsidR="00B12234" w:rsidRPr="005341DD">
        <w:rPr>
          <w:color w:val="000000" w:themeColor="text1"/>
          <w:vertAlign w:val="superscript"/>
        </w:rPr>
        <w:t>2</w:t>
      </w:r>
      <w:r w:rsidR="0063158D" w:rsidRPr="005341DD">
        <w:rPr>
          <w:color w:val="000000" w:themeColor="text1"/>
          <w:vertAlign w:val="superscript"/>
        </w:rPr>
        <w:t xml:space="preserve"> </w:t>
      </w:r>
      <w:r w:rsidR="0063158D" w:rsidRPr="005341DD">
        <w:rPr>
          <w:color w:val="000000" w:themeColor="text1"/>
        </w:rPr>
        <w:t>Our adaptations to the model shifted the focus to the impact on empathy.</w:t>
      </w:r>
      <w:r w:rsidR="0063158D" w:rsidRPr="005341DD">
        <w:rPr>
          <w:b/>
          <w:color w:val="000000" w:themeColor="text1"/>
        </w:rPr>
        <w:t xml:space="preserve"> </w:t>
      </w:r>
      <w:r w:rsidR="0063158D" w:rsidRPr="005341DD">
        <w:rPr>
          <w:color w:val="000000" w:themeColor="text1"/>
        </w:rPr>
        <w:t>Primarily, this impact was achieved through addressing the factors which have been demonstrated to decrease empathy (i.e.: burnout or stress). In being able to address the barriers for maintaining empathy in the clinical setting, we strive to help students recognize them as they inevitabl</w:t>
      </w:r>
      <w:r w:rsidR="00F863AB">
        <w:rPr>
          <w:color w:val="000000" w:themeColor="text1"/>
        </w:rPr>
        <w:t>y</w:t>
      </w:r>
      <w:r w:rsidR="0063158D" w:rsidRPr="005341DD">
        <w:rPr>
          <w:color w:val="000000" w:themeColor="text1"/>
        </w:rPr>
        <w:t xml:space="preserve"> continue to come up</w:t>
      </w:r>
      <w:r w:rsidR="00D65FC2">
        <w:rPr>
          <w:color w:val="000000" w:themeColor="text1"/>
        </w:rPr>
        <w:t>. This</w:t>
      </w:r>
      <w:r w:rsidR="0063158D" w:rsidRPr="005341DD">
        <w:rPr>
          <w:color w:val="000000" w:themeColor="text1"/>
        </w:rPr>
        <w:t xml:space="preserve"> hopefully </w:t>
      </w:r>
      <w:r w:rsidR="00D65FC2">
        <w:rPr>
          <w:color w:val="000000" w:themeColor="text1"/>
        </w:rPr>
        <w:t>makes</w:t>
      </w:r>
      <w:r w:rsidR="0063158D" w:rsidRPr="005341DD">
        <w:rPr>
          <w:color w:val="000000" w:themeColor="text1"/>
        </w:rPr>
        <w:t xml:space="preserve"> a more sustainable response, rather than trying to enhance empathy without addressing the factors which decrease empathy. </w:t>
      </w:r>
    </w:p>
    <w:p w14:paraId="4DDF8783" w14:textId="1B25B7D1" w:rsidR="00B12234" w:rsidRDefault="00B12234" w:rsidP="00744CEC">
      <w:pPr>
        <w:ind w:firstLine="720"/>
        <w:jc w:val="both"/>
        <w:rPr>
          <w:color w:val="000000" w:themeColor="text1"/>
        </w:rPr>
      </w:pPr>
      <w:r w:rsidRPr="005341DD">
        <w:rPr>
          <w:color w:val="000000" w:themeColor="text1"/>
        </w:rPr>
        <w:t>Based on the evidence from the literature that reflection</w:t>
      </w:r>
      <w:r w:rsidR="00F863AB">
        <w:rPr>
          <w:color w:val="000000" w:themeColor="text1"/>
        </w:rPr>
        <w:t>-</w:t>
      </w:r>
      <w:r w:rsidRPr="005341DD">
        <w:rPr>
          <w:color w:val="000000" w:themeColor="text1"/>
        </w:rPr>
        <w:t>based interventions have been successful, and as a school participating in the G-TRR, we wanted to study whether students who participated in these Reflection Rounds would have a change in their empathy toward their patients compared to students who did not experience Reflection Rounds. In reviewing the literature, it was noted that women often had higher pre-test and post-test empathy scores when compared to their male colleagues</w:t>
      </w:r>
      <w:r w:rsidR="00B67103">
        <w:rPr>
          <w:color w:val="000000" w:themeColor="text1"/>
        </w:rPr>
        <w:t>.</w:t>
      </w:r>
      <w:r w:rsidR="00B67103">
        <w:rPr>
          <w:color w:val="000000" w:themeColor="text1"/>
          <w:vertAlign w:val="superscript"/>
        </w:rPr>
        <w:t>2,3,7</w:t>
      </w:r>
      <w:r w:rsidRPr="005341DD">
        <w:rPr>
          <w:color w:val="000000" w:themeColor="text1"/>
        </w:rPr>
        <w:t xml:space="preserve"> </w:t>
      </w:r>
      <w:r w:rsidRPr="005341DD">
        <w:rPr>
          <w:color w:val="000000" w:themeColor="text1"/>
        </w:rPr>
        <w:lastRenderedPageBreak/>
        <w:t xml:space="preserve">Thus, our hypothesis was that the students exposed to Reflection Rounds would have an increase in their empathy scores, and that </w:t>
      </w:r>
      <w:r w:rsidR="00F43959" w:rsidRPr="005341DD">
        <w:rPr>
          <w:color w:val="000000" w:themeColor="text1"/>
        </w:rPr>
        <w:t>gender</w:t>
      </w:r>
      <w:r w:rsidRPr="005341DD">
        <w:rPr>
          <w:color w:val="000000" w:themeColor="text1"/>
        </w:rPr>
        <w:t xml:space="preserve"> would impact the empathy scores. </w:t>
      </w:r>
    </w:p>
    <w:p w14:paraId="11099C5A" w14:textId="77777777" w:rsidR="00A5173C" w:rsidRPr="005341DD" w:rsidRDefault="00A5173C" w:rsidP="00744CEC">
      <w:pPr>
        <w:ind w:firstLine="720"/>
        <w:jc w:val="both"/>
        <w:rPr>
          <w:color w:val="000000" w:themeColor="text1"/>
        </w:rPr>
      </w:pPr>
    </w:p>
    <w:p w14:paraId="24924C10" w14:textId="2F3ABA66" w:rsidR="00684AA4" w:rsidRPr="005341DD" w:rsidRDefault="00684AA4" w:rsidP="00744CEC">
      <w:pPr>
        <w:jc w:val="both"/>
        <w:rPr>
          <w:color w:val="000000" w:themeColor="text1"/>
        </w:rPr>
      </w:pPr>
      <w:r w:rsidRPr="005341DD">
        <w:rPr>
          <w:b/>
          <w:bCs/>
          <w:color w:val="000000" w:themeColor="text1"/>
        </w:rPr>
        <w:t>Methods</w:t>
      </w:r>
    </w:p>
    <w:p w14:paraId="53B8C607" w14:textId="77777777" w:rsidR="00684AA4" w:rsidRPr="005341DD" w:rsidRDefault="00684AA4" w:rsidP="00744CEC">
      <w:pPr>
        <w:jc w:val="both"/>
        <w:rPr>
          <w:color w:val="000000" w:themeColor="text1"/>
        </w:rPr>
      </w:pPr>
      <w:r w:rsidRPr="005341DD">
        <w:rPr>
          <w:color w:val="000000" w:themeColor="text1"/>
          <w:u w:val="single"/>
        </w:rPr>
        <w:t>Participants </w:t>
      </w:r>
    </w:p>
    <w:p w14:paraId="220920E8" w14:textId="0B0E2A59" w:rsidR="00F71EFC" w:rsidRPr="005341DD" w:rsidRDefault="00684AA4" w:rsidP="00744CEC">
      <w:pPr>
        <w:ind w:firstLine="720"/>
        <w:jc w:val="both"/>
        <w:rPr>
          <w:color w:val="000000" w:themeColor="text1"/>
        </w:rPr>
      </w:pPr>
      <w:r w:rsidRPr="005341DD">
        <w:rPr>
          <w:color w:val="000000" w:themeColor="text1"/>
        </w:rPr>
        <w:t>Participants were</w:t>
      </w:r>
      <w:r w:rsidR="008242C9" w:rsidRPr="005341DD">
        <w:rPr>
          <w:color w:val="000000" w:themeColor="text1"/>
        </w:rPr>
        <w:t xml:space="preserve"> </w:t>
      </w:r>
      <w:r w:rsidR="009C028C" w:rsidRPr="005341DD">
        <w:rPr>
          <w:color w:val="000000" w:themeColor="text1"/>
        </w:rPr>
        <w:t xml:space="preserve">272 </w:t>
      </w:r>
      <w:r w:rsidR="008242C9" w:rsidRPr="005341DD">
        <w:rPr>
          <w:color w:val="000000" w:themeColor="text1"/>
        </w:rPr>
        <w:t xml:space="preserve">medical students </w:t>
      </w:r>
      <w:r w:rsidR="008505D5" w:rsidRPr="005341DD">
        <w:rPr>
          <w:color w:val="000000" w:themeColor="text1"/>
        </w:rPr>
        <w:t xml:space="preserve">in </w:t>
      </w:r>
      <w:r w:rsidR="008242C9" w:rsidRPr="005341DD">
        <w:rPr>
          <w:color w:val="000000" w:themeColor="text1"/>
        </w:rPr>
        <w:t>their third</w:t>
      </w:r>
      <w:r w:rsidR="008505D5" w:rsidRPr="005341DD">
        <w:rPr>
          <w:color w:val="000000" w:themeColor="text1"/>
        </w:rPr>
        <w:t>-</w:t>
      </w:r>
      <w:r w:rsidRPr="005341DD">
        <w:rPr>
          <w:color w:val="000000" w:themeColor="text1"/>
        </w:rPr>
        <w:t xml:space="preserve">year </w:t>
      </w:r>
      <w:r w:rsidR="00C05187" w:rsidRPr="005341DD">
        <w:rPr>
          <w:color w:val="000000" w:themeColor="text1"/>
        </w:rPr>
        <w:t>Family</w:t>
      </w:r>
      <w:r w:rsidRPr="005341DD">
        <w:rPr>
          <w:color w:val="000000" w:themeColor="text1"/>
        </w:rPr>
        <w:t xml:space="preserve"> and </w:t>
      </w:r>
      <w:r w:rsidR="00C05187" w:rsidRPr="005341DD">
        <w:rPr>
          <w:color w:val="000000" w:themeColor="text1"/>
        </w:rPr>
        <w:t>Community</w:t>
      </w:r>
      <w:r w:rsidRPr="005341DD">
        <w:rPr>
          <w:color w:val="000000" w:themeColor="text1"/>
        </w:rPr>
        <w:t xml:space="preserve"> Medicine clerkship at </w:t>
      </w:r>
      <w:r w:rsidR="008242C9" w:rsidRPr="005341DD">
        <w:rPr>
          <w:color w:val="000000" w:themeColor="text1"/>
        </w:rPr>
        <w:t xml:space="preserve">the Sidney Kimmel Medical College of </w:t>
      </w:r>
      <w:r w:rsidRPr="005341DD">
        <w:rPr>
          <w:color w:val="000000" w:themeColor="text1"/>
        </w:rPr>
        <w:t>Thomas Jefferson University</w:t>
      </w:r>
      <w:r w:rsidR="00E737FC" w:rsidRPr="005341DD">
        <w:rPr>
          <w:color w:val="000000" w:themeColor="text1"/>
        </w:rPr>
        <w:t xml:space="preserve">, during </w:t>
      </w:r>
      <w:r w:rsidR="008242C9" w:rsidRPr="005341DD">
        <w:rPr>
          <w:color w:val="000000" w:themeColor="text1"/>
        </w:rPr>
        <w:t>the academic year 2017</w:t>
      </w:r>
      <w:r w:rsidR="00382E1B" w:rsidRPr="005341DD">
        <w:rPr>
          <w:color w:val="000000" w:themeColor="text1"/>
        </w:rPr>
        <w:t>-</w:t>
      </w:r>
      <w:r w:rsidR="008242C9" w:rsidRPr="005341DD">
        <w:rPr>
          <w:color w:val="000000" w:themeColor="text1"/>
        </w:rPr>
        <w:t xml:space="preserve">2018. </w:t>
      </w:r>
      <w:r w:rsidR="005666C3" w:rsidRPr="005341DD">
        <w:rPr>
          <w:color w:val="000000" w:themeColor="text1"/>
        </w:rPr>
        <w:t>In making schedules for third year, students enter location and order preferences into an optimization software at the direction of the registrar’s office. Schedules are generated from this optimizer. Students were assigned</w:t>
      </w:r>
      <w:r w:rsidR="00C979AD">
        <w:rPr>
          <w:color w:val="000000" w:themeColor="text1"/>
        </w:rPr>
        <w:t xml:space="preserve"> by optimization software</w:t>
      </w:r>
      <w:r w:rsidR="005666C3" w:rsidRPr="005341DD">
        <w:rPr>
          <w:color w:val="000000" w:themeColor="text1"/>
        </w:rPr>
        <w:t xml:space="preserve"> either to complete the clerkship at the Jefferson campus (the experimental group, who completed Reflection Rounds) or at one of 12 affiliate sites (the control group, who did not attend Reflection Rounds). The number of spots are split almost evenly between TJUH and affiliate locations. </w:t>
      </w:r>
      <w:r w:rsidR="00B67103">
        <w:rPr>
          <w:color w:val="000000" w:themeColor="text1"/>
        </w:rPr>
        <w:t xml:space="preserve">Although unable to control for if student rankings for the optimization might be related to empathy, the demographics of students at affiliates and at TJUH were equal for gender and age. </w:t>
      </w:r>
      <w:r w:rsidR="005666C3" w:rsidRPr="005341DD">
        <w:rPr>
          <w:color w:val="000000" w:themeColor="text1"/>
        </w:rPr>
        <w:t>Thus, students at the TJUH rotation attended rotation rounds, and students at the affiliate locations did not. There were 8 total cohorts for the data collected</w:t>
      </w:r>
      <w:r w:rsidR="009505FD" w:rsidRPr="005341DD">
        <w:rPr>
          <w:color w:val="000000" w:themeColor="text1"/>
        </w:rPr>
        <w:t>, and the number of students ranged from 8-13</w:t>
      </w:r>
      <w:r w:rsidR="005666C3" w:rsidRPr="005341DD">
        <w:rPr>
          <w:color w:val="000000" w:themeColor="text1"/>
        </w:rPr>
        <w:t xml:space="preserve">. </w:t>
      </w:r>
    </w:p>
    <w:p w14:paraId="76808136" w14:textId="68418634" w:rsidR="00684AA4" w:rsidRDefault="009C028C" w:rsidP="00744CEC">
      <w:pPr>
        <w:ind w:firstLine="720"/>
        <w:jc w:val="both"/>
        <w:rPr>
          <w:color w:val="000000" w:themeColor="text1"/>
        </w:rPr>
      </w:pPr>
      <w:r w:rsidRPr="005341DD">
        <w:rPr>
          <w:color w:val="000000" w:themeColor="text1"/>
        </w:rPr>
        <w:t xml:space="preserve">Reflection Rounds included </w:t>
      </w:r>
      <w:r w:rsidR="00684AA4" w:rsidRPr="005341DD">
        <w:rPr>
          <w:color w:val="000000" w:themeColor="text1"/>
        </w:rPr>
        <w:t xml:space="preserve">four </w:t>
      </w:r>
      <w:r w:rsidR="008242C9" w:rsidRPr="005341DD">
        <w:rPr>
          <w:color w:val="000000" w:themeColor="text1"/>
        </w:rPr>
        <w:t>1</w:t>
      </w:r>
      <w:r w:rsidR="00A5302F" w:rsidRPr="005341DD">
        <w:rPr>
          <w:color w:val="000000" w:themeColor="text1"/>
        </w:rPr>
        <w:t>-</w:t>
      </w:r>
      <w:r w:rsidR="008242C9" w:rsidRPr="005341DD">
        <w:rPr>
          <w:color w:val="000000" w:themeColor="text1"/>
        </w:rPr>
        <w:t>hour session</w:t>
      </w:r>
      <w:r w:rsidRPr="005341DD">
        <w:rPr>
          <w:color w:val="000000" w:themeColor="text1"/>
        </w:rPr>
        <w:t>s</w:t>
      </w:r>
      <w:r w:rsidR="00684AA4" w:rsidRPr="005341DD">
        <w:rPr>
          <w:color w:val="000000" w:themeColor="text1"/>
        </w:rPr>
        <w:t xml:space="preserve"> </w:t>
      </w:r>
      <w:r w:rsidRPr="005341DD">
        <w:rPr>
          <w:color w:val="000000" w:themeColor="text1"/>
        </w:rPr>
        <w:t xml:space="preserve">during the student </w:t>
      </w:r>
      <w:r w:rsidR="008242C9" w:rsidRPr="005341DD">
        <w:rPr>
          <w:color w:val="000000" w:themeColor="text1"/>
        </w:rPr>
        <w:t>clerkship.</w:t>
      </w:r>
      <w:r w:rsidR="00A57B3A" w:rsidRPr="005341DD">
        <w:rPr>
          <w:color w:val="000000" w:themeColor="text1"/>
        </w:rPr>
        <w:t xml:space="preserve"> </w:t>
      </w:r>
      <w:r w:rsidR="00F71EFC" w:rsidRPr="005341DD">
        <w:rPr>
          <w:color w:val="000000" w:themeColor="text1"/>
        </w:rPr>
        <w:t>Facilitators were trained through George Washington University to run these sessions. The content was mainly left open for students to fill in as they responded to prompts such as: how are you transitioning from studying to clinical, have you had a positive or negative patient experience</w:t>
      </w:r>
      <w:r w:rsidR="00183F49" w:rsidRPr="005341DD">
        <w:rPr>
          <w:color w:val="000000" w:themeColor="text1"/>
        </w:rPr>
        <w:t xml:space="preserve"> so far</w:t>
      </w:r>
      <w:r w:rsidR="00F71EFC" w:rsidRPr="005341DD">
        <w:rPr>
          <w:color w:val="000000" w:themeColor="text1"/>
        </w:rPr>
        <w:t xml:space="preserve">. As an addition to the George Washington curriculum, we asked students to submit a </w:t>
      </w:r>
      <w:r w:rsidR="00F71EFC" w:rsidRPr="005341DD">
        <w:rPr>
          <w:color w:val="000000" w:themeColor="text1"/>
        </w:rPr>
        <w:lastRenderedPageBreak/>
        <w:t>cartoon which depicted a meaningful experience during the clerkship, and this was the focus of the final Reflection Rounds</w:t>
      </w:r>
      <w:r w:rsidR="00B67103">
        <w:rPr>
          <w:color w:val="000000" w:themeColor="text1"/>
        </w:rPr>
        <w:t xml:space="preserve"> session</w:t>
      </w:r>
      <w:r w:rsidR="00F71EFC" w:rsidRPr="005341DD">
        <w:rPr>
          <w:color w:val="000000" w:themeColor="text1"/>
        </w:rPr>
        <w:t>. The cartoon was chosen because it offers a different type of reflection.</w:t>
      </w:r>
      <w:r w:rsidR="00F71EFC" w:rsidRPr="005341DD">
        <w:rPr>
          <w:color w:val="000000" w:themeColor="text1"/>
          <w:vertAlign w:val="superscript"/>
        </w:rPr>
        <w:t>11</w:t>
      </w:r>
      <w:r w:rsidR="00F71EFC" w:rsidRPr="005341DD">
        <w:rPr>
          <w:color w:val="000000" w:themeColor="text1"/>
        </w:rPr>
        <w:t xml:space="preserve"> </w:t>
      </w:r>
      <w:r w:rsidR="00D7446F" w:rsidRPr="005341DD">
        <w:rPr>
          <w:color w:val="000000" w:themeColor="text1"/>
        </w:rPr>
        <w:t>D</w:t>
      </w:r>
      <w:r w:rsidR="00A5302F" w:rsidRPr="005341DD">
        <w:rPr>
          <w:color w:val="000000" w:themeColor="text1"/>
        </w:rPr>
        <w:t>ata</w:t>
      </w:r>
      <w:r w:rsidR="00D7446F" w:rsidRPr="005341DD">
        <w:rPr>
          <w:color w:val="000000" w:themeColor="text1"/>
        </w:rPr>
        <w:t xml:space="preserve"> </w:t>
      </w:r>
      <w:r w:rsidRPr="005341DD">
        <w:rPr>
          <w:color w:val="000000" w:themeColor="text1"/>
        </w:rPr>
        <w:t xml:space="preserve">were </w:t>
      </w:r>
      <w:r w:rsidR="00D7446F" w:rsidRPr="005341DD">
        <w:rPr>
          <w:color w:val="000000" w:themeColor="text1"/>
        </w:rPr>
        <w:t>collected from</w:t>
      </w:r>
      <w:r w:rsidR="00A5302F" w:rsidRPr="005341DD">
        <w:rPr>
          <w:color w:val="000000" w:themeColor="text1"/>
        </w:rPr>
        <w:t xml:space="preserve"> 8 cohorts</w:t>
      </w:r>
      <w:r w:rsidR="008505D5" w:rsidRPr="005341DD">
        <w:rPr>
          <w:color w:val="000000" w:themeColor="text1"/>
        </w:rPr>
        <w:t xml:space="preserve"> </w:t>
      </w:r>
      <w:r w:rsidR="00A5302F" w:rsidRPr="005341DD">
        <w:rPr>
          <w:color w:val="000000" w:themeColor="text1"/>
        </w:rPr>
        <w:t xml:space="preserve">who completed the clerkship </w:t>
      </w:r>
      <w:r w:rsidR="00382E1B" w:rsidRPr="005341DD">
        <w:rPr>
          <w:color w:val="000000" w:themeColor="text1"/>
        </w:rPr>
        <w:t xml:space="preserve">at different times </w:t>
      </w:r>
      <w:r w:rsidR="00FB6225" w:rsidRPr="005341DD">
        <w:rPr>
          <w:color w:val="000000" w:themeColor="text1"/>
        </w:rPr>
        <w:t>during the year</w:t>
      </w:r>
      <w:r w:rsidR="00A5302F" w:rsidRPr="005341DD">
        <w:rPr>
          <w:color w:val="000000" w:themeColor="text1"/>
        </w:rPr>
        <w:t xml:space="preserve">. </w:t>
      </w:r>
      <w:r w:rsidRPr="005341DD">
        <w:rPr>
          <w:color w:val="000000" w:themeColor="text1"/>
        </w:rPr>
        <w:t>IRB approval was obtained</w:t>
      </w:r>
      <w:r w:rsidR="00C84772" w:rsidRPr="005341DD">
        <w:rPr>
          <w:color w:val="000000" w:themeColor="text1"/>
        </w:rPr>
        <w:t>, the study was deemed exempt</w:t>
      </w:r>
      <w:r w:rsidR="006E1B3B" w:rsidRPr="005341DD">
        <w:rPr>
          <w:color w:val="000000" w:themeColor="text1"/>
        </w:rPr>
        <w:t xml:space="preserve">. Completion of the survey was voluntary for students. </w:t>
      </w:r>
    </w:p>
    <w:p w14:paraId="07C6E5F3" w14:textId="77777777" w:rsidR="00744CEC" w:rsidRPr="005341DD" w:rsidRDefault="00744CEC" w:rsidP="00744CEC">
      <w:pPr>
        <w:ind w:firstLine="720"/>
        <w:jc w:val="both"/>
        <w:rPr>
          <w:color w:val="000000" w:themeColor="text1"/>
        </w:rPr>
      </w:pPr>
    </w:p>
    <w:p w14:paraId="74E904E1" w14:textId="77777777" w:rsidR="00684AA4" w:rsidRPr="005341DD" w:rsidRDefault="00684AA4" w:rsidP="00744CEC">
      <w:pPr>
        <w:jc w:val="both"/>
        <w:rPr>
          <w:color w:val="000000" w:themeColor="text1"/>
        </w:rPr>
      </w:pPr>
      <w:r w:rsidRPr="005341DD">
        <w:rPr>
          <w:color w:val="000000" w:themeColor="text1"/>
          <w:u w:val="single"/>
        </w:rPr>
        <w:t>Procedures </w:t>
      </w:r>
    </w:p>
    <w:p w14:paraId="1599207D" w14:textId="6344D719" w:rsidR="00684AA4" w:rsidRDefault="00A5302F" w:rsidP="00744CEC">
      <w:pPr>
        <w:pStyle w:val="BodyTextIndent"/>
      </w:pPr>
      <w:r w:rsidRPr="005341DD">
        <w:t>At the clerkship orientation (pre-test)</w:t>
      </w:r>
      <w:r w:rsidR="00B57FB7" w:rsidRPr="005341DD">
        <w:t>,</w:t>
      </w:r>
      <w:r w:rsidRPr="005341DD">
        <w:t xml:space="preserve"> and again at the end of their clerkship (post-test), participants in both groups were asked to complete a paper survey that included </w:t>
      </w:r>
      <w:r w:rsidR="008505D5" w:rsidRPr="005341DD">
        <w:t xml:space="preserve">demographic </w:t>
      </w:r>
      <w:r w:rsidRPr="005341DD">
        <w:t xml:space="preserve">questions </w:t>
      </w:r>
      <w:r w:rsidR="008226BE" w:rsidRPr="005341DD">
        <w:t xml:space="preserve">(age and </w:t>
      </w:r>
      <w:r w:rsidR="00A05459" w:rsidRPr="005341DD">
        <w:t>gender</w:t>
      </w:r>
      <w:r w:rsidR="008226BE" w:rsidRPr="005341DD">
        <w:t xml:space="preserve">), and the </w:t>
      </w:r>
      <w:r w:rsidRPr="005341DD">
        <w:t>Jefferson Scale of Empathy</w:t>
      </w:r>
      <w:r w:rsidR="008226BE" w:rsidRPr="005341DD">
        <w:t xml:space="preserve">. </w:t>
      </w:r>
      <w:r w:rsidR="00AC73BA" w:rsidRPr="005341DD">
        <w:t>Participation was voluntary, and p</w:t>
      </w:r>
      <w:r w:rsidR="008226BE" w:rsidRPr="005341DD">
        <w:t>articipants were</w:t>
      </w:r>
      <w:r w:rsidR="00184688" w:rsidRPr="005341DD">
        <w:t xml:space="preserve"> given</w:t>
      </w:r>
      <w:r w:rsidR="00794C04" w:rsidRPr="005341DD">
        <w:t xml:space="preserve"> </w:t>
      </w:r>
      <w:r w:rsidR="008226BE" w:rsidRPr="005341DD">
        <w:t>anonymous identifiers</w:t>
      </w:r>
      <w:r w:rsidR="00335520" w:rsidRPr="005341DD">
        <w:t xml:space="preserve"> to</w:t>
      </w:r>
      <w:r w:rsidRPr="005341DD">
        <w:t xml:space="preserve"> allow us to pair pre- and post-tests</w:t>
      </w:r>
      <w:r w:rsidR="00417EA5" w:rsidRPr="005341DD">
        <w:t>.</w:t>
      </w:r>
      <w:r w:rsidR="005D24E0" w:rsidRPr="005341DD">
        <w:t xml:space="preserve"> </w:t>
      </w:r>
    </w:p>
    <w:p w14:paraId="43B64124" w14:textId="77777777" w:rsidR="00744CEC" w:rsidRPr="005341DD" w:rsidRDefault="00744CEC" w:rsidP="00744CEC">
      <w:pPr>
        <w:ind w:firstLine="720"/>
        <w:jc w:val="both"/>
        <w:rPr>
          <w:color w:val="000000" w:themeColor="text1"/>
          <w:vertAlign w:val="superscript"/>
        </w:rPr>
      </w:pPr>
    </w:p>
    <w:p w14:paraId="7741EEC5" w14:textId="77777777" w:rsidR="00A5302F" w:rsidRPr="005341DD" w:rsidRDefault="00A5302F" w:rsidP="00744CEC">
      <w:pPr>
        <w:jc w:val="both"/>
        <w:rPr>
          <w:color w:val="000000" w:themeColor="text1"/>
        </w:rPr>
      </w:pPr>
      <w:r w:rsidRPr="005341DD">
        <w:rPr>
          <w:color w:val="000000" w:themeColor="text1"/>
          <w:u w:val="single"/>
        </w:rPr>
        <w:t>Measurement of Empathy </w:t>
      </w:r>
    </w:p>
    <w:p w14:paraId="3771E9DD" w14:textId="74A7673B" w:rsidR="00A5302F" w:rsidRPr="005341DD" w:rsidRDefault="00A5302F" w:rsidP="00744CEC">
      <w:pPr>
        <w:ind w:firstLine="720"/>
        <w:jc w:val="both"/>
        <w:rPr>
          <w:color w:val="000000" w:themeColor="text1"/>
        </w:rPr>
      </w:pPr>
      <w:r w:rsidRPr="005341DD">
        <w:rPr>
          <w:color w:val="000000" w:themeColor="text1"/>
        </w:rPr>
        <w:t>The Jefferson Scale of Empathy</w:t>
      </w:r>
      <w:r w:rsidR="00D13B3B" w:rsidRPr="005341DD">
        <w:rPr>
          <w:color w:val="000000" w:themeColor="text1"/>
        </w:rPr>
        <w:t>,</w:t>
      </w:r>
      <w:r w:rsidRPr="005341DD">
        <w:rPr>
          <w:color w:val="000000" w:themeColor="text1"/>
        </w:rPr>
        <w:t xml:space="preserve"> medical student version (JSE-S) has been psychometrically analyzed and demonstrated to be valid in the use of self-reported empathy, insofar that “</w:t>
      </w:r>
      <w:r w:rsidRPr="005341DD">
        <w:rPr>
          <w:color w:val="000000" w:themeColor="text1"/>
          <w:shd w:val="clear" w:color="auto" w:fill="FFFFFF"/>
        </w:rPr>
        <w:t>the findings provide empirical evidence suggesting that physicians’ self-reported empathy and their patients’ perceptions of physician empathy are significantly correlated.”</w:t>
      </w:r>
      <w:r w:rsidRPr="005341DD">
        <w:rPr>
          <w:color w:val="000000" w:themeColor="text1"/>
          <w:shd w:val="clear" w:color="auto" w:fill="FFFFFF"/>
          <w:vertAlign w:val="superscript"/>
        </w:rPr>
        <w:t>1</w:t>
      </w:r>
      <w:r w:rsidR="00361075" w:rsidRPr="005341DD">
        <w:rPr>
          <w:color w:val="000000" w:themeColor="text1"/>
          <w:shd w:val="clear" w:color="auto" w:fill="FFFFFF"/>
          <w:vertAlign w:val="superscript"/>
        </w:rPr>
        <w:t>5</w:t>
      </w:r>
    </w:p>
    <w:p w14:paraId="19A20260" w14:textId="749F00B7" w:rsidR="00A5302F" w:rsidRDefault="00A5302F" w:rsidP="00744CEC">
      <w:pPr>
        <w:ind w:firstLine="720"/>
        <w:jc w:val="both"/>
        <w:rPr>
          <w:color w:val="000000" w:themeColor="text1"/>
        </w:rPr>
      </w:pPr>
      <w:r w:rsidRPr="005341DD">
        <w:rPr>
          <w:color w:val="000000" w:themeColor="text1"/>
        </w:rPr>
        <w:t>The scale includes 20 items, answered on a 7-point Likert scale (1</w:t>
      </w:r>
      <w:r w:rsidR="009F543B" w:rsidRPr="005341DD">
        <w:rPr>
          <w:color w:val="000000" w:themeColor="text1"/>
        </w:rPr>
        <w:t>=</w:t>
      </w:r>
      <w:r w:rsidRPr="005341DD">
        <w:rPr>
          <w:color w:val="000000" w:themeColor="text1"/>
        </w:rPr>
        <w:t>strongly disagree to 7</w:t>
      </w:r>
      <w:r w:rsidR="009F543B" w:rsidRPr="005341DD">
        <w:rPr>
          <w:color w:val="000000" w:themeColor="text1"/>
        </w:rPr>
        <w:t>=</w:t>
      </w:r>
      <w:r w:rsidRPr="005341DD">
        <w:rPr>
          <w:color w:val="000000" w:themeColor="text1"/>
        </w:rPr>
        <w:t>strongly agree)</w:t>
      </w:r>
      <w:r w:rsidR="009F543B" w:rsidRPr="005341DD">
        <w:rPr>
          <w:color w:val="000000" w:themeColor="text1"/>
        </w:rPr>
        <w:t>,</w:t>
      </w:r>
      <w:r w:rsidRPr="005341DD">
        <w:rPr>
          <w:color w:val="000000" w:themeColor="text1"/>
          <w:vertAlign w:val="superscript"/>
        </w:rPr>
        <w:t>1</w:t>
      </w:r>
      <w:r w:rsidR="00361075" w:rsidRPr="005341DD">
        <w:rPr>
          <w:color w:val="000000" w:themeColor="text1"/>
          <w:vertAlign w:val="superscript"/>
        </w:rPr>
        <w:t>6</w:t>
      </w:r>
      <w:r w:rsidRPr="005341DD">
        <w:rPr>
          <w:color w:val="000000" w:themeColor="text1"/>
        </w:rPr>
        <w:t xml:space="preserve"> and encompasses three underlying components: Perspective Taking, Compassionate Care, and Standing in the Patient’s Shoes.</w:t>
      </w:r>
      <w:r w:rsidR="004703F6" w:rsidRPr="005341DD">
        <w:rPr>
          <w:color w:val="000000" w:themeColor="text1"/>
          <w:vertAlign w:val="superscript"/>
        </w:rPr>
        <w:t>6</w:t>
      </w:r>
      <w:r w:rsidR="00501B44" w:rsidRPr="005341DD">
        <w:rPr>
          <w:color w:val="000000" w:themeColor="text1"/>
          <w:vertAlign w:val="superscript"/>
        </w:rPr>
        <w:t>,1</w:t>
      </w:r>
      <w:r w:rsidR="00361075" w:rsidRPr="005341DD">
        <w:rPr>
          <w:color w:val="000000" w:themeColor="text1"/>
          <w:vertAlign w:val="superscript"/>
        </w:rPr>
        <w:t>7</w:t>
      </w:r>
      <w:r w:rsidR="00501B44" w:rsidRPr="005341DD">
        <w:rPr>
          <w:color w:val="000000" w:themeColor="text1"/>
          <w:vertAlign w:val="superscript"/>
        </w:rPr>
        <w:t xml:space="preserve"> </w:t>
      </w:r>
      <w:r w:rsidRPr="005341DD">
        <w:rPr>
          <w:color w:val="000000" w:themeColor="text1"/>
        </w:rPr>
        <w:t>Total scores range between 20-140, with higher scores indicating higher empathy.</w:t>
      </w:r>
      <w:r w:rsidRPr="005341DD">
        <w:rPr>
          <w:color w:val="000000" w:themeColor="text1"/>
          <w:vertAlign w:val="superscript"/>
        </w:rPr>
        <w:t>1</w:t>
      </w:r>
      <w:r w:rsidR="00361075" w:rsidRPr="005341DD">
        <w:rPr>
          <w:color w:val="000000" w:themeColor="text1"/>
          <w:vertAlign w:val="superscript"/>
        </w:rPr>
        <w:t>6</w:t>
      </w:r>
      <w:r w:rsidR="00501B44" w:rsidRPr="005341DD">
        <w:rPr>
          <w:color w:val="000000" w:themeColor="text1"/>
          <w:vertAlign w:val="superscript"/>
        </w:rPr>
        <w:t xml:space="preserve"> </w:t>
      </w:r>
      <w:r w:rsidRPr="005341DD">
        <w:rPr>
          <w:color w:val="000000" w:themeColor="text1"/>
        </w:rPr>
        <w:t xml:space="preserve">Throughout the </w:t>
      </w:r>
      <w:r w:rsidRPr="005341DD">
        <w:rPr>
          <w:color w:val="000000" w:themeColor="text1"/>
        </w:rPr>
        <w:lastRenderedPageBreak/>
        <w:t xml:space="preserve">literature, </w:t>
      </w:r>
      <w:r w:rsidR="00AE29E7" w:rsidRPr="005341DD">
        <w:rPr>
          <w:color w:val="000000" w:themeColor="text1"/>
        </w:rPr>
        <w:t>the JSE is one of the most widely used and studied measures of empathy in medical students and medical education as well as with other health professions learners.</w:t>
      </w:r>
      <w:r w:rsidRPr="005341DD">
        <w:rPr>
          <w:color w:val="000000" w:themeColor="text1"/>
          <w:vertAlign w:val="superscript"/>
        </w:rPr>
        <w:t>1</w:t>
      </w:r>
      <w:r w:rsidR="00361075" w:rsidRPr="005341DD">
        <w:rPr>
          <w:color w:val="000000" w:themeColor="text1"/>
          <w:vertAlign w:val="superscript"/>
        </w:rPr>
        <w:t>5,17</w:t>
      </w:r>
      <w:r w:rsidR="00B0462A" w:rsidRPr="005341DD">
        <w:rPr>
          <w:color w:val="000000" w:themeColor="text1"/>
          <w:vertAlign w:val="superscript"/>
        </w:rPr>
        <w:t xml:space="preserve"> </w:t>
      </w:r>
      <w:r w:rsidR="00B0462A" w:rsidRPr="005341DD">
        <w:rPr>
          <w:color w:val="000000" w:themeColor="text1"/>
        </w:rPr>
        <w:t>An abundance of evidence has been reported in samples of health professional students and practitioners in support of the psychometrics of the JSE (</w:t>
      </w:r>
      <w:r w:rsidR="00B0462A" w:rsidRPr="005341DD">
        <w:rPr>
          <w:color w:val="000000" w:themeColor="text1"/>
          <w:vertAlign w:val="superscript"/>
        </w:rPr>
        <w:t>6,pp. 84-128, 276-286</w:t>
      </w:r>
      <w:r w:rsidR="00B0462A" w:rsidRPr="005341DD">
        <w:rPr>
          <w:color w:val="000000" w:themeColor="text1"/>
        </w:rPr>
        <w:t xml:space="preserve">). </w:t>
      </w:r>
    </w:p>
    <w:p w14:paraId="5C6E1FCD" w14:textId="77777777" w:rsidR="00744CEC" w:rsidRPr="005341DD" w:rsidRDefault="00744CEC" w:rsidP="00744CEC">
      <w:pPr>
        <w:ind w:firstLine="720"/>
        <w:jc w:val="both"/>
        <w:rPr>
          <w:color w:val="000000" w:themeColor="text1"/>
        </w:rPr>
      </w:pPr>
    </w:p>
    <w:p w14:paraId="1F14E61F" w14:textId="77777777" w:rsidR="003D28AA" w:rsidRPr="005341DD" w:rsidRDefault="003D28AA" w:rsidP="00744CEC">
      <w:pPr>
        <w:jc w:val="both"/>
        <w:rPr>
          <w:color w:val="000000" w:themeColor="text1"/>
        </w:rPr>
      </w:pPr>
      <w:r w:rsidRPr="005341DD">
        <w:rPr>
          <w:color w:val="000000" w:themeColor="text1"/>
          <w:u w:val="single"/>
        </w:rPr>
        <w:t>Statistical Analysis </w:t>
      </w:r>
    </w:p>
    <w:p w14:paraId="437CA00D" w14:textId="674276BA" w:rsidR="003D28AA" w:rsidRDefault="003D28AA" w:rsidP="00744CEC">
      <w:pPr>
        <w:ind w:firstLine="720"/>
        <w:jc w:val="both"/>
        <w:rPr>
          <w:color w:val="000000" w:themeColor="text1"/>
        </w:rPr>
      </w:pPr>
      <w:r w:rsidRPr="005341DD">
        <w:rPr>
          <w:color w:val="000000" w:themeColor="text1"/>
        </w:rPr>
        <w:t>Usable samples had to meet the following requirements to be included in the final matched analysis: completed respondent ID field, completed at least 80% of the items of the JSE-S, and completed both a pre-test and a post-test</w:t>
      </w:r>
      <w:r w:rsidR="00C54AED">
        <w:rPr>
          <w:color w:val="000000" w:themeColor="text1"/>
        </w:rPr>
        <w:t>.</w:t>
      </w:r>
      <w:r w:rsidRPr="005341DD">
        <w:rPr>
          <w:color w:val="000000" w:themeColor="text1"/>
        </w:rPr>
        <w:t xml:space="preserve"> Statistical analyses were performed on the usable samples only. Independent t-tests, paired t-tests, and independent samples ANOVAs were used to provide descriptive and inferential statistics on empathy scores. </w:t>
      </w:r>
      <w:r w:rsidR="00F43959" w:rsidRPr="005341DD">
        <w:rPr>
          <w:color w:val="000000" w:themeColor="text1"/>
        </w:rPr>
        <w:t xml:space="preserve">The t-tests were 2-tailed t-tests to evaluate for change in either direction. </w:t>
      </w:r>
      <w:r w:rsidRPr="005341DD">
        <w:rPr>
          <w:color w:val="000000" w:themeColor="text1"/>
        </w:rPr>
        <w:t xml:space="preserve">Data were analyzed using SAS version 9.4. </w:t>
      </w:r>
    </w:p>
    <w:p w14:paraId="41EDD76C" w14:textId="77777777" w:rsidR="00744CEC" w:rsidRPr="005341DD" w:rsidRDefault="00744CEC" w:rsidP="00744CEC">
      <w:pPr>
        <w:ind w:firstLine="720"/>
        <w:jc w:val="both"/>
        <w:rPr>
          <w:color w:val="000000" w:themeColor="text1"/>
        </w:rPr>
      </w:pPr>
    </w:p>
    <w:p w14:paraId="6FD0610D" w14:textId="31A3CA09" w:rsidR="00684AA4" w:rsidRPr="005341DD" w:rsidRDefault="00684AA4" w:rsidP="00744CEC">
      <w:pPr>
        <w:jc w:val="both"/>
        <w:rPr>
          <w:b/>
          <w:bCs/>
          <w:color w:val="000000" w:themeColor="text1"/>
        </w:rPr>
      </w:pPr>
      <w:r w:rsidRPr="005341DD">
        <w:rPr>
          <w:b/>
          <w:bCs/>
          <w:color w:val="000000" w:themeColor="text1"/>
        </w:rPr>
        <w:t>Results</w:t>
      </w:r>
      <w:r w:rsidR="00831C76" w:rsidRPr="005341DD">
        <w:rPr>
          <w:b/>
          <w:bCs/>
          <w:color w:val="000000" w:themeColor="text1"/>
        </w:rPr>
        <w:t xml:space="preserve">  </w:t>
      </w:r>
    </w:p>
    <w:p w14:paraId="3F4E2BBE" w14:textId="15EC6DC1" w:rsidR="00512007" w:rsidRDefault="00794C04" w:rsidP="00744CEC">
      <w:pPr>
        <w:ind w:firstLine="720"/>
        <w:jc w:val="both"/>
        <w:rPr>
          <w:color w:val="000000" w:themeColor="text1"/>
        </w:rPr>
      </w:pPr>
      <w:r w:rsidRPr="005341DD">
        <w:rPr>
          <w:color w:val="000000" w:themeColor="text1"/>
        </w:rPr>
        <w:t xml:space="preserve">A total of </w:t>
      </w:r>
      <w:r w:rsidR="00A5302F" w:rsidRPr="005341DD">
        <w:rPr>
          <w:color w:val="000000" w:themeColor="text1"/>
        </w:rPr>
        <w:t xml:space="preserve">170 respondents (63% of the total cohort) </w:t>
      </w:r>
      <w:r w:rsidRPr="005341DD">
        <w:rPr>
          <w:color w:val="000000" w:themeColor="text1"/>
        </w:rPr>
        <w:t>return</w:t>
      </w:r>
      <w:r w:rsidR="00991F1E" w:rsidRPr="005341DD">
        <w:rPr>
          <w:color w:val="000000" w:themeColor="text1"/>
        </w:rPr>
        <w:t>ed completed pre- and post-test surveys</w:t>
      </w:r>
      <w:r w:rsidRPr="005341DD">
        <w:rPr>
          <w:color w:val="000000" w:themeColor="text1"/>
        </w:rPr>
        <w:t xml:space="preserve"> and were included in the analysis</w:t>
      </w:r>
      <w:r w:rsidR="00A5302F" w:rsidRPr="005341DD">
        <w:rPr>
          <w:color w:val="000000" w:themeColor="text1"/>
        </w:rPr>
        <w:t xml:space="preserve">. </w:t>
      </w:r>
      <w:r w:rsidR="008226BE" w:rsidRPr="005341DD">
        <w:rPr>
          <w:bCs/>
          <w:color w:val="000000" w:themeColor="text1"/>
        </w:rPr>
        <w:t xml:space="preserve">Descriptive statistics of empathy scores </w:t>
      </w:r>
      <w:r w:rsidRPr="005341DD">
        <w:rPr>
          <w:bCs/>
          <w:color w:val="000000" w:themeColor="text1"/>
        </w:rPr>
        <w:t xml:space="preserve">for </w:t>
      </w:r>
      <w:r w:rsidR="008226BE" w:rsidRPr="005341DD">
        <w:rPr>
          <w:bCs/>
          <w:color w:val="000000" w:themeColor="text1"/>
        </w:rPr>
        <w:t xml:space="preserve">the experimental </w:t>
      </w:r>
      <w:r w:rsidR="00A17799" w:rsidRPr="005341DD">
        <w:rPr>
          <w:bCs/>
          <w:color w:val="000000" w:themeColor="text1"/>
        </w:rPr>
        <w:t xml:space="preserve">group </w:t>
      </w:r>
      <w:r w:rsidR="008226BE" w:rsidRPr="005341DD">
        <w:rPr>
          <w:bCs/>
          <w:color w:val="000000" w:themeColor="text1"/>
        </w:rPr>
        <w:t>(</w:t>
      </w:r>
      <w:r w:rsidR="00A17799" w:rsidRPr="005341DD">
        <w:rPr>
          <w:bCs/>
          <w:color w:val="000000" w:themeColor="text1"/>
        </w:rPr>
        <w:t>M=</w:t>
      </w:r>
      <w:r w:rsidR="00A17799" w:rsidRPr="005341DD">
        <w:rPr>
          <w:color w:val="000000" w:themeColor="text1"/>
        </w:rPr>
        <w:t xml:space="preserve">114.1, SD=10.9 in the pre-test; M=116.5, SD=12.8 in the post-test, </w:t>
      </w:r>
      <w:r w:rsidR="008226BE" w:rsidRPr="005341DD">
        <w:rPr>
          <w:bCs/>
          <w:color w:val="000000" w:themeColor="text1"/>
        </w:rPr>
        <w:t xml:space="preserve">n=72) and control </w:t>
      </w:r>
      <w:r w:rsidR="00A17799" w:rsidRPr="005341DD">
        <w:rPr>
          <w:bCs/>
          <w:color w:val="000000" w:themeColor="text1"/>
        </w:rPr>
        <w:t xml:space="preserve">groups </w:t>
      </w:r>
      <w:r w:rsidR="008226BE" w:rsidRPr="005341DD">
        <w:rPr>
          <w:bCs/>
          <w:color w:val="000000" w:themeColor="text1"/>
        </w:rPr>
        <w:t>(</w:t>
      </w:r>
      <w:r w:rsidR="00A17799" w:rsidRPr="005341DD">
        <w:rPr>
          <w:bCs/>
          <w:color w:val="000000" w:themeColor="text1"/>
        </w:rPr>
        <w:t>M=</w:t>
      </w:r>
      <w:r w:rsidR="00A17799" w:rsidRPr="005341DD">
        <w:rPr>
          <w:color w:val="000000" w:themeColor="text1"/>
        </w:rPr>
        <w:t xml:space="preserve">113.9, SD=12.2 in the pre-test, M=113.7, SD=15.1 in the post-test, </w:t>
      </w:r>
      <w:r w:rsidR="008226BE" w:rsidRPr="005341DD">
        <w:rPr>
          <w:bCs/>
          <w:color w:val="000000" w:themeColor="text1"/>
        </w:rPr>
        <w:t xml:space="preserve">n=98) are reported in Table 1. </w:t>
      </w:r>
      <w:r w:rsidR="00991F1E" w:rsidRPr="005341DD">
        <w:rPr>
          <w:bCs/>
          <w:color w:val="000000" w:themeColor="text1"/>
        </w:rPr>
        <w:t xml:space="preserve">An </w:t>
      </w:r>
      <w:r w:rsidR="008226BE" w:rsidRPr="005341DD">
        <w:rPr>
          <w:bCs/>
          <w:color w:val="000000" w:themeColor="text1"/>
        </w:rPr>
        <w:t xml:space="preserve">independent samples t-test indicated no statistically significant difference in the pre-test (baseline) empathy scores between the two </w:t>
      </w:r>
      <w:r w:rsidR="0067678C" w:rsidRPr="005341DD">
        <w:rPr>
          <w:color w:val="000000" w:themeColor="text1"/>
        </w:rPr>
        <w:t>groups (</w:t>
      </w:r>
      <w:proofErr w:type="gramStart"/>
      <w:r w:rsidR="0067678C" w:rsidRPr="005341DD">
        <w:rPr>
          <w:i/>
          <w:color w:val="000000" w:themeColor="text1"/>
        </w:rPr>
        <w:t>t</w:t>
      </w:r>
      <w:r w:rsidR="0067678C" w:rsidRPr="005341DD">
        <w:rPr>
          <w:color w:val="000000" w:themeColor="text1"/>
          <w:vertAlign w:val="subscript"/>
        </w:rPr>
        <w:t>(</w:t>
      </w:r>
      <w:proofErr w:type="gramEnd"/>
      <w:r w:rsidR="0067678C" w:rsidRPr="005341DD">
        <w:rPr>
          <w:color w:val="000000" w:themeColor="text1"/>
          <w:vertAlign w:val="subscript"/>
        </w:rPr>
        <w:t>1,68)=</w:t>
      </w:r>
      <w:r w:rsidR="0067678C" w:rsidRPr="005341DD">
        <w:rPr>
          <w:color w:val="000000" w:themeColor="text1"/>
        </w:rPr>
        <w:t xml:space="preserve">0.11, </w:t>
      </w:r>
      <w:r w:rsidR="0067678C" w:rsidRPr="005341DD">
        <w:rPr>
          <w:i/>
          <w:color w:val="000000" w:themeColor="text1"/>
        </w:rPr>
        <w:t>p</w:t>
      </w:r>
      <w:r w:rsidR="0067678C" w:rsidRPr="005341DD">
        <w:rPr>
          <w:color w:val="000000" w:themeColor="text1"/>
        </w:rPr>
        <w:t xml:space="preserve">=0.91). </w:t>
      </w:r>
    </w:p>
    <w:p w14:paraId="2501736F" w14:textId="77777777" w:rsidR="00744CEC" w:rsidRDefault="00744CEC" w:rsidP="00744CEC">
      <w:pPr>
        <w:ind w:firstLine="720"/>
        <w:rPr>
          <w:color w:val="000000" w:themeColor="text1"/>
        </w:rPr>
        <w:sectPr w:rsidR="00744CEC" w:rsidSect="00744CEC">
          <w:headerReference w:type="default" r:id="rId13"/>
          <w:footerReference w:type="even" r:id="rId14"/>
          <w:footerReference w:type="default" r:id="rId15"/>
          <w:headerReference w:type="first" r:id="rId16"/>
          <w:pgSz w:w="12240" w:h="15840"/>
          <w:pgMar w:top="1440" w:right="1440" w:bottom="1440" w:left="1440" w:header="720" w:footer="720" w:gutter="0"/>
          <w:cols w:num="2" w:space="720"/>
          <w:titlePg/>
          <w:docGrid w:linePitch="360"/>
        </w:sectPr>
      </w:pPr>
    </w:p>
    <w:p w14:paraId="196200D8" w14:textId="39B66304" w:rsidR="00744CEC" w:rsidRDefault="00744CEC" w:rsidP="00744CEC">
      <w:pPr>
        <w:ind w:firstLine="720"/>
        <w:rPr>
          <w:color w:val="000000" w:themeColor="text1"/>
        </w:rPr>
      </w:pPr>
    </w:p>
    <w:p w14:paraId="14A9CF55" w14:textId="77777777" w:rsidR="00744CEC" w:rsidRDefault="00744CEC" w:rsidP="00744CEC">
      <w:pPr>
        <w:ind w:firstLine="720"/>
        <w:rPr>
          <w:color w:val="000000" w:themeColor="text1"/>
        </w:rPr>
      </w:pPr>
    </w:p>
    <w:p w14:paraId="5183B2DD" w14:textId="77777777" w:rsidR="00744CEC" w:rsidRDefault="00744CEC" w:rsidP="00744CEC">
      <w:pPr>
        <w:ind w:firstLine="720"/>
        <w:rPr>
          <w:color w:val="000000" w:themeColor="text1"/>
        </w:rPr>
      </w:pPr>
    </w:p>
    <w:p w14:paraId="4471B0F6" w14:textId="77777777" w:rsidR="00744CEC" w:rsidRDefault="00744CEC" w:rsidP="00744CEC">
      <w:pPr>
        <w:ind w:firstLine="720"/>
        <w:rPr>
          <w:color w:val="000000" w:themeColor="text1"/>
        </w:rPr>
      </w:pPr>
    </w:p>
    <w:p w14:paraId="589E9DB0" w14:textId="77777777" w:rsidR="00744CEC" w:rsidRDefault="00744CEC" w:rsidP="00744CEC">
      <w:pPr>
        <w:ind w:firstLine="720"/>
        <w:rPr>
          <w:color w:val="000000" w:themeColor="text1"/>
        </w:rPr>
      </w:pPr>
    </w:p>
    <w:p w14:paraId="1B527BF5" w14:textId="77777777" w:rsidR="00744CEC" w:rsidRDefault="00744CEC" w:rsidP="00744CEC">
      <w:pPr>
        <w:ind w:firstLine="720"/>
        <w:rPr>
          <w:color w:val="000000" w:themeColor="text1"/>
        </w:rPr>
      </w:pPr>
    </w:p>
    <w:tbl>
      <w:tblPr>
        <w:tblpPr w:leftFromText="180" w:rightFromText="180" w:vertAnchor="page" w:horzAnchor="margin" w:tblpY="1341"/>
        <w:tblW w:w="10260" w:type="dxa"/>
        <w:tblLook w:val="04A0" w:firstRow="1" w:lastRow="0" w:firstColumn="1" w:lastColumn="0" w:noHBand="0" w:noVBand="1"/>
      </w:tblPr>
      <w:tblGrid>
        <w:gridCol w:w="1510"/>
        <w:gridCol w:w="950"/>
        <w:gridCol w:w="954"/>
        <w:gridCol w:w="951"/>
        <w:gridCol w:w="954"/>
        <w:gridCol w:w="951"/>
        <w:gridCol w:w="948"/>
        <w:gridCol w:w="948"/>
        <w:gridCol w:w="947"/>
        <w:gridCol w:w="1147"/>
      </w:tblGrid>
      <w:tr w:rsidR="009D7E26" w:rsidRPr="005341DD" w14:paraId="5A6F5EE2" w14:textId="77777777" w:rsidTr="009D7E26">
        <w:trPr>
          <w:trHeight w:val="320"/>
        </w:trPr>
        <w:tc>
          <w:tcPr>
            <w:tcW w:w="10260" w:type="dxa"/>
            <w:gridSpan w:val="10"/>
            <w:tcBorders>
              <w:top w:val="nil"/>
              <w:left w:val="nil"/>
              <w:bottom w:val="nil"/>
              <w:right w:val="nil"/>
            </w:tcBorders>
            <w:shd w:val="clear" w:color="auto" w:fill="auto"/>
            <w:vAlign w:val="center"/>
            <w:hideMark/>
          </w:tcPr>
          <w:p w14:paraId="738BEF7C" w14:textId="395997A4" w:rsidR="009D7E26" w:rsidRPr="00744CEC" w:rsidRDefault="009D7E26" w:rsidP="009D7E26">
            <w:pPr>
              <w:rPr>
                <w:bCs/>
                <w:color w:val="000000" w:themeColor="text1"/>
              </w:rPr>
            </w:pPr>
            <w:r w:rsidRPr="00744CEC">
              <w:rPr>
                <w:b/>
                <w:color w:val="000000" w:themeColor="text1"/>
              </w:rPr>
              <w:lastRenderedPageBreak/>
              <w:t>Table 1:</w:t>
            </w:r>
            <w:r>
              <w:rPr>
                <w:color w:val="000000" w:themeColor="text1"/>
              </w:rPr>
              <w:t xml:space="preserve"> </w:t>
            </w:r>
            <w:r w:rsidRPr="00744CEC">
              <w:rPr>
                <w:bCs/>
                <w:color w:val="000000" w:themeColor="text1"/>
              </w:rPr>
              <w:t>Descriptive statistics and results of inferential stat</w:t>
            </w:r>
            <w:r w:rsidR="00802710">
              <w:rPr>
                <w:bCs/>
                <w:color w:val="000000" w:themeColor="text1"/>
              </w:rPr>
              <w:t>istical analyses on changes in empathy s</w:t>
            </w:r>
            <w:r w:rsidRPr="00744CEC">
              <w:rPr>
                <w:bCs/>
                <w:color w:val="000000" w:themeColor="text1"/>
              </w:rPr>
              <w:t>cores between the pre-test and post-test in the experimental and control groups (n=170)</w:t>
            </w:r>
          </w:p>
        </w:tc>
      </w:tr>
      <w:tr w:rsidR="009D7E26" w:rsidRPr="005341DD" w14:paraId="033E2D8E" w14:textId="77777777" w:rsidTr="009D7E26">
        <w:trPr>
          <w:trHeight w:val="300"/>
        </w:trPr>
        <w:tc>
          <w:tcPr>
            <w:tcW w:w="1510" w:type="dxa"/>
            <w:tcBorders>
              <w:top w:val="nil"/>
              <w:left w:val="nil"/>
              <w:bottom w:val="nil"/>
              <w:right w:val="nil"/>
            </w:tcBorders>
            <w:shd w:val="clear" w:color="auto" w:fill="auto"/>
            <w:vAlign w:val="center"/>
            <w:hideMark/>
          </w:tcPr>
          <w:p w14:paraId="7D97E13C" w14:textId="77777777" w:rsidR="009D7E26" w:rsidRPr="005341DD" w:rsidRDefault="009D7E26" w:rsidP="009D7E26">
            <w:pPr>
              <w:rPr>
                <w:b/>
                <w:bCs/>
                <w:color w:val="000000" w:themeColor="text1"/>
              </w:rPr>
            </w:pPr>
          </w:p>
        </w:tc>
        <w:tc>
          <w:tcPr>
            <w:tcW w:w="950" w:type="dxa"/>
            <w:tcBorders>
              <w:top w:val="nil"/>
              <w:left w:val="nil"/>
              <w:bottom w:val="nil"/>
              <w:right w:val="nil"/>
            </w:tcBorders>
            <w:shd w:val="clear" w:color="auto" w:fill="auto"/>
            <w:vAlign w:val="center"/>
            <w:hideMark/>
          </w:tcPr>
          <w:p w14:paraId="46A8B288" w14:textId="77777777" w:rsidR="009D7E26" w:rsidRPr="005341DD" w:rsidRDefault="009D7E26" w:rsidP="009D7E26">
            <w:pPr>
              <w:rPr>
                <w:color w:val="000000" w:themeColor="text1"/>
              </w:rPr>
            </w:pPr>
          </w:p>
        </w:tc>
        <w:tc>
          <w:tcPr>
            <w:tcW w:w="954" w:type="dxa"/>
            <w:tcBorders>
              <w:top w:val="nil"/>
              <w:left w:val="nil"/>
              <w:bottom w:val="nil"/>
              <w:right w:val="nil"/>
            </w:tcBorders>
            <w:shd w:val="clear" w:color="auto" w:fill="auto"/>
            <w:vAlign w:val="center"/>
            <w:hideMark/>
          </w:tcPr>
          <w:p w14:paraId="50D5EF6F" w14:textId="77777777" w:rsidR="009D7E26" w:rsidRPr="005341DD" w:rsidRDefault="009D7E26" w:rsidP="009D7E26">
            <w:pPr>
              <w:rPr>
                <w:color w:val="000000" w:themeColor="text1"/>
              </w:rPr>
            </w:pPr>
          </w:p>
        </w:tc>
        <w:tc>
          <w:tcPr>
            <w:tcW w:w="951" w:type="dxa"/>
            <w:tcBorders>
              <w:top w:val="nil"/>
              <w:left w:val="nil"/>
              <w:bottom w:val="nil"/>
              <w:right w:val="nil"/>
            </w:tcBorders>
            <w:shd w:val="clear" w:color="auto" w:fill="auto"/>
            <w:vAlign w:val="center"/>
            <w:hideMark/>
          </w:tcPr>
          <w:p w14:paraId="3A4F61F9" w14:textId="77777777" w:rsidR="009D7E26" w:rsidRPr="005341DD" w:rsidRDefault="009D7E26" w:rsidP="009D7E26">
            <w:pPr>
              <w:rPr>
                <w:color w:val="000000" w:themeColor="text1"/>
              </w:rPr>
            </w:pPr>
          </w:p>
        </w:tc>
        <w:tc>
          <w:tcPr>
            <w:tcW w:w="954" w:type="dxa"/>
            <w:tcBorders>
              <w:top w:val="nil"/>
              <w:left w:val="nil"/>
              <w:bottom w:val="nil"/>
              <w:right w:val="nil"/>
            </w:tcBorders>
            <w:shd w:val="clear" w:color="auto" w:fill="auto"/>
            <w:vAlign w:val="center"/>
            <w:hideMark/>
          </w:tcPr>
          <w:p w14:paraId="126E4F79" w14:textId="77777777" w:rsidR="009D7E26" w:rsidRPr="005341DD" w:rsidRDefault="009D7E26" w:rsidP="009D7E26">
            <w:pPr>
              <w:rPr>
                <w:color w:val="000000" w:themeColor="text1"/>
              </w:rPr>
            </w:pPr>
          </w:p>
        </w:tc>
        <w:tc>
          <w:tcPr>
            <w:tcW w:w="951" w:type="dxa"/>
            <w:tcBorders>
              <w:top w:val="nil"/>
              <w:left w:val="nil"/>
              <w:bottom w:val="nil"/>
              <w:right w:val="nil"/>
            </w:tcBorders>
            <w:shd w:val="clear" w:color="auto" w:fill="auto"/>
            <w:vAlign w:val="center"/>
            <w:hideMark/>
          </w:tcPr>
          <w:p w14:paraId="2CEB8969" w14:textId="77777777" w:rsidR="009D7E26" w:rsidRPr="005341DD" w:rsidRDefault="009D7E26" w:rsidP="009D7E26">
            <w:pPr>
              <w:rPr>
                <w:color w:val="000000" w:themeColor="text1"/>
              </w:rPr>
            </w:pPr>
          </w:p>
        </w:tc>
        <w:tc>
          <w:tcPr>
            <w:tcW w:w="948" w:type="dxa"/>
            <w:tcBorders>
              <w:top w:val="nil"/>
              <w:left w:val="nil"/>
              <w:bottom w:val="nil"/>
              <w:right w:val="nil"/>
            </w:tcBorders>
            <w:shd w:val="clear" w:color="auto" w:fill="auto"/>
            <w:vAlign w:val="center"/>
            <w:hideMark/>
          </w:tcPr>
          <w:p w14:paraId="63033A50" w14:textId="77777777" w:rsidR="009D7E26" w:rsidRPr="005341DD" w:rsidRDefault="009D7E26" w:rsidP="009D7E26">
            <w:pPr>
              <w:rPr>
                <w:color w:val="000000" w:themeColor="text1"/>
              </w:rPr>
            </w:pPr>
          </w:p>
        </w:tc>
        <w:tc>
          <w:tcPr>
            <w:tcW w:w="948" w:type="dxa"/>
            <w:tcBorders>
              <w:top w:val="nil"/>
              <w:left w:val="nil"/>
              <w:bottom w:val="nil"/>
              <w:right w:val="nil"/>
            </w:tcBorders>
            <w:shd w:val="clear" w:color="auto" w:fill="auto"/>
            <w:vAlign w:val="center"/>
            <w:hideMark/>
          </w:tcPr>
          <w:p w14:paraId="0DE0FF9C" w14:textId="77777777" w:rsidR="009D7E26" w:rsidRPr="005341DD" w:rsidRDefault="009D7E26" w:rsidP="009D7E26">
            <w:pPr>
              <w:rPr>
                <w:color w:val="000000" w:themeColor="text1"/>
              </w:rPr>
            </w:pPr>
          </w:p>
        </w:tc>
        <w:tc>
          <w:tcPr>
            <w:tcW w:w="947" w:type="dxa"/>
            <w:tcBorders>
              <w:top w:val="nil"/>
              <w:left w:val="nil"/>
              <w:bottom w:val="nil"/>
              <w:right w:val="nil"/>
            </w:tcBorders>
            <w:shd w:val="clear" w:color="auto" w:fill="auto"/>
            <w:vAlign w:val="center"/>
            <w:hideMark/>
          </w:tcPr>
          <w:p w14:paraId="0BBAB068" w14:textId="77777777" w:rsidR="009D7E26" w:rsidRPr="005341DD" w:rsidRDefault="009D7E26" w:rsidP="009D7E26">
            <w:pPr>
              <w:rPr>
                <w:color w:val="000000" w:themeColor="text1"/>
              </w:rPr>
            </w:pPr>
          </w:p>
        </w:tc>
        <w:tc>
          <w:tcPr>
            <w:tcW w:w="1147" w:type="dxa"/>
            <w:tcBorders>
              <w:top w:val="nil"/>
              <w:left w:val="nil"/>
              <w:bottom w:val="nil"/>
              <w:right w:val="nil"/>
            </w:tcBorders>
            <w:shd w:val="clear" w:color="auto" w:fill="auto"/>
            <w:vAlign w:val="center"/>
            <w:hideMark/>
          </w:tcPr>
          <w:p w14:paraId="140E4A1E" w14:textId="77777777" w:rsidR="009D7E26" w:rsidRPr="005341DD" w:rsidRDefault="009D7E26" w:rsidP="009D7E26">
            <w:pPr>
              <w:rPr>
                <w:color w:val="000000" w:themeColor="text1"/>
              </w:rPr>
            </w:pPr>
          </w:p>
        </w:tc>
      </w:tr>
      <w:tr w:rsidR="009D7E26" w:rsidRPr="005341DD" w14:paraId="7470D4BD" w14:textId="77777777" w:rsidTr="009D7E26">
        <w:trPr>
          <w:trHeight w:val="840"/>
        </w:trPr>
        <w:tc>
          <w:tcPr>
            <w:tcW w:w="1510" w:type="dxa"/>
            <w:tcBorders>
              <w:top w:val="nil"/>
              <w:left w:val="nil"/>
              <w:bottom w:val="single" w:sz="4" w:space="0" w:color="auto"/>
              <w:right w:val="nil"/>
            </w:tcBorders>
            <w:shd w:val="clear" w:color="000000" w:fill="B2B2B2"/>
            <w:vAlign w:val="center"/>
            <w:hideMark/>
          </w:tcPr>
          <w:p w14:paraId="03664D19" w14:textId="77777777" w:rsidR="009D7E26" w:rsidRPr="005341DD" w:rsidRDefault="009D7E26" w:rsidP="009D7E26">
            <w:pPr>
              <w:jc w:val="center"/>
              <w:rPr>
                <w:b/>
                <w:bCs/>
                <w:color w:val="000000" w:themeColor="text1"/>
              </w:rPr>
            </w:pPr>
            <w:r w:rsidRPr="005341DD">
              <w:rPr>
                <w:b/>
                <w:bCs/>
                <w:color w:val="000000" w:themeColor="text1"/>
              </w:rPr>
              <w:t xml:space="preserve">Group </w:t>
            </w:r>
          </w:p>
        </w:tc>
        <w:tc>
          <w:tcPr>
            <w:tcW w:w="950" w:type="dxa"/>
            <w:tcBorders>
              <w:top w:val="nil"/>
              <w:left w:val="nil"/>
              <w:bottom w:val="single" w:sz="4" w:space="0" w:color="auto"/>
              <w:right w:val="nil"/>
            </w:tcBorders>
            <w:shd w:val="clear" w:color="000000" w:fill="B2B2B2"/>
            <w:vAlign w:val="center"/>
            <w:hideMark/>
          </w:tcPr>
          <w:p w14:paraId="06A86785" w14:textId="77777777" w:rsidR="009D7E26" w:rsidRPr="005341DD" w:rsidRDefault="009D7E26" w:rsidP="009D7E26">
            <w:pPr>
              <w:jc w:val="center"/>
              <w:rPr>
                <w:b/>
                <w:bCs/>
                <w:color w:val="000000" w:themeColor="text1"/>
              </w:rPr>
            </w:pPr>
            <w:r w:rsidRPr="005341DD">
              <w:rPr>
                <w:b/>
                <w:bCs/>
                <w:color w:val="000000" w:themeColor="text1"/>
              </w:rPr>
              <w:t xml:space="preserve">N </w:t>
            </w:r>
          </w:p>
        </w:tc>
        <w:tc>
          <w:tcPr>
            <w:tcW w:w="1905" w:type="dxa"/>
            <w:gridSpan w:val="2"/>
            <w:tcBorders>
              <w:top w:val="nil"/>
              <w:left w:val="nil"/>
              <w:bottom w:val="single" w:sz="4" w:space="0" w:color="auto"/>
              <w:right w:val="nil"/>
            </w:tcBorders>
            <w:shd w:val="clear" w:color="000000" w:fill="B2B2B2"/>
            <w:vAlign w:val="center"/>
            <w:hideMark/>
          </w:tcPr>
          <w:p w14:paraId="0597FC9A" w14:textId="77777777" w:rsidR="009D7E26" w:rsidRPr="005341DD" w:rsidRDefault="009D7E26" w:rsidP="009D7E26">
            <w:pPr>
              <w:jc w:val="center"/>
              <w:rPr>
                <w:b/>
                <w:bCs/>
                <w:color w:val="000000" w:themeColor="text1"/>
              </w:rPr>
            </w:pPr>
            <w:r w:rsidRPr="005341DD">
              <w:rPr>
                <w:b/>
                <w:bCs/>
                <w:color w:val="000000" w:themeColor="text1"/>
              </w:rPr>
              <w:t>Pre-Test</w:t>
            </w:r>
          </w:p>
          <w:p w14:paraId="32C2595F" w14:textId="77777777" w:rsidR="009D7E26" w:rsidRPr="005341DD" w:rsidRDefault="009D7E26" w:rsidP="009D7E26">
            <w:pPr>
              <w:jc w:val="center"/>
              <w:rPr>
                <w:b/>
                <w:bCs/>
                <w:color w:val="000000" w:themeColor="text1"/>
              </w:rPr>
            </w:pPr>
            <w:r w:rsidRPr="005341DD">
              <w:rPr>
                <w:b/>
                <w:bCs/>
                <w:color w:val="000000" w:themeColor="text1"/>
              </w:rPr>
              <w:t>Empathy Score M(SD)</w:t>
            </w:r>
          </w:p>
        </w:tc>
        <w:tc>
          <w:tcPr>
            <w:tcW w:w="1905" w:type="dxa"/>
            <w:gridSpan w:val="2"/>
            <w:tcBorders>
              <w:top w:val="nil"/>
              <w:left w:val="nil"/>
              <w:bottom w:val="single" w:sz="4" w:space="0" w:color="auto"/>
              <w:right w:val="nil"/>
            </w:tcBorders>
            <w:shd w:val="clear" w:color="000000" w:fill="B2B2B2"/>
            <w:vAlign w:val="center"/>
            <w:hideMark/>
          </w:tcPr>
          <w:p w14:paraId="64EB51A4" w14:textId="77777777" w:rsidR="009D7E26" w:rsidRPr="005341DD" w:rsidRDefault="009D7E26" w:rsidP="009D7E26">
            <w:pPr>
              <w:jc w:val="center"/>
              <w:rPr>
                <w:b/>
                <w:bCs/>
                <w:color w:val="000000" w:themeColor="text1"/>
              </w:rPr>
            </w:pPr>
            <w:r w:rsidRPr="005341DD">
              <w:rPr>
                <w:b/>
                <w:bCs/>
                <w:color w:val="000000" w:themeColor="text1"/>
              </w:rPr>
              <w:t>Post-Test</w:t>
            </w:r>
          </w:p>
          <w:p w14:paraId="32A7DDC1" w14:textId="77777777" w:rsidR="009D7E26" w:rsidRPr="005341DD" w:rsidRDefault="009D7E26" w:rsidP="009D7E26">
            <w:pPr>
              <w:jc w:val="center"/>
              <w:rPr>
                <w:b/>
                <w:bCs/>
                <w:color w:val="000000" w:themeColor="text1"/>
              </w:rPr>
            </w:pPr>
            <w:r w:rsidRPr="005341DD">
              <w:rPr>
                <w:b/>
                <w:bCs/>
                <w:color w:val="000000" w:themeColor="text1"/>
              </w:rPr>
              <w:t>Empathy Score</w:t>
            </w:r>
          </w:p>
          <w:p w14:paraId="6CF2F6C0" w14:textId="77777777" w:rsidR="009D7E26" w:rsidRPr="005341DD" w:rsidRDefault="009D7E26" w:rsidP="009D7E26">
            <w:pPr>
              <w:jc w:val="center"/>
              <w:rPr>
                <w:b/>
                <w:bCs/>
                <w:color w:val="000000" w:themeColor="text1"/>
              </w:rPr>
            </w:pPr>
            <w:r w:rsidRPr="005341DD">
              <w:rPr>
                <w:b/>
                <w:bCs/>
                <w:color w:val="000000" w:themeColor="text1"/>
              </w:rPr>
              <w:t xml:space="preserve">M (SD) </w:t>
            </w:r>
          </w:p>
        </w:tc>
        <w:tc>
          <w:tcPr>
            <w:tcW w:w="3990" w:type="dxa"/>
            <w:gridSpan w:val="4"/>
            <w:tcBorders>
              <w:top w:val="nil"/>
              <w:left w:val="nil"/>
              <w:bottom w:val="single" w:sz="4" w:space="0" w:color="auto"/>
              <w:right w:val="nil"/>
            </w:tcBorders>
            <w:shd w:val="clear" w:color="000000" w:fill="B2B2B2"/>
            <w:vAlign w:val="center"/>
            <w:hideMark/>
          </w:tcPr>
          <w:p w14:paraId="3FF10216" w14:textId="77777777" w:rsidR="009D7E26" w:rsidRPr="005341DD" w:rsidRDefault="009D7E26" w:rsidP="009D7E26">
            <w:pPr>
              <w:jc w:val="center"/>
              <w:rPr>
                <w:b/>
                <w:bCs/>
                <w:color w:val="000000" w:themeColor="text1"/>
              </w:rPr>
            </w:pPr>
            <w:r w:rsidRPr="005341DD">
              <w:rPr>
                <w:b/>
                <w:bCs/>
                <w:color w:val="000000" w:themeColor="text1"/>
              </w:rPr>
              <w:t xml:space="preserve">Paired T-Test: </w:t>
            </w:r>
          </w:p>
          <w:p w14:paraId="1BE9D3D8" w14:textId="77777777" w:rsidR="009D7E26" w:rsidRPr="005341DD" w:rsidRDefault="009D7E26" w:rsidP="009D7E26">
            <w:pPr>
              <w:jc w:val="center"/>
              <w:rPr>
                <w:b/>
                <w:bCs/>
                <w:color w:val="000000" w:themeColor="text1"/>
              </w:rPr>
            </w:pPr>
            <w:r w:rsidRPr="005341DD">
              <w:rPr>
                <w:b/>
                <w:bCs/>
                <w:color w:val="000000" w:themeColor="text1"/>
              </w:rPr>
              <w:t>Change Between Pre- and Post-Test</w:t>
            </w:r>
          </w:p>
        </w:tc>
      </w:tr>
      <w:tr w:rsidR="009D7E26" w:rsidRPr="005341DD" w14:paraId="763ED4C3" w14:textId="77777777" w:rsidTr="009D7E26">
        <w:trPr>
          <w:trHeight w:val="640"/>
        </w:trPr>
        <w:tc>
          <w:tcPr>
            <w:tcW w:w="1510" w:type="dxa"/>
            <w:tcBorders>
              <w:top w:val="nil"/>
              <w:left w:val="nil"/>
              <w:bottom w:val="single" w:sz="4" w:space="0" w:color="auto"/>
              <w:right w:val="nil"/>
            </w:tcBorders>
            <w:shd w:val="clear" w:color="auto" w:fill="auto"/>
            <w:vAlign w:val="center"/>
            <w:hideMark/>
          </w:tcPr>
          <w:p w14:paraId="279E5D9C" w14:textId="77777777" w:rsidR="009D7E26" w:rsidRPr="005341DD" w:rsidRDefault="009D7E26" w:rsidP="009D7E26">
            <w:pPr>
              <w:jc w:val="center"/>
              <w:rPr>
                <w:color w:val="000000" w:themeColor="text1"/>
              </w:rPr>
            </w:pPr>
            <w:r w:rsidRPr="005341DD">
              <w:rPr>
                <w:color w:val="000000" w:themeColor="text1"/>
              </w:rPr>
              <w:t>Experimental</w:t>
            </w:r>
          </w:p>
        </w:tc>
        <w:tc>
          <w:tcPr>
            <w:tcW w:w="950" w:type="dxa"/>
            <w:tcBorders>
              <w:top w:val="nil"/>
              <w:left w:val="nil"/>
              <w:bottom w:val="single" w:sz="4" w:space="0" w:color="auto"/>
              <w:right w:val="nil"/>
            </w:tcBorders>
            <w:shd w:val="clear" w:color="auto" w:fill="auto"/>
            <w:vAlign w:val="center"/>
            <w:hideMark/>
          </w:tcPr>
          <w:p w14:paraId="0179E266" w14:textId="77777777" w:rsidR="009D7E26" w:rsidRPr="005341DD" w:rsidRDefault="009D7E26" w:rsidP="009D7E26">
            <w:pPr>
              <w:jc w:val="center"/>
              <w:rPr>
                <w:color w:val="000000" w:themeColor="text1"/>
              </w:rPr>
            </w:pPr>
            <w:r w:rsidRPr="005341DD">
              <w:rPr>
                <w:color w:val="000000" w:themeColor="text1"/>
              </w:rPr>
              <w:t>72</w:t>
            </w:r>
          </w:p>
        </w:tc>
        <w:tc>
          <w:tcPr>
            <w:tcW w:w="1905" w:type="dxa"/>
            <w:gridSpan w:val="2"/>
            <w:tcBorders>
              <w:top w:val="single" w:sz="4" w:space="0" w:color="auto"/>
              <w:left w:val="nil"/>
              <w:bottom w:val="single" w:sz="4" w:space="0" w:color="auto"/>
              <w:right w:val="nil"/>
            </w:tcBorders>
            <w:shd w:val="clear" w:color="auto" w:fill="auto"/>
            <w:vAlign w:val="center"/>
            <w:hideMark/>
          </w:tcPr>
          <w:p w14:paraId="3BEF036D" w14:textId="77777777" w:rsidR="009D7E26" w:rsidRPr="005341DD" w:rsidRDefault="009D7E26" w:rsidP="009D7E26">
            <w:pPr>
              <w:jc w:val="center"/>
              <w:rPr>
                <w:color w:val="000000" w:themeColor="text1"/>
              </w:rPr>
            </w:pPr>
            <w:r w:rsidRPr="005341DD">
              <w:rPr>
                <w:color w:val="000000" w:themeColor="text1"/>
              </w:rPr>
              <w:t>114.1 (10.9)</w:t>
            </w:r>
          </w:p>
        </w:tc>
        <w:tc>
          <w:tcPr>
            <w:tcW w:w="1905" w:type="dxa"/>
            <w:gridSpan w:val="2"/>
            <w:tcBorders>
              <w:top w:val="single" w:sz="4" w:space="0" w:color="auto"/>
              <w:left w:val="nil"/>
              <w:bottom w:val="single" w:sz="4" w:space="0" w:color="auto"/>
              <w:right w:val="nil"/>
            </w:tcBorders>
            <w:shd w:val="clear" w:color="auto" w:fill="auto"/>
            <w:vAlign w:val="center"/>
            <w:hideMark/>
          </w:tcPr>
          <w:p w14:paraId="5B63320E" w14:textId="77777777" w:rsidR="009D7E26" w:rsidRPr="005341DD" w:rsidRDefault="009D7E26" w:rsidP="009D7E26">
            <w:pPr>
              <w:jc w:val="center"/>
              <w:rPr>
                <w:color w:val="000000" w:themeColor="text1"/>
              </w:rPr>
            </w:pPr>
            <w:r w:rsidRPr="005341DD">
              <w:rPr>
                <w:color w:val="000000" w:themeColor="text1"/>
              </w:rPr>
              <w:t>116.5 (12.8)</w:t>
            </w:r>
          </w:p>
        </w:tc>
        <w:tc>
          <w:tcPr>
            <w:tcW w:w="3990" w:type="dxa"/>
            <w:gridSpan w:val="4"/>
            <w:tcBorders>
              <w:top w:val="single" w:sz="4" w:space="0" w:color="auto"/>
              <w:left w:val="nil"/>
              <w:bottom w:val="single" w:sz="4" w:space="0" w:color="auto"/>
              <w:right w:val="nil"/>
            </w:tcBorders>
            <w:shd w:val="clear" w:color="auto" w:fill="auto"/>
            <w:vAlign w:val="center"/>
            <w:hideMark/>
          </w:tcPr>
          <w:p w14:paraId="07843701" w14:textId="77777777" w:rsidR="009D7E26" w:rsidRPr="005341DD" w:rsidRDefault="009D7E26" w:rsidP="009D7E26">
            <w:pPr>
              <w:jc w:val="center"/>
              <w:rPr>
                <w:color w:val="000000" w:themeColor="text1"/>
              </w:rPr>
            </w:pPr>
            <w:r w:rsidRPr="005341DD">
              <w:rPr>
                <w:color w:val="000000" w:themeColor="text1"/>
              </w:rPr>
              <w:t>t</w:t>
            </w:r>
            <w:r w:rsidRPr="005341DD">
              <w:rPr>
                <w:color w:val="000000" w:themeColor="text1"/>
                <w:vertAlign w:val="subscript"/>
              </w:rPr>
              <w:t xml:space="preserve">(71) </w:t>
            </w:r>
            <w:r w:rsidRPr="005341DD">
              <w:rPr>
                <w:color w:val="000000" w:themeColor="text1"/>
              </w:rPr>
              <w:t xml:space="preserve">= 2.07, </w:t>
            </w:r>
            <w:r w:rsidRPr="005341DD">
              <w:rPr>
                <w:i/>
                <w:iCs/>
                <w:color w:val="000000" w:themeColor="text1"/>
              </w:rPr>
              <w:t>p</w:t>
            </w:r>
            <w:r w:rsidRPr="005341DD">
              <w:rPr>
                <w:color w:val="000000" w:themeColor="text1"/>
              </w:rPr>
              <w:t xml:space="preserve"> = 0.04*</w:t>
            </w:r>
          </w:p>
        </w:tc>
      </w:tr>
      <w:tr w:rsidR="009D7E26" w:rsidRPr="005341DD" w14:paraId="38239875" w14:textId="77777777" w:rsidTr="009D7E26">
        <w:trPr>
          <w:trHeight w:val="640"/>
        </w:trPr>
        <w:tc>
          <w:tcPr>
            <w:tcW w:w="1510" w:type="dxa"/>
            <w:tcBorders>
              <w:top w:val="nil"/>
              <w:left w:val="nil"/>
              <w:bottom w:val="single" w:sz="4" w:space="0" w:color="auto"/>
              <w:right w:val="nil"/>
            </w:tcBorders>
            <w:shd w:val="clear" w:color="auto" w:fill="auto"/>
            <w:vAlign w:val="center"/>
            <w:hideMark/>
          </w:tcPr>
          <w:p w14:paraId="63752DE8" w14:textId="77777777" w:rsidR="009D7E26" w:rsidRPr="005341DD" w:rsidRDefault="009D7E26" w:rsidP="009D7E26">
            <w:pPr>
              <w:jc w:val="center"/>
              <w:rPr>
                <w:color w:val="000000" w:themeColor="text1"/>
              </w:rPr>
            </w:pPr>
            <w:r w:rsidRPr="005341DD">
              <w:rPr>
                <w:color w:val="000000" w:themeColor="text1"/>
              </w:rPr>
              <w:t xml:space="preserve">Control </w:t>
            </w:r>
          </w:p>
        </w:tc>
        <w:tc>
          <w:tcPr>
            <w:tcW w:w="950" w:type="dxa"/>
            <w:tcBorders>
              <w:top w:val="nil"/>
              <w:left w:val="nil"/>
              <w:bottom w:val="single" w:sz="4" w:space="0" w:color="auto"/>
              <w:right w:val="nil"/>
            </w:tcBorders>
            <w:shd w:val="clear" w:color="auto" w:fill="auto"/>
            <w:vAlign w:val="center"/>
            <w:hideMark/>
          </w:tcPr>
          <w:p w14:paraId="216EFADE" w14:textId="77777777" w:rsidR="009D7E26" w:rsidRPr="005341DD" w:rsidRDefault="009D7E26" w:rsidP="009D7E26">
            <w:pPr>
              <w:jc w:val="center"/>
              <w:rPr>
                <w:color w:val="000000" w:themeColor="text1"/>
              </w:rPr>
            </w:pPr>
            <w:r w:rsidRPr="005341DD">
              <w:rPr>
                <w:color w:val="000000" w:themeColor="text1"/>
              </w:rPr>
              <w:t>98</w:t>
            </w:r>
          </w:p>
        </w:tc>
        <w:tc>
          <w:tcPr>
            <w:tcW w:w="1905" w:type="dxa"/>
            <w:gridSpan w:val="2"/>
            <w:tcBorders>
              <w:top w:val="single" w:sz="4" w:space="0" w:color="auto"/>
              <w:left w:val="nil"/>
              <w:bottom w:val="single" w:sz="4" w:space="0" w:color="auto"/>
              <w:right w:val="nil"/>
            </w:tcBorders>
            <w:shd w:val="clear" w:color="auto" w:fill="auto"/>
            <w:vAlign w:val="center"/>
            <w:hideMark/>
          </w:tcPr>
          <w:p w14:paraId="399AEB78" w14:textId="77777777" w:rsidR="009D7E26" w:rsidRPr="005341DD" w:rsidRDefault="009D7E26" w:rsidP="009D7E26">
            <w:pPr>
              <w:jc w:val="center"/>
              <w:rPr>
                <w:color w:val="000000" w:themeColor="text1"/>
              </w:rPr>
            </w:pPr>
            <w:r w:rsidRPr="005341DD">
              <w:rPr>
                <w:color w:val="000000" w:themeColor="text1"/>
              </w:rPr>
              <w:t>113.9 (12.2)</w:t>
            </w:r>
          </w:p>
        </w:tc>
        <w:tc>
          <w:tcPr>
            <w:tcW w:w="1905" w:type="dxa"/>
            <w:gridSpan w:val="2"/>
            <w:tcBorders>
              <w:top w:val="single" w:sz="4" w:space="0" w:color="auto"/>
              <w:left w:val="nil"/>
              <w:bottom w:val="single" w:sz="4" w:space="0" w:color="auto"/>
              <w:right w:val="nil"/>
            </w:tcBorders>
            <w:shd w:val="clear" w:color="auto" w:fill="auto"/>
            <w:vAlign w:val="center"/>
            <w:hideMark/>
          </w:tcPr>
          <w:p w14:paraId="074825C0" w14:textId="77777777" w:rsidR="009D7E26" w:rsidRPr="005341DD" w:rsidRDefault="009D7E26" w:rsidP="009D7E26">
            <w:pPr>
              <w:jc w:val="center"/>
              <w:rPr>
                <w:color w:val="000000" w:themeColor="text1"/>
              </w:rPr>
            </w:pPr>
            <w:r w:rsidRPr="005341DD">
              <w:rPr>
                <w:color w:val="000000" w:themeColor="text1"/>
              </w:rPr>
              <w:t>113.7 (15.1)</w:t>
            </w:r>
          </w:p>
        </w:tc>
        <w:tc>
          <w:tcPr>
            <w:tcW w:w="3990" w:type="dxa"/>
            <w:gridSpan w:val="4"/>
            <w:tcBorders>
              <w:top w:val="single" w:sz="4" w:space="0" w:color="auto"/>
              <w:left w:val="nil"/>
              <w:bottom w:val="single" w:sz="4" w:space="0" w:color="auto"/>
              <w:right w:val="nil"/>
            </w:tcBorders>
            <w:shd w:val="clear" w:color="auto" w:fill="auto"/>
            <w:vAlign w:val="center"/>
            <w:hideMark/>
          </w:tcPr>
          <w:p w14:paraId="75DCF157" w14:textId="77777777" w:rsidR="009D7E26" w:rsidRPr="005341DD" w:rsidRDefault="009D7E26" w:rsidP="009D7E26">
            <w:pPr>
              <w:jc w:val="center"/>
              <w:rPr>
                <w:color w:val="000000" w:themeColor="text1"/>
              </w:rPr>
            </w:pPr>
            <w:r w:rsidRPr="005341DD">
              <w:rPr>
                <w:color w:val="000000" w:themeColor="text1"/>
              </w:rPr>
              <w:t>t</w:t>
            </w:r>
            <w:r w:rsidRPr="005341DD">
              <w:rPr>
                <w:color w:val="000000" w:themeColor="text1"/>
                <w:vertAlign w:val="subscript"/>
              </w:rPr>
              <w:t xml:space="preserve">(97) </w:t>
            </w:r>
            <w:r w:rsidRPr="005341DD">
              <w:rPr>
                <w:color w:val="000000" w:themeColor="text1"/>
              </w:rPr>
              <w:t xml:space="preserve">= 0.14, </w:t>
            </w:r>
            <w:r w:rsidRPr="005341DD">
              <w:rPr>
                <w:i/>
                <w:iCs/>
                <w:color w:val="000000" w:themeColor="text1"/>
              </w:rPr>
              <w:t>p =</w:t>
            </w:r>
            <w:r w:rsidRPr="005341DD">
              <w:rPr>
                <w:color w:val="000000" w:themeColor="text1"/>
              </w:rPr>
              <w:t xml:space="preserve"> 0.89</w:t>
            </w:r>
          </w:p>
        </w:tc>
      </w:tr>
      <w:tr w:rsidR="009D7E26" w:rsidRPr="005341DD" w14:paraId="75B96290" w14:textId="77777777" w:rsidTr="009D7E26">
        <w:trPr>
          <w:trHeight w:val="300"/>
        </w:trPr>
        <w:tc>
          <w:tcPr>
            <w:tcW w:w="1510" w:type="dxa"/>
            <w:tcBorders>
              <w:top w:val="nil"/>
              <w:left w:val="nil"/>
              <w:bottom w:val="nil"/>
              <w:right w:val="nil"/>
            </w:tcBorders>
            <w:shd w:val="clear" w:color="auto" w:fill="auto"/>
            <w:vAlign w:val="center"/>
            <w:hideMark/>
          </w:tcPr>
          <w:p w14:paraId="489C921A" w14:textId="77777777" w:rsidR="009D7E26" w:rsidRPr="005341DD" w:rsidRDefault="009D7E26" w:rsidP="009D7E26">
            <w:pPr>
              <w:jc w:val="center"/>
              <w:rPr>
                <w:color w:val="000000" w:themeColor="text1"/>
              </w:rPr>
            </w:pPr>
          </w:p>
        </w:tc>
        <w:tc>
          <w:tcPr>
            <w:tcW w:w="950" w:type="dxa"/>
            <w:tcBorders>
              <w:top w:val="nil"/>
              <w:left w:val="nil"/>
              <w:bottom w:val="nil"/>
              <w:right w:val="nil"/>
            </w:tcBorders>
            <w:shd w:val="clear" w:color="auto" w:fill="auto"/>
            <w:vAlign w:val="center"/>
            <w:hideMark/>
          </w:tcPr>
          <w:p w14:paraId="399DC1DE" w14:textId="77777777" w:rsidR="009D7E26" w:rsidRPr="005341DD" w:rsidRDefault="009D7E26" w:rsidP="009D7E26">
            <w:pPr>
              <w:jc w:val="center"/>
              <w:rPr>
                <w:color w:val="000000" w:themeColor="text1"/>
              </w:rPr>
            </w:pPr>
          </w:p>
        </w:tc>
        <w:tc>
          <w:tcPr>
            <w:tcW w:w="954" w:type="dxa"/>
            <w:tcBorders>
              <w:top w:val="nil"/>
              <w:left w:val="nil"/>
              <w:bottom w:val="nil"/>
              <w:right w:val="nil"/>
            </w:tcBorders>
            <w:shd w:val="clear" w:color="auto" w:fill="auto"/>
            <w:vAlign w:val="center"/>
            <w:hideMark/>
          </w:tcPr>
          <w:p w14:paraId="742333FE" w14:textId="77777777" w:rsidR="009D7E26" w:rsidRPr="005341DD" w:rsidRDefault="009D7E26" w:rsidP="009D7E26">
            <w:pPr>
              <w:jc w:val="center"/>
              <w:rPr>
                <w:color w:val="000000" w:themeColor="text1"/>
              </w:rPr>
            </w:pPr>
          </w:p>
        </w:tc>
        <w:tc>
          <w:tcPr>
            <w:tcW w:w="951" w:type="dxa"/>
            <w:tcBorders>
              <w:top w:val="nil"/>
              <w:left w:val="nil"/>
              <w:bottom w:val="nil"/>
              <w:right w:val="nil"/>
            </w:tcBorders>
            <w:shd w:val="clear" w:color="auto" w:fill="auto"/>
            <w:vAlign w:val="center"/>
            <w:hideMark/>
          </w:tcPr>
          <w:p w14:paraId="058E8905" w14:textId="77777777" w:rsidR="009D7E26" w:rsidRPr="005341DD" w:rsidRDefault="009D7E26" w:rsidP="009D7E26">
            <w:pPr>
              <w:jc w:val="center"/>
              <w:rPr>
                <w:color w:val="000000" w:themeColor="text1"/>
              </w:rPr>
            </w:pPr>
          </w:p>
        </w:tc>
        <w:tc>
          <w:tcPr>
            <w:tcW w:w="954" w:type="dxa"/>
            <w:tcBorders>
              <w:top w:val="nil"/>
              <w:left w:val="nil"/>
              <w:bottom w:val="nil"/>
              <w:right w:val="nil"/>
            </w:tcBorders>
            <w:shd w:val="clear" w:color="auto" w:fill="auto"/>
            <w:vAlign w:val="center"/>
            <w:hideMark/>
          </w:tcPr>
          <w:p w14:paraId="482B2E1A" w14:textId="77777777" w:rsidR="009D7E26" w:rsidRPr="005341DD" w:rsidRDefault="009D7E26" w:rsidP="009D7E26">
            <w:pPr>
              <w:jc w:val="center"/>
              <w:rPr>
                <w:color w:val="000000" w:themeColor="text1"/>
              </w:rPr>
            </w:pPr>
          </w:p>
        </w:tc>
        <w:tc>
          <w:tcPr>
            <w:tcW w:w="951" w:type="dxa"/>
            <w:tcBorders>
              <w:top w:val="nil"/>
              <w:left w:val="nil"/>
              <w:bottom w:val="nil"/>
              <w:right w:val="nil"/>
            </w:tcBorders>
            <w:shd w:val="clear" w:color="auto" w:fill="auto"/>
            <w:vAlign w:val="center"/>
            <w:hideMark/>
          </w:tcPr>
          <w:p w14:paraId="3B947882" w14:textId="77777777" w:rsidR="009D7E26" w:rsidRPr="005341DD" w:rsidRDefault="009D7E26" w:rsidP="009D7E26">
            <w:pPr>
              <w:jc w:val="center"/>
              <w:rPr>
                <w:color w:val="000000" w:themeColor="text1"/>
              </w:rPr>
            </w:pPr>
          </w:p>
        </w:tc>
        <w:tc>
          <w:tcPr>
            <w:tcW w:w="948" w:type="dxa"/>
            <w:tcBorders>
              <w:top w:val="nil"/>
              <w:left w:val="nil"/>
              <w:bottom w:val="nil"/>
              <w:right w:val="nil"/>
            </w:tcBorders>
            <w:shd w:val="clear" w:color="auto" w:fill="auto"/>
            <w:vAlign w:val="center"/>
            <w:hideMark/>
          </w:tcPr>
          <w:p w14:paraId="49DFDDA1" w14:textId="77777777" w:rsidR="009D7E26" w:rsidRPr="005341DD" w:rsidRDefault="009D7E26" w:rsidP="009D7E26">
            <w:pPr>
              <w:jc w:val="center"/>
              <w:rPr>
                <w:color w:val="000000" w:themeColor="text1"/>
              </w:rPr>
            </w:pPr>
          </w:p>
        </w:tc>
        <w:tc>
          <w:tcPr>
            <w:tcW w:w="948" w:type="dxa"/>
            <w:tcBorders>
              <w:top w:val="nil"/>
              <w:left w:val="nil"/>
              <w:bottom w:val="nil"/>
              <w:right w:val="nil"/>
            </w:tcBorders>
            <w:shd w:val="clear" w:color="auto" w:fill="auto"/>
            <w:vAlign w:val="center"/>
            <w:hideMark/>
          </w:tcPr>
          <w:p w14:paraId="2C46517E" w14:textId="77777777" w:rsidR="009D7E26" w:rsidRPr="005341DD" w:rsidRDefault="009D7E26" w:rsidP="009D7E26">
            <w:pPr>
              <w:jc w:val="center"/>
              <w:rPr>
                <w:color w:val="000000" w:themeColor="text1"/>
              </w:rPr>
            </w:pPr>
          </w:p>
        </w:tc>
        <w:tc>
          <w:tcPr>
            <w:tcW w:w="947" w:type="dxa"/>
            <w:tcBorders>
              <w:top w:val="nil"/>
              <w:left w:val="nil"/>
              <w:bottom w:val="nil"/>
              <w:right w:val="nil"/>
            </w:tcBorders>
            <w:shd w:val="clear" w:color="auto" w:fill="auto"/>
            <w:vAlign w:val="center"/>
            <w:hideMark/>
          </w:tcPr>
          <w:p w14:paraId="20B106BF" w14:textId="77777777" w:rsidR="009D7E26" w:rsidRPr="005341DD" w:rsidRDefault="009D7E26" w:rsidP="009D7E26">
            <w:pPr>
              <w:jc w:val="center"/>
              <w:rPr>
                <w:color w:val="000000" w:themeColor="text1"/>
              </w:rPr>
            </w:pPr>
          </w:p>
        </w:tc>
        <w:tc>
          <w:tcPr>
            <w:tcW w:w="1147" w:type="dxa"/>
            <w:tcBorders>
              <w:top w:val="nil"/>
              <w:left w:val="nil"/>
              <w:bottom w:val="nil"/>
              <w:right w:val="nil"/>
            </w:tcBorders>
            <w:shd w:val="clear" w:color="auto" w:fill="auto"/>
            <w:vAlign w:val="center"/>
            <w:hideMark/>
          </w:tcPr>
          <w:p w14:paraId="425C9B2A" w14:textId="77777777" w:rsidR="009D7E26" w:rsidRPr="005341DD" w:rsidRDefault="009D7E26" w:rsidP="009D7E26">
            <w:pPr>
              <w:jc w:val="center"/>
              <w:rPr>
                <w:color w:val="000000" w:themeColor="text1"/>
              </w:rPr>
            </w:pPr>
          </w:p>
        </w:tc>
      </w:tr>
      <w:tr w:rsidR="009D7E26" w:rsidRPr="005341DD" w14:paraId="129F6B93" w14:textId="77777777" w:rsidTr="009D7E26">
        <w:trPr>
          <w:trHeight w:val="320"/>
        </w:trPr>
        <w:tc>
          <w:tcPr>
            <w:tcW w:w="1510" w:type="dxa"/>
            <w:tcBorders>
              <w:top w:val="nil"/>
              <w:left w:val="nil"/>
              <w:bottom w:val="nil"/>
              <w:right w:val="nil"/>
            </w:tcBorders>
            <w:shd w:val="clear" w:color="auto" w:fill="auto"/>
            <w:vAlign w:val="center"/>
            <w:hideMark/>
          </w:tcPr>
          <w:p w14:paraId="64071304" w14:textId="77777777" w:rsidR="009D7E26" w:rsidRPr="005341DD" w:rsidRDefault="009D7E26" w:rsidP="009D7E26">
            <w:pPr>
              <w:jc w:val="center"/>
              <w:rPr>
                <w:color w:val="000000" w:themeColor="text1"/>
              </w:rPr>
            </w:pPr>
            <w:r w:rsidRPr="005341DD">
              <w:rPr>
                <w:color w:val="000000" w:themeColor="text1"/>
              </w:rPr>
              <w:t>*</w:t>
            </w:r>
            <w:r w:rsidRPr="005341DD">
              <w:rPr>
                <w:i/>
                <w:iCs/>
                <w:color w:val="000000" w:themeColor="text1"/>
              </w:rPr>
              <w:t>p</w:t>
            </w:r>
            <w:r w:rsidRPr="005341DD">
              <w:rPr>
                <w:color w:val="000000" w:themeColor="text1"/>
              </w:rPr>
              <w:t xml:space="preserve"> &lt; 0.05</w:t>
            </w:r>
          </w:p>
        </w:tc>
        <w:tc>
          <w:tcPr>
            <w:tcW w:w="950" w:type="dxa"/>
            <w:tcBorders>
              <w:top w:val="nil"/>
              <w:left w:val="nil"/>
              <w:bottom w:val="nil"/>
              <w:right w:val="nil"/>
            </w:tcBorders>
            <w:shd w:val="clear" w:color="auto" w:fill="auto"/>
            <w:vAlign w:val="center"/>
            <w:hideMark/>
          </w:tcPr>
          <w:p w14:paraId="7E715F16" w14:textId="77777777" w:rsidR="009D7E26" w:rsidRPr="005341DD" w:rsidRDefault="009D7E26" w:rsidP="009D7E26">
            <w:pPr>
              <w:jc w:val="center"/>
              <w:rPr>
                <w:color w:val="000000" w:themeColor="text1"/>
              </w:rPr>
            </w:pPr>
          </w:p>
        </w:tc>
        <w:tc>
          <w:tcPr>
            <w:tcW w:w="954" w:type="dxa"/>
            <w:tcBorders>
              <w:top w:val="nil"/>
              <w:left w:val="nil"/>
              <w:bottom w:val="nil"/>
              <w:right w:val="nil"/>
            </w:tcBorders>
            <w:shd w:val="clear" w:color="auto" w:fill="auto"/>
            <w:vAlign w:val="center"/>
            <w:hideMark/>
          </w:tcPr>
          <w:p w14:paraId="5E59B8A4" w14:textId="77777777" w:rsidR="009D7E26" w:rsidRPr="005341DD" w:rsidRDefault="009D7E26" w:rsidP="009D7E26">
            <w:pPr>
              <w:jc w:val="center"/>
              <w:rPr>
                <w:color w:val="000000" w:themeColor="text1"/>
              </w:rPr>
            </w:pPr>
          </w:p>
        </w:tc>
        <w:tc>
          <w:tcPr>
            <w:tcW w:w="951" w:type="dxa"/>
            <w:tcBorders>
              <w:top w:val="nil"/>
              <w:left w:val="nil"/>
              <w:bottom w:val="nil"/>
              <w:right w:val="nil"/>
            </w:tcBorders>
            <w:shd w:val="clear" w:color="auto" w:fill="auto"/>
            <w:vAlign w:val="center"/>
            <w:hideMark/>
          </w:tcPr>
          <w:p w14:paraId="330D49EA" w14:textId="77777777" w:rsidR="009D7E26" w:rsidRPr="005341DD" w:rsidRDefault="009D7E26" w:rsidP="009D7E26">
            <w:pPr>
              <w:jc w:val="center"/>
              <w:rPr>
                <w:color w:val="000000" w:themeColor="text1"/>
              </w:rPr>
            </w:pPr>
          </w:p>
        </w:tc>
        <w:tc>
          <w:tcPr>
            <w:tcW w:w="954" w:type="dxa"/>
            <w:tcBorders>
              <w:top w:val="nil"/>
              <w:left w:val="nil"/>
              <w:bottom w:val="nil"/>
              <w:right w:val="nil"/>
            </w:tcBorders>
            <w:shd w:val="clear" w:color="auto" w:fill="auto"/>
            <w:vAlign w:val="center"/>
            <w:hideMark/>
          </w:tcPr>
          <w:p w14:paraId="1FD963C9" w14:textId="77777777" w:rsidR="009D7E26" w:rsidRPr="005341DD" w:rsidRDefault="009D7E26" w:rsidP="009D7E26">
            <w:pPr>
              <w:jc w:val="center"/>
              <w:rPr>
                <w:color w:val="000000" w:themeColor="text1"/>
              </w:rPr>
            </w:pPr>
          </w:p>
        </w:tc>
        <w:tc>
          <w:tcPr>
            <w:tcW w:w="951" w:type="dxa"/>
            <w:tcBorders>
              <w:top w:val="nil"/>
              <w:left w:val="nil"/>
              <w:bottom w:val="nil"/>
              <w:right w:val="nil"/>
            </w:tcBorders>
            <w:shd w:val="clear" w:color="auto" w:fill="auto"/>
            <w:vAlign w:val="center"/>
            <w:hideMark/>
          </w:tcPr>
          <w:p w14:paraId="71D5DE53" w14:textId="77777777" w:rsidR="009D7E26" w:rsidRPr="005341DD" w:rsidRDefault="009D7E26" w:rsidP="009D7E26">
            <w:pPr>
              <w:jc w:val="center"/>
              <w:rPr>
                <w:color w:val="000000" w:themeColor="text1"/>
              </w:rPr>
            </w:pPr>
          </w:p>
        </w:tc>
        <w:tc>
          <w:tcPr>
            <w:tcW w:w="948" w:type="dxa"/>
            <w:tcBorders>
              <w:top w:val="nil"/>
              <w:left w:val="nil"/>
              <w:bottom w:val="nil"/>
              <w:right w:val="nil"/>
            </w:tcBorders>
            <w:shd w:val="clear" w:color="auto" w:fill="auto"/>
            <w:vAlign w:val="center"/>
            <w:hideMark/>
          </w:tcPr>
          <w:p w14:paraId="34BEFADB" w14:textId="77777777" w:rsidR="009D7E26" w:rsidRPr="005341DD" w:rsidRDefault="009D7E26" w:rsidP="009D7E26">
            <w:pPr>
              <w:jc w:val="center"/>
              <w:rPr>
                <w:color w:val="000000" w:themeColor="text1"/>
              </w:rPr>
            </w:pPr>
          </w:p>
        </w:tc>
        <w:tc>
          <w:tcPr>
            <w:tcW w:w="948" w:type="dxa"/>
            <w:tcBorders>
              <w:top w:val="nil"/>
              <w:left w:val="nil"/>
              <w:bottom w:val="nil"/>
              <w:right w:val="nil"/>
            </w:tcBorders>
            <w:shd w:val="clear" w:color="auto" w:fill="auto"/>
            <w:vAlign w:val="center"/>
            <w:hideMark/>
          </w:tcPr>
          <w:p w14:paraId="1DAA8232" w14:textId="77777777" w:rsidR="009D7E26" w:rsidRPr="005341DD" w:rsidRDefault="009D7E26" w:rsidP="009D7E26">
            <w:pPr>
              <w:jc w:val="center"/>
              <w:rPr>
                <w:color w:val="000000" w:themeColor="text1"/>
              </w:rPr>
            </w:pPr>
          </w:p>
        </w:tc>
        <w:tc>
          <w:tcPr>
            <w:tcW w:w="947" w:type="dxa"/>
            <w:tcBorders>
              <w:top w:val="nil"/>
              <w:left w:val="nil"/>
              <w:bottom w:val="nil"/>
              <w:right w:val="nil"/>
            </w:tcBorders>
            <w:shd w:val="clear" w:color="auto" w:fill="auto"/>
            <w:vAlign w:val="center"/>
            <w:hideMark/>
          </w:tcPr>
          <w:p w14:paraId="31517B73" w14:textId="77777777" w:rsidR="009D7E26" w:rsidRPr="005341DD" w:rsidRDefault="009D7E26" w:rsidP="009D7E26">
            <w:pPr>
              <w:jc w:val="center"/>
              <w:rPr>
                <w:color w:val="000000" w:themeColor="text1"/>
              </w:rPr>
            </w:pPr>
          </w:p>
        </w:tc>
        <w:tc>
          <w:tcPr>
            <w:tcW w:w="1147" w:type="dxa"/>
            <w:tcBorders>
              <w:top w:val="nil"/>
              <w:left w:val="nil"/>
              <w:bottom w:val="nil"/>
              <w:right w:val="nil"/>
            </w:tcBorders>
            <w:shd w:val="clear" w:color="auto" w:fill="auto"/>
            <w:vAlign w:val="center"/>
            <w:hideMark/>
          </w:tcPr>
          <w:p w14:paraId="1DF9C8F7" w14:textId="77777777" w:rsidR="009D7E26" w:rsidRPr="005341DD" w:rsidRDefault="009D7E26" w:rsidP="009D7E26">
            <w:pPr>
              <w:jc w:val="center"/>
              <w:rPr>
                <w:color w:val="000000" w:themeColor="text1"/>
              </w:rPr>
            </w:pPr>
          </w:p>
        </w:tc>
      </w:tr>
    </w:tbl>
    <w:p w14:paraId="13B81E78" w14:textId="77777777" w:rsidR="009D7E26" w:rsidRDefault="009D7E26" w:rsidP="009D7E26">
      <w:pPr>
        <w:ind w:firstLine="720"/>
        <w:jc w:val="both"/>
        <w:rPr>
          <w:color w:val="000000" w:themeColor="text1"/>
        </w:rPr>
        <w:sectPr w:rsidR="009D7E26" w:rsidSect="009D7E26">
          <w:type w:val="continuous"/>
          <w:pgSz w:w="12240" w:h="15840"/>
          <w:pgMar w:top="1440" w:right="1440" w:bottom="1440" w:left="1440" w:header="720" w:footer="720" w:gutter="0"/>
          <w:cols w:num="2" w:space="720"/>
          <w:titlePg/>
          <w:docGrid w:linePitch="360"/>
        </w:sectPr>
      </w:pPr>
    </w:p>
    <w:p w14:paraId="56631468" w14:textId="3212BBB7" w:rsidR="009D7E26" w:rsidRDefault="009D7E26" w:rsidP="009D7E26">
      <w:pPr>
        <w:ind w:firstLine="720"/>
        <w:jc w:val="both"/>
        <w:rPr>
          <w:color w:val="000000" w:themeColor="text1"/>
        </w:rPr>
      </w:pPr>
    </w:p>
    <w:p w14:paraId="511DCB9B" w14:textId="77777777" w:rsidR="009D7E26" w:rsidRDefault="009D7E26" w:rsidP="009D7E26">
      <w:pPr>
        <w:ind w:firstLine="720"/>
        <w:jc w:val="both"/>
        <w:rPr>
          <w:color w:val="000000" w:themeColor="text1"/>
        </w:rPr>
        <w:sectPr w:rsidR="009D7E26" w:rsidSect="009D7E26">
          <w:type w:val="continuous"/>
          <w:pgSz w:w="12240" w:h="15840"/>
          <w:pgMar w:top="1440" w:right="1440" w:bottom="1440" w:left="1440" w:header="720" w:footer="720" w:gutter="0"/>
          <w:cols w:space="720"/>
          <w:titlePg/>
          <w:docGrid w:linePitch="360"/>
        </w:sectPr>
      </w:pPr>
    </w:p>
    <w:p w14:paraId="4BDF09A6" w14:textId="1975A3E8" w:rsidR="0067678C" w:rsidRDefault="00512007" w:rsidP="009D7E26">
      <w:pPr>
        <w:ind w:firstLine="720"/>
        <w:jc w:val="both"/>
        <w:rPr>
          <w:color w:val="000000" w:themeColor="text1"/>
        </w:rPr>
      </w:pPr>
      <w:r w:rsidRPr="005341DD">
        <w:rPr>
          <w:color w:val="000000" w:themeColor="text1"/>
        </w:rPr>
        <w:lastRenderedPageBreak/>
        <w:t xml:space="preserve">Using paired t-tests, </w:t>
      </w:r>
      <w:r w:rsidR="000D28C4" w:rsidRPr="005341DD">
        <w:rPr>
          <w:color w:val="000000" w:themeColor="text1"/>
        </w:rPr>
        <w:t xml:space="preserve">we observed </w:t>
      </w:r>
      <w:r w:rsidRPr="005341DD">
        <w:rPr>
          <w:color w:val="000000" w:themeColor="text1"/>
        </w:rPr>
        <w:t>a</w:t>
      </w:r>
      <w:r w:rsidR="0067678C" w:rsidRPr="005341DD">
        <w:rPr>
          <w:color w:val="000000" w:themeColor="text1"/>
        </w:rPr>
        <w:t xml:space="preserve"> statistically significant change in empathy scores </w:t>
      </w:r>
      <w:r w:rsidR="003A501F" w:rsidRPr="005341DD">
        <w:rPr>
          <w:color w:val="000000" w:themeColor="text1"/>
        </w:rPr>
        <w:t xml:space="preserve">between pre- and post-test </w:t>
      </w:r>
      <w:r w:rsidR="0067678C" w:rsidRPr="005341DD">
        <w:rPr>
          <w:color w:val="000000" w:themeColor="text1"/>
        </w:rPr>
        <w:t>in the experimental group</w:t>
      </w:r>
      <w:r w:rsidR="00C54915" w:rsidRPr="005341DD">
        <w:rPr>
          <w:color w:val="000000" w:themeColor="text1"/>
        </w:rPr>
        <w:t xml:space="preserve"> (</w:t>
      </w:r>
      <w:proofErr w:type="gramStart"/>
      <w:r w:rsidR="00C54915" w:rsidRPr="005341DD">
        <w:rPr>
          <w:i/>
          <w:color w:val="000000" w:themeColor="text1"/>
        </w:rPr>
        <w:t>t</w:t>
      </w:r>
      <w:r w:rsidR="00C54915" w:rsidRPr="005341DD">
        <w:rPr>
          <w:color w:val="000000" w:themeColor="text1"/>
          <w:vertAlign w:val="subscript"/>
        </w:rPr>
        <w:t>(</w:t>
      </w:r>
      <w:proofErr w:type="gramEnd"/>
      <w:r w:rsidR="00C54915" w:rsidRPr="005341DD">
        <w:rPr>
          <w:color w:val="000000" w:themeColor="text1"/>
          <w:vertAlign w:val="subscript"/>
        </w:rPr>
        <w:t xml:space="preserve">71) </w:t>
      </w:r>
      <w:r w:rsidR="00C54915" w:rsidRPr="005341DD">
        <w:rPr>
          <w:color w:val="000000" w:themeColor="text1"/>
        </w:rPr>
        <w:t xml:space="preserve">= 2.07, </w:t>
      </w:r>
      <w:r w:rsidR="00C54915" w:rsidRPr="005341DD">
        <w:rPr>
          <w:i/>
          <w:color w:val="000000" w:themeColor="text1"/>
        </w:rPr>
        <w:t>p</w:t>
      </w:r>
      <w:r w:rsidR="00C54915" w:rsidRPr="005341DD">
        <w:rPr>
          <w:color w:val="000000" w:themeColor="text1"/>
        </w:rPr>
        <w:t xml:space="preserve">&lt;0.05, effect size estimate using Cohen’s </w:t>
      </w:r>
      <w:r w:rsidR="00C54915" w:rsidRPr="005341DD">
        <w:rPr>
          <w:i/>
          <w:color w:val="000000" w:themeColor="text1"/>
        </w:rPr>
        <w:t>d</w:t>
      </w:r>
      <w:r w:rsidR="00C54915" w:rsidRPr="005341DD">
        <w:rPr>
          <w:color w:val="000000" w:themeColor="text1"/>
        </w:rPr>
        <w:t xml:space="preserve"> = 0.22)</w:t>
      </w:r>
      <w:r w:rsidR="0067678C" w:rsidRPr="005341DD">
        <w:rPr>
          <w:color w:val="000000" w:themeColor="text1"/>
        </w:rPr>
        <w:t xml:space="preserve">, </w:t>
      </w:r>
      <w:r w:rsidR="00C54915" w:rsidRPr="005341DD">
        <w:rPr>
          <w:color w:val="000000" w:themeColor="text1"/>
        </w:rPr>
        <w:t>and no change</w:t>
      </w:r>
      <w:r w:rsidR="0067678C" w:rsidRPr="005341DD">
        <w:rPr>
          <w:color w:val="000000" w:themeColor="text1"/>
        </w:rPr>
        <w:t xml:space="preserve"> in the control group</w:t>
      </w:r>
      <w:r w:rsidR="00A5302F" w:rsidRPr="005341DD">
        <w:rPr>
          <w:bCs/>
          <w:color w:val="000000" w:themeColor="text1"/>
        </w:rPr>
        <w:t xml:space="preserve"> </w:t>
      </w:r>
      <w:r w:rsidR="00C54915" w:rsidRPr="005341DD">
        <w:rPr>
          <w:bCs/>
          <w:color w:val="000000" w:themeColor="text1"/>
        </w:rPr>
        <w:t>(</w:t>
      </w:r>
      <w:r w:rsidR="00C54915" w:rsidRPr="005341DD">
        <w:rPr>
          <w:i/>
          <w:color w:val="000000" w:themeColor="text1"/>
        </w:rPr>
        <w:t>t</w:t>
      </w:r>
      <w:r w:rsidR="00C54915" w:rsidRPr="005341DD">
        <w:rPr>
          <w:color w:val="000000" w:themeColor="text1"/>
          <w:vertAlign w:val="subscript"/>
        </w:rPr>
        <w:t xml:space="preserve">(97) </w:t>
      </w:r>
      <w:r w:rsidR="00C54915" w:rsidRPr="005341DD">
        <w:rPr>
          <w:color w:val="000000" w:themeColor="text1"/>
        </w:rPr>
        <w:t xml:space="preserve">= 0.14, </w:t>
      </w:r>
      <w:r w:rsidR="00C54915" w:rsidRPr="005341DD">
        <w:rPr>
          <w:i/>
          <w:iCs/>
          <w:color w:val="000000" w:themeColor="text1"/>
        </w:rPr>
        <w:t>p =</w:t>
      </w:r>
      <w:r w:rsidR="00C54915" w:rsidRPr="005341DD">
        <w:rPr>
          <w:color w:val="000000" w:themeColor="text1"/>
        </w:rPr>
        <w:t xml:space="preserve"> 0.89</w:t>
      </w:r>
      <w:r w:rsidR="00C54915" w:rsidRPr="005341DD">
        <w:rPr>
          <w:bCs/>
          <w:color w:val="000000" w:themeColor="text1"/>
        </w:rPr>
        <w:t xml:space="preserve">); see </w:t>
      </w:r>
      <w:r w:rsidR="00A5302F" w:rsidRPr="005341DD">
        <w:rPr>
          <w:bCs/>
          <w:color w:val="000000" w:themeColor="text1"/>
        </w:rPr>
        <w:t xml:space="preserve">Table 1. </w:t>
      </w:r>
      <w:r w:rsidR="003A501F" w:rsidRPr="005341DD">
        <w:rPr>
          <w:color w:val="000000" w:themeColor="text1"/>
        </w:rPr>
        <w:t xml:space="preserve">We </w:t>
      </w:r>
      <w:r w:rsidR="009F543B" w:rsidRPr="005341DD">
        <w:rPr>
          <w:color w:val="000000" w:themeColor="text1"/>
        </w:rPr>
        <w:t xml:space="preserve">also analyzed empathy scores and their changes according to gender. </w:t>
      </w:r>
      <w:r w:rsidR="000D28C4" w:rsidRPr="005341DD">
        <w:rPr>
          <w:color w:val="000000" w:themeColor="text1"/>
        </w:rPr>
        <w:t>I</w:t>
      </w:r>
      <w:r w:rsidR="0067678C" w:rsidRPr="005341DD">
        <w:rPr>
          <w:color w:val="000000" w:themeColor="text1"/>
        </w:rPr>
        <w:t xml:space="preserve">n the experimental </w:t>
      </w:r>
      <w:r w:rsidR="0067678C" w:rsidRPr="005341DD">
        <w:rPr>
          <w:color w:val="000000" w:themeColor="text1"/>
        </w:rPr>
        <w:lastRenderedPageBreak/>
        <w:t xml:space="preserve">group, the change in empathy scores was statistically significant for women, but was not statistically significant for men. </w:t>
      </w:r>
      <w:r w:rsidR="00607654" w:rsidRPr="005341DD">
        <w:rPr>
          <w:color w:val="000000" w:themeColor="text1"/>
        </w:rPr>
        <w:t>No</w:t>
      </w:r>
      <w:r w:rsidR="0067678C" w:rsidRPr="005341DD">
        <w:rPr>
          <w:color w:val="000000" w:themeColor="text1"/>
        </w:rPr>
        <w:t xml:space="preserve"> significant change in empathy scores was observed in the control group for either </w:t>
      </w:r>
      <w:r w:rsidR="009F543B" w:rsidRPr="005341DD">
        <w:rPr>
          <w:color w:val="000000" w:themeColor="text1"/>
        </w:rPr>
        <w:t>gender</w:t>
      </w:r>
      <w:r w:rsidR="00D64569" w:rsidRPr="005341DD">
        <w:rPr>
          <w:color w:val="000000" w:themeColor="text1"/>
        </w:rPr>
        <w:t xml:space="preserve"> (Table 2)</w:t>
      </w:r>
      <w:r w:rsidR="0067678C" w:rsidRPr="005341DD">
        <w:rPr>
          <w:color w:val="000000" w:themeColor="text1"/>
        </w:rPr>
        <w:t xml:space="preserve">.  </w:t>
      </w:r>
      <w:r w:rsidR="005C363F" w:rsidRPr="005341DD">
        <w:rPr>
          <w:color w:val="000000" w:themeColor="text1"/>
        </w:rPr>
        <w:t xml:space="preserve">Across both groups, women had </w:t>
      </w:r>
      <w:r w:rsidR="00AF6450" w:rsidRPr="005341DD">
        <w:rPr>
          <w:color w:val="000000" w:themeColor="text1"/>
        </w:rPr>
        <w:t xml:space="preserve">statistically significant </w:t>
      </w:r>
      <w:r w:rsidR="005C363F" w:rsidRPr="005341DD">
        <w:rPr>
          <w:color w:val="000000" w:themeColor="text1"/>
        </w:rPr>
        <w:t xml:space="preserve">higher empathy scores than men in each test administration </w:t>
      </w:r>
      <w:r w:rsidR="00607654" w:rsidRPr="005341DD">
        <w:rPr>
          <w:color w:val="000000" w:themeColor="text1"/>
        </w:rPr>
        <w:t xml:space="preserve">(Table 3). </w:t>
      </w:r>
    </w:p>
    <w:p w14:paraId="22A301E0" w14:textId="77777777" w:rsidR="009D7E26" w:rsidRDefault="009D7E26" w:rsidP="00744CEC">
      <w:pPr>
        <w:ind w:firstLine="720"/>
        <w:rPr>
          <w:color w:val="000000" w:themeColor="text1"/>
        </w:rPr>
        <w:sectPr w:rsidR="009D7E26" w:rsidSect="009D7E26">
          <w:type w:val="continuous"/>
          <w:pgSz w:w="12240" w:h="15840"/>
          <w:pgMar w:top="1440" w:right="1440" w:bottom="1440" w:left="1440" w:header="720" w:footer="720" w:gutter="0"/>
          <w:cols w:num="2" w:space="720"/>
          <w:titlePg/>
          <w:docGrid w:linePitch="360"/>
        </w:sectPr>
      </w:pPr>
    </w:p>
    <w:p w14:paraId="6C6944AC" w14:textId="5F718FB5" w:rsidR="00744CEC" w:rsidRDefault="00744CEC" w:rsidP="00744CEC">
      <w:pPr>
        <w:ind w:firstLine="720"/>
        <w:rPr>
          <w:color w:val="000000" w:themeColor="text1"/>
        </w:rPr>
      </w:pPr>
    </w:p>
    <w:tbl>
      <w:tblPr>
        <w:tblpPr w:leftFromText="180" w:rightFromText="180" w:vertAnchor="page" w:horzAnchor="margin" w:tblpXSpec="center" w:tblpY="8005"/>
        <w:tblW w:w="10170" w:type="dxa"/>
        <w:tblLook w:val="04A0" w:firstRow="1" w:lastRow="0" w:firstColumn="1" w:lastColumn="0" w:noHBand="0" w:noVBand="1"/>
      </w:tblPr>
      <w:tblGrid>
        <w:gridCol w:w="1420"/>
        <w:gridCol w:w="960"/>
        <w:gridCol w:w="960"/>
        <w:gridCol w:w="960"/>
        <w:gridCol w:w="960"/>
        <w:gridCol w:w="960"/>
        <w:gridCol w:w="960"/>
        <w:gridCol w:w="960"/>
        <w:gridCol w:w="960"/>
        <w:gridCol w:w="1070"/>
      </w:tblGrid>
      <w:tr w:rsidR="009D7E26" w:rsidRPr="005341DD" w14:paraId="3634494F" w14:textId="77777777" w:rsidTr="009D7E26">
        <w:trPr>
          <w:trHeight w:val="320"/>
        </w:trPr>
        <w:tc>
          <w:tcPr>
            <w:tcW w:w="10170" w:type="dxa"/>
            <w:gridSpan w:val="10"/>
            <w:tcBorders>
              <w:top w:val="nil"/>
              <w:left w:val="nil"/>
              <w:bottom w:val="nil"/>
              <w:right w:val="nil"/>
            </w:tcBorders>
            <w:shd w:val="clear" w:color="auto" w:fill="auto"/>
            <w:vAlign w:val="center"/>
            <w:hideMark/>
          </w:tcPr>
          <w:p w14:paraId="0A3F372C" w14:textId="77777777" w:rsidR="009D7E26" w:rsidRPr="005341DD" w:rsidRDefault="009D7E26" w:rsidP="009D7E26">
            <w:pPr>
              <w:rPr>
                <w:b/>
                <w:bCs/>
                <w:color w:val="000000" w:themeColor="text1"/>
              </w:rPr>
            </w:pPr>
            <w:r w:rsidRPr="00744CEC">
              <w:rPr>
                <w:b/>
                <w:bCs/>
                <w:color w:val="000000" w:themeColor="text1"/>
              </w:rPr>
              <w:t>Table 2</w:t>
            </w:r>
            <w:r>
              <w:rPr>
                <w:b/>
                <w:bCs/>
                <w:color w:val="000000" w:themeColor="text1"/>
              </w:rPr>
              <w:t xml:space="preserve">: </w:t>
            </w:r>
            <w:r w:rsidRPr="00744CEC">
              <w:rPr>
                <w:bCs/>
                <w:color w:val="000000" w:themeColor="text1"/>
              </w:rPr>
              <w:t xml:space="preserve">Descriptive statistics and results of inferential statistical analyses on changes in empathy scores between the pre-test and post-test for each </w:t>
            </w:r>
            <w:proofErr w:type="spellStart"/>
            <w:r w:rsidRPr="00744CEC">
              <w:rPr>
                <w:bCs/>
                <w:color w:val="000000" w:themeColor="text1"/>
              </w:rPr>
              <w:t>gender</w:t>
            </w:r>
            <w:r w:rsidRPr="00744CEC">
              <w:rPr>
                <w:bCs/>
                <w:color w:val="000000" w:themeColor="text1"/>
                <w:vertAlign w:val="superscript"/>
              </w:rPr>
              <w:t>a</w:t>
            </w:r>
            <w:proofErr w:type="spellEnd"/>
            <w:r w:rsidRPr="00744CEC">
              <w:rPr>
                <w:bCs/>
                <w:color w:val="000000" w:themeColor="text1"/>
                <w:vertAlign w:val="superscript"/>
              </w:rPr>
              <w:t xml:space="preserve">  </w:t>
            </w:r>
            <w:r w:rsidRPr="00744CEC">
              <w:rPr>
                <w:bCs/>
                <w:color w:val="000000" w:themeColor="text1"/>
              </w:rPr>
              <w:t>in the experimental and control groups (n=166)</w:t>
            </w:r>
          </w:p>
        </w:tc>
      </w:tr>
      <w:tr w:rsidR="009D7E26" w:rsidRPr="005341DD" w14:paraId="072EC0F5" w14:textId="77777777" w:rsidTr="009D7E26">
        <w:trPr>
          <w:trHeight w:val="840"/>
        </w:trPr>
        <w:tc>
          <w:tcPr>
            <w:tcW w:w="1420" w:type="dxa"/>
            <w:tcBorders>
              <w:top w:val="nil"/>
              <w:left w:val="nil"/>
              <w:bottom w:val="single" w:sz="4" w:space="0" w:color="auto"/>
              <w:right w:val="nil"/>
            </w:tcBorders>
            <w:shd w:val="clear" w:color="000000" w:fill="B2B2B2"/>
            <w:vAlign w:val="center"/>
            <w:hideMark/>
          </w:tcPr>
          <w:p w14:paraId="0EED29A1" w14:textId="77777777" w:rsidR="009D7E26" w:rsidRPr="005341DD" w:rsidRDefault="009D7E26" w:rsidP="009D7E26">
            <w:pPr>
              <w:jc w:val="center"/>
              <w:rPr>
                <w:b/>
                <w:bCs/>
                <w:color w:val="000000" w:themeColor="text1"/>
              </w:rPr>
            </w:pPr>
            <w:r w:rsidRPr="005341DD">
              <w:rPr>
                <w:b/>
                <w:bCs/>
                <w:color w:val="000000" w:themeColor="text1"/>
              </w:rPr>
              <w:t xml:space="preserve">Gender </w:t>
            </w:r>
          </w:p>
        </w:tc>
        <w:tc>
          <w:tcPr>
            <w:tcW w:w="960" w:type="dxa"/>
            <w:tcBorders>
              <w:top w:val="nil"/>
              <w:left w:val="nil"/>
              <w:bottom w:val="single" w:sz="4" w:space="0" w:color="auto"/>
              <w:right w:val="nil"/>
            </w:tcBorders>
            <w:shd w:val="clear" w:color="000000" w:fill="B2B2B2"/>
            <w:vAlign w:val="center"/>
            <w:hideMark/>
          </w:tcPr>
          <w:p w14:paraId="3B62B55E" w14:textId="77777777" w:rsidR="009D7E26" w:rsidRPr="005341DD" w:rsidRDefault="009D7E26" w:rsidP="009D7E26">
            <w:pPr>
              <w:jc w:val="center"/>
              <w:rPr>
                <w:b/>
                <w:bCs/>
                <w:color w:val="000000" w:themeColor="text1"/>
              </w:rPr>
            </w:pPr>
            <w:r w:rsidRPr="005341DD">
              <w:rPr>
                <w:b/>
                <w:bCs/>
                <w:color w:val="000000" w:themeColor="text1"/>
              </w:rPr>
              <w:t xml:space="preserve">N </w:t>
            </w:r>
          </w:p>
        </w:tc>
        <w:tc>
          <w:tcPr>
            <w:tcW w:w="1920" w:type="dxa"/>
            <w:gridSpan w:val="2"/>
            <w:tcBorders>
              <w:top w:val="nil"/>
              <w:left w:val="nil"/>
              <w:bottom w:val="single" w:sz="4" w:space="0" w:color="auto"/>
              <w:right w:val="nil"/>
            </w:tcBorders>
            <w:shd w:val="clear" w:color="000000" w:fill="B2B2B2"/>
            <w:vAlign w:val="center"/>
            <w:hideMark/>
          </w:tcPr>
          <w:p w14:paraId="54D4B39C" w14:textId="77777777" w:rsidR="009D7E26" w:rsidRPr="005341DD" w:rsidRDefault="009D7E26" w:rsidP="009D7E26">
            <w:pPr>
              <w:jc w:val="center"/>
              <w:rPr>
                <w:b/>
                <w:bCs/>
                <w:color w:val="000000" w:themeColor="text1"/>
              </w:rPr>
            </w:pPr>
            <w:r w:rsidRPr="005341DD">
              <w:rPr>
                <w:b/>
                <w:bCs/>
                <w:color w:val="000000" w:themeColor="text1"/>
              </w:rPr>
              <w:t>Pre-Test</w:t>
            </w:r>
          </w:p>
          <w:p w14:paraId="7EFB470D" w14:textId="77777777" w:rsidR="009D7E26" w:rsidRPr="005341DD" w:rsidRDefault="009D7E26" w:rsidP="009D7E26">
            <w:pPr>
              <w:jc w:val="center"/>
              <w:rPr>
                <w:b/>
                <w:bCs/>
                <w:color w:val="000000" w:themeColor="text1"/>
              </w:rPr>
            </w:pPr>
            <w:r w:rsidRPr="005341DD">
              <w:rPr>
                <w:b/>
                <w:bCs/>
                <w:color w:val="000000" w:themeColor="text1"/>
              </w:rPr>
              <w:t>Empathy Score M(SD)</w:t>
            </w:r>
          </w:p>
        </w:tc>
        <w:tc>
          <w:tcPr>
            <w:tcW w:w="1920" w:type="dxa"/>
            <w:gridSpan w:val="2"/>
            <w:tcBorders>
              <w:top w:val="nil"/>
              <w:left w:val="nil"/>
              <w:bottom w:val="single" w:sz="4" w:space="0" w:color="auto"/>
              <w:right w:val="nil"/>
            </w:tcBorders>
            <w:shd w:val="clear" w:color="000000" w:fill="B2B2B2"/>
            <w:vAlign w:val="center"/>
            <w:hideMark/>
          </w:tcPr>
          <w:p w14:paraId="08E1C6B2" w14:textId="77777777" w:rsidR="009D7E26" w:rsidRPr="005341DD" w:rsidRDefault="009D7E26" w:rsidP="009D7E26">
            <w:pPr>
              <w:jc w:val="center"/>
              <w:rPr>
                <w:b/>
                <w:bCs/>
                <w:color w:val="000000" w:themeColor="text1"/>
              </w:rPr>
            </w:pPr>
            <w:r w:rsidRPr="005341DD">
              <w:rPr>
                <w:b/>
                <w:bCs/>
                <w:color w:val="000000" w:themeColor="text1"/>
              </w:rPr>
              <w:t xml:space="preserve">Post-Test Empathy Score M (SD) </w:t>
            </w:r>
          </w:p>
        </w:tc>
        <w:tc>
          <w:tcPr>
            <w:tcW w:w="3950" w:type="dxa"/>
            <w:gridSpan w:val="4"/>
            <w:tcBorders>
              <w:top w:val="nil"/>
              <w:left w:val="nil"/>
              <w:bottom w:val="single" w:sz="4" w:space="0" w:color="auto"/>
              <w:right w:val="nil"/>
            </w:tcBorders>
            <w:shd w:val="clear" w:color="000000" w:fill="B2B2B2"/>
            <w:vAlign w:val="center"/>
            <w:hideMark/>
          </w:tcPr>
          <w:p w14:paraId="58904FA3" w14:textId="77777777" w:rsidR="009D7E26" w:rsidRPr="005341DD" w:rsidRDefault="009D7E26" w:rsidP="009D7E26">
            <w:pPr>
              <w:jc w:val="center"/>
              <w:rPr>
                <w:b/>
                <w:bCs/>
                <w:color w:val="000000" w:themeColor="text1"/>
              </w:rPr>
            </w:pPr>
            <w:r w:rsidRPr="005341DD">
              <w:rPr>
                <w:b/>
                <w:bCs/>
                <w:color w:val="000000" w:themeColor="text1"/>
              </w:rPr>
              <w:t xml:space="preserve">Paired T-Test: </w:t>
            </w:r>
          </w:p>
          <w:p w14:paraId="334C0A2A" w14:textId="77777777" w:rsidR="009D7E26" w:rsidRPr="005341DD" w:rsidRDefault="009D7E26" w:rsidP="009D7E26">
            <w:pPr>
              <w:jc w:val="center"/>
              <w:rPr>
                <w:b/>
                <w:bCs/>
                <w:color w:val="000000" w:themeColor="text1"/>
              </w:rPr>
            </w:pPr>
            <w:r w:rsidRPr="005341DD">
              <w:rPr>
                <w:b/>
                <w:bCs/>
                <w:color w:val="000000" w:themeColor="text1"/>
              </w:rPr>
              <w:t>Change Between Pre- and Post-Test</w:t>
            </w:r>
          </w:p>
        </w:tc>
      </w:tr>
      <w:tr w:rsidR="009D7E26" w:rsidRPr="005341DD" w14:paraId="38A56978" w14:textId="77777777" w:rsidTr="009D7E26">
        <w:trPr>
          <w:trHeight w:val="440"/>
        </w:trPr>
        <w:tc>
          <w:tcPr>
            <w:tcW w:w="10170" w:type="dxa"/>
            <w:gridSpan w:val="10"/>
            <w:tcBorders>
              <w:top w:val="nil"/>
              <w:left w:val="nil"/>
              <w:bottom w:val="single" w:sz="4" w:space="0" w:color="auto"/>
              <w:right w:val="nil"/>
            </w:tcBorders>
            <w:shd w:val="clear" w:color="auto" w:fill="auto"/>
            <w:vAlign w:val="center"/>
            <w:hideMark/>
          </w:tcPr>
          <w:p w14:paraId="27AD265C" w14:textId="77777777" w:rsidR="009D7E26" w:rsidRPr="005341DD" w:rsidRDefault="009D7E26" w:rsidP="009D7E26">
            <w:pPr>
              <w:jc w:val="center"/>
              <w:rPr>
                <w:color w:val="000000" w:themeColor="text1"/>
              </w:rPr>
            </w:pPr>
            <w:r w:rsidRPr="005341DD">
              <w:rPr>
                <w:b/>
                <w:color w:val="000000" w:themeColor="text1"/>
              </w:rPr>
              <w:t>Experimental</w:t>
            </w:r>
            <w:r w:rsidRPr="005341DD">
              <w:rPr>
                <w:color w:val="000000" w:themeColor="text1"/>
              </w:rPr>
              <w:t xml:space="preserve"> </w:t>
            </w:r>
            <w:r w:rsidRPr="005341DD">
              <w:rPr>
                <w:b/>
                <w:color w:val="000000" w:themeColor="text1"/>
              </w:rPr>
              <w:t>Group</w:t>
            </w:r>
          </w:p>
        </w:tc>
      </w:tr>
      <w:tr w:rsidR="009D7E26" w:rsidRPr="005341DD" w14:paraId="5B6277B9" w14:textId="77777777" w:rsidTr="009D7E26">
        <w:trPr>
          <w:trHeight w:val="640"/>
        </w:trPr>
        <w:tc>
          <w:tcPr>
            <w:tcW w:w="1420" w:type="dxa"/>
            <w:tcBorders>
              <w:top w:val="nil"/>
              <w:left w:val="nil"/>
              <w:bottom w:val="single" w:sz="4" w:space="0" w:color="auto"/>
              <w:right w:val="nil"/>
            </w:tcBorders>
            <w:shd w:val="clear" w:color="auto" w:fill="auto"/>
            <w:vAlign w:val="center"/>
          </w:tcPr>
          <w:p w14:paraId="3CCBF676" w14:textId="77777777" w:rsidR="009D7E26" w:rsidRPr="005341DD" w:rsidRDefault="009D7E26" w:rsidP="009D7E26">
            <w:pPr>
              <w:jc w:val="center"/>
              <w:rPr>
                <w:b/>
                <w:color w:val="000000" w:themeColor="text1"/>
              </w:rPr>
            </w:pPr>
            <w:r w:rsidRPr="005341DD">
              <w:rPr>
                <w:b/>
                <w:color w:val="000000" w:themeColor="text1"/>
              </w:rPr>
              <w:t>Men</w:t>
            </w:r>
          </w:p>
        </w:tc>
        <w:tc>
          <w:tcPr>
            <w:tcW w:w="960" w:type="dxa"/>
            <w:tcBorders>
              <w:top w:val="nil"/>
              <w:left w:val="nil"/>
              <w:bottom w:val="single" w:sz="4" w:space="0" w:color="auto"/>
              <w:right w:val="nil"/>
            </w:tcBorders>
            <w:shd w:val="clear" w:color="auto" w:fill="auto"/>
            <w:vAlign w:val="center"/>
          </w:tcPr>
          <w:p w14:paraId="77BAECD9" w14:textId="77777777" w:rsidR="009D7E26" w:rsidRPr="005341DD" w:rsidRDefault="009D7E26" w:rsidP="009D7E26">
            <w:pPr>
              <w:jc w:val="center"/>
              <w:rPr>
                <w:color w:val="000000" w:themeColor="text1"/>
              </w:rPr>
            </w:pPr>
            <w:r w:rsidRPr="005341DD">
              <w:rPr>
                <w:color w:val="000000" w:themeColor="text1"/>
              </w:rPr>
              <w:t>30</w:t>
            </w:r>
          </w:p>
        </w:tc>
        <w:tc>
          <w:tcPr>
            <w:tcW w:w="1920" w:type="dxa"/>
            <w:gridSpan w:val="2"/>
            <w:tcBorders>
              <w:top w:val="single" w:sz="4" w:space="0" w:color="auto"/>
              <w:left w:val="nil"/>
              <w:bottom w:val="single" w:sz="4" w:space="0" w:color="auto"/>
              <w:right w:val="nil"/>
            </w:tcBorders>
            <w:shd w:val="clear" w:color="auto" w:fill="auto"/>
            <w:vAlign w:val="center"/>
          </w:tcPr>
          <w:p w14:paraId="591D34D2" w14:textId="77777777" w:rsidR="009D7E26" w:rsidRPr="005341DD" w:rsidRDefault="009D7E26" w:rsidP="009D7E26">
            <w:pPr>
              <w:jc w:val="center"/>
              <w:rPr>
                <w:color w:val="000000" w:themeColor="text1"/>
              </w:rPr>
            </w:pPr>
            <w:r w:rsidRPr="005341DD">
              <w:rPr>
                <w:color w:val="000000" w:themeColor="text1"/>
              </w:rPr>
              <w:t>113.3 (12.7)</w:t>
            </w:r>
          </w:p>
        </w:tc>
        <w:tc>
          <w:tcPr>
            <w:tcW w:w="1920" w:type="dxa"/>
            <w:gridSpan w:val="2"/>
            <w:tcBorders>
              <w:top w:val="single" w:sz="4" w:space="0" w:color="auto"/>
              <w:left w:val="nil"/>
              <w:bottom w:val="single" w:sz="4" w:space="0" w:color="auto"/>
              <w:right w:val="nil"/>
            </w:tcBorders>
            <w:shd w:val="clear" w:color="auto" w:fill="auto"/>
            <w:vAlign w:val="center"/>
          </w:tcPr>
          <w:p w14:paraId="50803D05" w14:textId="77777777" w:rsidR="009D7E26" w:rsidRPr="005341DD" w:rsidRDefault="009D7E26" w:rsidP="009D7E26">
            <w:pPr>
              <w:jc w:val="center"/>
              <w:rPr>
                <w:color w:val="000000" w:themeColor="text1"/>
              </w:rPr>
            </w:pPr>
            <w:r w:rsidRPr="005341DD">
              <w:rPr>
                <w:color w:val="000000" w:themeColor="text1"/>
              </w:rPr>
              <w:t>114.1 (14.9)</w:t>
            </w:r>
          </w:p>
        </w:tc>
        <w:tc>
          <w:tcPr>
            <w:tcW w:w="3950" w:type="dxa"/>
            <w:gridSpan w:val="4"/>
            <w:tcBorders>
              <w:top w:val="single" w:sz="4" w:space="0" w:color="auto"/>
              <w:left w:val="nil"/>
              <w:bottom w:val="single" w:sz="4" w:space="0" w:color="auto"/>
              <w:right w:val="nil"/>
            </w:tcBorders>
            <w:shd w:val="clear" w:color="auto" w:fill="auto"/>
            <w:vAlign w:val="center"/>
          </w:tcPr>
          <w:p w14:paraId="62B1D5C3" w14:textId="77777777" w:rsidR="009D7E26" w:rsidRPr="005341DD" w:rsidRDefault="009D7E26" w:rsidP="009D7E26">
            <w:pPr>
              <w:jc w:val="center"/>
              <w:rPr>
                <w:color w:val="000000" w:themeColor="text1"/>
              </w:rPr>
            </w:pPr>
            <w:r w:rsidRPr="005341DD">
              <w:rPr>
                <w:i/>
                <w:color w:val="000000" w:themeColor="text1"/>
              </w:rPr>
              <w:t>t</w:t>
            </w:r>
            <w:r w:rsidRPr="005341DD">
              <w:rPr>
                <w:color w:val="000000" w:themeColor="text1"/>
                <w:vertAlign w:val="subscript"/>
              </w:rPr>
              <w:t xml:space="preserve">(29) </w:t>
            </w:r>
            <w:r w:rsidRPr="005341DD">
              <w:rPr>
                <w:color w:val="000000" w:themeColor="text1"/>
              </w:rPr>
              <w:t xml:space="preserve">= 0.41, </w:t>
            </w:r>
            <w:r w:rsidRPr="005341DD">
              <w:rPr>
                <w:i/>
                <w:iCs/>
                <w:color w:val="000000" w:themeColor="text1"/>
              </w:rPr>
              <w:t>p =</w:t>
            </w:r>
            <w:r w:rsidRPr="005341DD">
              <w:rPr>
                <w:color w:val="000000" w:themeColor="text1"/>
              </w:rPr>
              <w:t xml:space="preserve"> 0.69</w:t>
            </w:r>
          </w:p>
        </w:tc>
      </w:tr>
      <w:tr w:rsidR="009D7E26" w:rsidRPr="005341DD" w14:paraId="51808CC8" w14:textId="77777777" w:rsidTr="009D7E26">
        <w:trPr>
          <w:trHeight w:val="640"/>
        </w:trPr>
        <w:tc>
          <w:tcPr>
            <w:tcW w:w="1420" w:type="dxa"/>
            <w:tcBorders>
              <w:top w:val="nil"/>
              <w:left w:val="nil"/>
              <w:bottom w:val="single" w:sz="4" w:space="0" w:color="auto"/>
              <w:right w:val="nil"/>
            </w:tcBorders>
            <w:shd w:val="clear" w:color="auto" w:fill="auto"/>
            <w:vAlign w:val="center"/>
          </w:tcPr>
          <w:p w14:paraId="6B97E4E6" w14:textId="77777777" w:rsidR="009D7E26" w:rsidRPr="005341DD" w:rsidRDefault="009D7E26" w:rsidP="009D7E26">
            <w:pPr>
              <w:jc w:val="center"/>
              <w:rPr>
                <w:b/>
                <w:color w:val="000000" w:themeColor="text1"/>
              </w:rPr>
            </w:pPr>
            <w:r w:rsidRPr="005341DD">
              <w:rPr>
                <w:b/>
                <w:color w:val="000000" w:themeColor="text1"/>
              </w:rPr>
              <w:t>Women</w:t>
            </w:r>
          </w:p>
        </w:tc>
        <w:tc>
          <w:tcPr>
            <w:tcW w:w="960" w:type="dxa"/>
            <w:tcBorders>
              <w:top w:val="nil"/>
              <w:left w:val="nil"/>
              <w:bottom w:val="single" w:sz="4" w:space="0" w:color="auto"/>
              <w:right w:val="nil"/>
            </w:tcBorders>
            <w:shd w:val="clear" w:color="auto" w:fill="auto"/>
            <w:vAlign w:val="center"/>
          </w:tcPr>
          <w:p w14:paraId="3D352C96" w14:textId="77777777" w:rsidR="009D7E26" w:rsidRPr="005341DD" w:rsidRDefault="009D7E26" w:rsidP="009D7E26">
            <w:pPr>
              <w:jc w:val="center"/>
              <w:rPr>
                <w:color w:val="000000" w:themeColor="text1"/>
              </w:rPr>
            </w:pPr>
            <w:r w:rsidRPr="005341DD">
              <w:rPr>
                <w:color w:val="000000" w:themeColor="text1"/>
              </w:rPr>
              <w:t>40</w:t>
            </w:r>
          </w:p>
        </w:tc>
        <w:tc>
          <w:tcPr>
            <w:tcW w:w="1920" w:type="dxa"/>
            <w:gridSpan w:val="2"/>
            <w:tcBorders>
              <w:top w:val="single" w:sz="4" w:space="0" w:color="auto"/>
              <w:left w:val="nil"/>
              <w:bottom w:val="single" w:sz="4" w:space="0" w:color="auto"/>
              <w:right w:val="nil"/>
            </w:tcBorders>
            <w:shd w:val="clear" w:color="auto" w:fill="auto"/>
            <w:vAlign w:val="center"/>
          </w:tcPr>
          <w:p w14:paraId="3BFC5906" w14:textId="77777777" w:rsidR="009D7E26" w:rsidRPr="005341DD" w:rsidRDefault="009D7E26" w:rsidP="009D7E26">
            <w:pPr>
              <w:jc w:val="center"/>
              <w:rPr>
                <w:color w:val="000000" w:themeColor="text1"/>
              </w:rPr>
            </w:pPr>
            <w:r w:rsidRPr="005341DD">
              <w:rPr>
                <w:color w:val="000000" w:themeColor="text1"/>
              </w:rPr>
              <w:t>115.3 (9.2)</w:t>
            </w:r>
          </w:p>
        </w:tc>
        <w:tc>
          <w:tcPr>
            <w:tcW w:w="1920" w:type="dxa"/>
            <w:gridSpan w:val="2"/>
            <w:tcBorders>
              <w:top w:val="single" w:sz="4" w:space="0" w:color="auto"/>
              <w:left w:val="nil"/>
              <w:bottom w:val="single" w:sz="4" w:space="0" w:color="auto"/>
              <w:right w:val="nil"/>
            </w:tcBorders>
            <w:shd w:val="clear" w:color="auto" w:fill="auto"/>
            <w:vAlign w:val="center"/>
          </w:tcPr>
          <w:p w14:paraId="5AF00F8C" w14:textId="77777777" w:rsidR="009D7E26" w:rsidRPr="005341DD" w:rsidRDefault="009D7E26" w:rsidP="009D7E26">
            <w:pPr>
              <w:jc w:val="center"/>
              <w:rPr>
                <w:color w:val="000000" w:themeColor="text1"/>
              </w:rPr>
            </w:pPr>
            <w:r w:rsidRPr="005341DD">
              <w:rPr>
                <w:color w:val="000000" w:themeColor="text1"/>
              </w:rPr>
              <w:t>117.9 (11.2)</w:t>
            </w:r>
          </w:p>
        </w:tc>
        <w:tc>
          <w:tcPr>
            <w:tcW w:w="3950" w:type="dxa"/>
            <w:gridSpan w:val="4"/>
            <w:tcBorders>
              <w:top w:val="single" w:sz="4" w:space="0" w:color="auto"/>
              <w:left w:val="nil"/>
              <w:bottom w:val="single" w:sz="4" w:space="0" w:color="auto"/>
              <w:right w:val="nil"/>
            </w:tcBorders>
            <w:shd w:val="clear" w:color="auto" w:fill="auto"/>
            <w:vAlign w:val="center"/>
          </w:tcPr>
          <w:p w14:paraId="46915BEE" w14:textId="77777777" w:rsidR="009D7E26" w:rsidRPr="005341DD" w:rsidRDefault="009D7E26" w:rsidP="009D7E26">
            <w:pPr>
              <w:jc w:val="center"/>
              <w:rPr>
                <w:color w:val="000000" w:themeColor="text1"/>
              </w:rPr>
            </w:pPr>
            <w:r w:rsidRPr="005341DD">
              <w:rPr>
                <w:i/>
                <w:color w:val="000000" w:themeColor="text1"/>
              </w:rPr>
              <w:t>t</w:t>
            </w:r>
            <w:r w:rsidRPr="005341DD">
              <w:rPr>
                <w:color w:val="000000" w:themeColor="text1"/>
                <w:vertAlign w:val="subscript"/>
              </w:rPr>
              <w:t xml:space="preserve">(39) </w:t>
            </w:r>
            <w:r w:rsidRPr="005341DD">
              <w:rPr>
                <w:color w:val="000000" w:themeColor="text1"/>
              </w:rPr>
              <w:t xml:space="preserve">= 2.10, </w:t>
            </w:r>
            <w:r w:rsidRPr="005341DD">
              <w:rPr>
                <w:i/>
                <w:iCs/>
                <w:color w:val="000000" w:themeColor="text1"/>
              </w:rPr>
              <w:t>p =</w:t>
            </w:r>
            <w:r w:rsidRPr="005341DD">
              <w:rPr>
                <w:color w:val="000000" w:themeColor="text1"/>
              </w:rPr>
              <w:t xml:space="preserve"> 0.04*</w:t>
            </w:r>
          </w:p>
        </w:tc>
      </w:tr>
      <w:tr w:rsidR="009D7E26" w:rsidRPr="005341DD" w14:paraId="2E0D10D8" w14:textId="77777777" w:rsidTr="009D7E26">
        <w:trPr>
          <w:trHeight w:val="467"/>
        </w:trPr>
        <w:tc>
          <w:tcPr>
            <w:tcW w:w="10170" w:type="dxa"/>
            <w:gridSpan w:val="10"/>
            <w:tcBorders>
              <w:top w:val="nil"/>
              <w:left w:val="nil"/>
              <w:bottom w:val="single" w:sz="4" w:space="0" w:color="auto"/>
              <w:right w:val="nil"/>
            </w:tcBorders>
            <w:shd w:val="clear" w:color="auto" w:fill="auto"/>
            <w:vAlign w:val="center"/>
            <w:hideMark/>
          </w:tcPr>
          <w:p w14:paraId="4BA5ADE5" w14:textId="77777777" w:rsidR="009D7E26" w:rsidRPr="005341DD" w:rsidRDefault="009D7E26" w:rsidP="009D7E26">
            <w:pPr>
              <w:jc w:val="center"/>
              <w:rPr>
                <w:color w:val="000000" w:themeColor="text1"/>
              </w:rPr>
            </w:pPr>
            <w:r w:rsidRPr="005341DD">
              <w:rPr>
                <w:b/>
                <w:color w:val="000000" w:themeColor="text1"/>
              </w:rPr>
              <w:t>Control</w:t>
            </w:r>
            <w:r w:rsidRPr="005341DD">
              <w:rPr>
                <w:color w:val="000000" w:themeColor="text1"/>
              </w:rPr>
              <w:t xml:space="preserve"> </w:t>
            </w:r>
            <w:r w:rsidRPr="005341DD">
              <w:rPr>
                <w:b/>
                <w:color w:val="000000" w:themeColor="text1"/>
              </w:rPr>
              <w:t>Group</w:t>
            </w:r>
          </w:p>
        </w:tc>
      </w:tr>
      <w:tr w:rsidR="009D7E26" w:rsidRPr="005341DD" w14:paraId="5BA9B154" w14:textId="77777777" w:rsidTr="009D7E26">
        <w:trPr>
          <w:trHeight w:val="640"/>
        </w:trPr>
        <w:tc>
          <w:tcPr>
            <w:tcW w:w="1420" w:type="dxa"/>
            <w:tcBorders>
              <w:top w:val="nil"/>
              <w:left w:val="nil"/>
              <w:bottom w:val="single" w:sz="4" w:space="0" w:color="auto"/>
              <w:right w:val="nil"/>
            </w:tcBorders>
            <w:shd w:val="clear" w:color="auto" w:fill="auto"/>
            <w:vAlign w:val="center"/>
          </w:tcPr>
          <w:p w14:paraId="464C0277" w14:textId="77777777" w:rsidR="009D7E26" w:rsidRPr="005341DD" w:rsidRDefault="009D7E26" w:rsidP="009D7E26">
            <w:pPr>
              <w:jc w:val="center"/>
              <w:rPr>
                <w:b/>
                <w:color w:val="000000" w:themeColor="text1"/>
              </w:rPr>
            </w:pPr>
            <w:r w:rsidRPr="005341DD">
              <w:rPr>
                <w:b/>
                <w:color w:val="000000" w:themeColor="text1"/>
              </w:rPr>
              <w:t>Men</w:t>
            </w:r>
          </w:p>
        </w:tc>
        <w:tc>
          <w:tcPr>
            <w:tcW w:w="960" w:type="dxa"/>
            <w:tcBorders>
              <w:top w:val="nil"/>
              <w:left w:val="nil"/>
              <w:bottom w:val="single" w:sz="4" w:space="0" w:color="auto"/>
              <w:right w:val="nil"/>
            </w:tcBorders>
            <w:shd w:val="clear" w:color="auto" w:fill="auto"/>
            <w:vAlign w:val="center"/>
          </w:tcPr>
          <w:p w14:paraId="6D075A75" w14:textId="77777777" w:rsidR="009D7E26" w:rsidRPr="005341DD" w:rsidRDefault="009D7E26" w:rsidP="009D7E26">
            <w:pPr>
              <w:jc w:val="center"/>
              <w:rPr>
                <w:color w:val="000000" w:themeColor="text1"/>
              </w:rPr>
            </w:pPr>
            <w:r w:rsidRPr="005341DD">
              <w:rPr>
                <w:color w:val="000000" w:themeColor="text1"/>
              </w:rPr>
              <w:t>46</w:t>
            </w:r>
          </w:p>
        </w:tc>
        <w:tc>
          <w:tcPr>
            <w:tcW w:w="1920" w:type="dxa"/>
            <w:gridSpan w:val="2"/>
            <w:tcBorders>
              <w:top w:val="single" w:sz="4" w:space="0" w:color="auto"/>
              <w:left w:val="nil"/>
              <w:bottom w:val="single" w:sz="4" w:space="0" w:color="auto"/>
              <w:right w:val="nil"/>
            </w:tcBorders>
            <w:shd w:val="clear" w:color="auto" w:fill="auto"/>
            <w:vAlign w:val="center"/>
          </w:tcPr>
          <w:p w14:paraId="4E26226E" w14:textId="77777777" w:rsidR="009D7E26" w:rsidRPr="005341DD" w:rsidRDefault="009D7E26" w:rsidP="009D7E26">
            <w:pPr>
              <w:jc w:val="center"/>
              <w:rPr>
                <w:color w:val="000000" w:themeColor="text1"/>
              </w:rPr>
            </w:pPr>
            <w:r w:rsidRPr="005341DD">
              <w:rPr>
                <w:color w:val="000000" w:themeColor="text1"/>
              </w:rPr>
              <w:t>108.9 (13.7)</w:t>
            </w:r>
          </w:p>
        </w:tc>
        <w:tc>
          <w:tcPr>
            <w:tcW w:w="1920" w:type="dxa"/>
            <w:gridSpan w:val="2"/>
            <w:tcBorders>
              <w:top w:val="single" w:sz="4" w:space="0" w:color="auto"/>
              <w:left w:val="nil"/>
              <w:bottom w:val="single" w:sz="4" w:space="0" w:color="auto"/>
              <w:right w:val="nil"/>
            </w:tcBorders>
            <w:shd w:val="clear" w:color="auto" w:fill="auto"/>
            <w:vAlign w:val="center"/>
          </w:tcPr>
          <w:p w14:paraId="2803AD67" w14:textId="77777777" w:rsidR="009D7E26" w:rsidRPr="005341DD" w:rsidRDefault="009D7E26" w:rsidP="009D7E26">
            <w:pPr>
              <w:jc w:val="center"/>
              <w:rPr>
                <w:color w:val="000000" w:themeColor="text1"/>
              </w:rPr>
            </w:pPr>
            <w:r w:rsidRPr="005341DD">
              <w:rPr>
                <w:color w:val="000000" w:themeColor="text1"/>
              </w:rPr>
              <w:t>108.1 (17.7)</w:t>
            </w:r>
          </w:p>
        </w:tc>
        <w:tc>
          <w:tcPr>
            <w:tcW w:w="3950" w:type="dxa"/>
            <w:gridSpan w:val="4"/>
            <w:tcBorders>
              <w:top w:val="single" w:sz="4" w:space="0" w:color="auto"/>
              <w:left w:val="nil"/>
              <w:bottom w:val="single" w:sz="4" w:space="0" w:color="auto"/>
              <w:right w:val="nil"/>
            </w:tcBorders>
            <w:shd w:val="clear" w:color="auto" w:fill="auto"/>
            <w:vAlign w:val="center"/>
          </w:tcPr>
          <w:p w14:paraId="30202149" w14:textId="77777777" w:rsidR="009D7E26" w:rsidRPr="005341DD" w:rsidRDefault="009D7E26" w:rsidP="009D7E26">
            <w:pPr>
              <w:jc w:val="center"/>
              <w:rPr>
                <w:color w:val="000000" w:themeColor="text1"/>
              </w:rPr>
            </w:pPr>
            <w:r w:rsidRPr="005341DD">
              <w:rPr>
                <w:i/>
                <w:color w:val="000000" w:themeColor="text1"/>
              </w:rPr>
              <w:t>t</w:t>
            </w:r>
            <w:r w:rsidRPr="005341DD">
              <w:rPr>
                <w:color w:val="000000" w:themeColor="text1"/>
                <w:vertAlign w:val="subscript"/>
              </w:rPr>
              <w:t xml:space="preserve">(45) </w:t>
            </w:r>
            <w:r w:rsidRPr="005341DD">
              <w:rPr>
                <w:color w:val="000000" w:themeColor="text1"/>
              </w:rPr>
              <w:t xml:space="preserve">= 0.50, </w:t>
            </w:r>
            <w:r w:rsidRPr="005341DD">
              <w:rPr>
                <w:i/>
                <w:iCs/>
                <w:color w:val="000000" w:themeColor="text1"/>
              </w:rPr>
              <w:t>p =</w:t>
            </w:r>
            <w:r w:rsidRPr="005341DD">
              <w:rPr>
                <w:color w:val="000000" w:themeColor="text1"/>
              </w:rPr>
              <w:t xml:space="preserve"> 0.62</w:t>
            </w:r>
          </w:p>
        </w:tc>
      </w:tr>
      <w:tr w:rsidR="009D7E26" w:rsidRPr="005341DD" w14:paraId="1A5992D2" w14:textId="77777777" w:rsidTr="009D7E26">
        <w:trPr>
          <w:trHeight w:val="640"/>
        </w:trPr>
        <w:tc>
          <w:tcPr>
            <w:tcW w:w="1420" w:type="dxa"/>
            <w:tcBorders>
              <w:top w:val="nil"/>
              <w:left w:val="nil"/>
              <w:bottom w:val="single" w:sz="4" w:space="0" w:color="auto"/>
              <w:right w:val="nil"/>
            </w:tcBorders>
            <w:shd w:val="clear" w:color="auto" w:fill="auto"/>
            <w:vAlign w:val="center"/>
          </w:tcPr>
          <w:p w14:paraId="1804CC1E" w14:textId="77777777" w:rsidR="009D7E26" w:rsidRPr="005341DD" w:rsidRDefault="009D7E26" w:rsidP="009D7E26">
            <w:pPr>
              <w:jc w:val="center"/>
              <w:rPr>
                <w:b/>
                <w:color w:val="000000" w:themeColor="text1"/>
              </w:rPr>
            </w:pPr>
            <w:r w:rsidRPr="005341DD">
              <w:rPr>
                <w:b/>
                <w:color w:val="000000" w:themeColor="text1"/>
              </w:rPr>
              <w:t>Women</w:t>
            </w:r>
          </w:p>
        </w:tc>
        <w:tc>
          <w:tcPr>
            <w:tcW w:w="960" w:type="dxa"/>
            <w:tcBorders>
              <w:top w:val="nil"/>
              <w:left w:val="nil"/>
              <w:bottom w:val="single" w:sz="4" w:space="0" w:color="auto"/>
              <w:right w:val="nil"/>
            </w:tcBorders>
            <w:shd w:val="clear" w:color="auto" w:fill="auto"/>
            <w:vAlign w:val="center"/>
          </w:tcPr>
          <w:p w14:paraId="0B176442" w14:textId="77777777" w:rsidR="009D7E26" w:rsidRPr="005341DD" w:rsidRDefault="009D7E26" w:rsidP="009D7E26">
            <w:pPr>
              <w:jc w:val="center"/>
              <w:rPr>
                <w:color w:val="000000" w:themeColor="text1"/>
              </w:rPr>
            </w:pPr>
            <w:r w:rsidRPr="005341DD">
              <w:rPr>
                <w:color w:val="000000" w:themeColor="text1"/>
              </w:rPr>
              <w:t>50</w:t>
            </w:r>
          </w:p>
        </w:tc>
        <w:tc>
          <w:tcPr>
            <w:tcW w:w="1920" w:type="dxa"/>
            <w:gridSpan w:val="2"/>
            <w:tcBorders>
              <w:top w:val="single" w:sz="4" w:space="0" w:color="auto"/>
              <w:left w:val="nil"/>
              <w:bottom w:val="single" w:sz="4" w:space="0" w:color="auto"/>
              <w:right w:val="nil"/>
            </w:tcBorders>
            <w:shd w:val="clear" w:color="auto" w:fill="auto"/>
            <w:vAlign w:val="center"/>
          </w:tcPr>
          <w:p w14:paraId="1B6DE4C9" w14:textId="77777777" w:rsidR="009D7E26" w:rsidRPr="005341DD" w:rsidRDefault="009D7E26" w:rsidP="009D7E26">
            <w:pPr>
              <w:jc w:val="center"/>
              <w:rPr>
                <w:color w:val="000000" w:themeColor="text1"/>
              </w:rPr>
            </w:pPr>
            <w:r w:rsidRPr="005341DD">
              <w:rPr>
                <w:color w:val="000000" w:themeColor="text1"/>
              </w:rPr>
              <w:t>118.8 (8.2)</w:t>
            </w:r>
          </w:p>
        </w:tc>
        <w:tc>
          <w:tcPr>
            <w:tcW w:w="1920" w:type="dxa"/>
            <w:gridSpan w:val="2"/>
            <w:tcBorders>
              <w:top w:val="single" w:sz="4" w:space="0" w:color="auto"/>
              <w:left w:val="nil"/>
              <w:bottom w:val="single" w:sz="4" w:space="0" w:color="auto"/>
              <w:right w:val="nil"/>
            </w:tcBorders>
            <w:shd w:val="clear" w:color="auto" w:fill="auto"/>
            <w:vAlign w:val="center"/>
          </w:tcPr>
          <w:p w14:paraId="61EEBE52" w14:textId="77777777" w:rsidR="009D7E26" w:rsidRPr="005341DD" w:rsidRDefault="009D7E26" w:rsidP="009D7E26">
            <w:pPr>
              <w:jc w:val="center"/>
              <w:rPr>
                <w:color w:val="000000" w:themeColor="text1"/>
              </w:rPr>
            </w:pPr>
            <w:r w:rsidRPr="005341DD">
              <w:rPr>
                <w:color w:val="000000" w:themeColor="text1"/>
              </w:rPr>
              <w:t>119.2 (10.0)</w:t>
            </w:r>
          </w:p>
        </w:tc>
        <w:tc>
          <w:tcPr>
            <w:tcW w:w="3950" w:type="dxa"/>
            <w:gridSpan w:val="4"/>
            <w:tcBorders>
              <w:top w:val="single" w:sz="4" w:space="0" w:color="auto"/>
              <w:left w:val="nil"/>
              <w:bottom w:val="single" w:sz="4" w:space="0" w:color="auto"/>
              <w:right w:val="nil"/>
            </w:tcBorders>
            <w:shd w:val="clear" w:color="auto" w:fill="auto"/>
            <w:vAlign w:val="center"/>
          </w:tcPr>
          <w:p w14:paraId="1F083EAF" w14:textId="77777777" w:rsidR="009D7E26" w:rsidRPr="005341DD" w:rsidRDefault="009D7E26" w:rsidP="009D7E26">
            <w:pPr>
              <w:jc w:val="center"/>
              <w:rPr>
                <w:color w:val="000000" w:themeColor="text1"/>
              </w:rPr>
            </w:pPr>
            <w:r w:rsidRPr="005341DD">
              <w:rPr>
                <w:i/>
                <w:color w:val="000000" w:themeColor="text1"/>
              </w:rPr>
              <w:t>t</w:t>
            </w:r>
            <w:r w:rsidRPr="005341DD">
              <w:rPr>
                <w:color w:val="000000" w:themeColor="text1"/>
                <w:vertAlign w:val="subscript"/>
              </w:rPr>
              <w:t xml:space="preserve">(49) </w:t>
            </w:r>
            <w:r w:rsidRPr="005341DD">
              <w:rPr>
                <w:color w:val="000000" w:themeColor="text1"/>
              </w:rPr>
              <w:t xml:space="preserve">= 0.35, </w:t>
            </w:r>
            <w:r w:rsidRPr="005341DD">
              <w:rPr>
                <w:i/>
                <w:iCs/>
                <w:color w:val="000000" w:themeColor="text1"/>
              </w:rPr>
              <w:t>p =</w:t>
            </w:r>
            <w:r w:rsidRPr="005341DD">
              <w:rPr>
                <w:color w:val="000000" w:themeColor="text1"/>
              </w:rPr>
              <w:t xml:space="preserve"> 0.73</w:t>
            </w:r>
          </w:p>
        </w:tc>
      </w:tr>
      <w:tr w:rsidR="009D7E26" w:rsidRPr="005341DD" w14:paraId="726D7FC0" w14:textId="77777777" w:rsidTr="009D7E26">
        <w:trPr>
          <w:trHeight w:val="300"/>
        </w:trPr>
        <w:tc>
          <w:tcPr>
            <w:tcW w:w="1420" w:type="dxa"/>
            <w:tcBorders>
              <w:top w:val="nil"/>
              <w:left w:val="nil"/>
              <w:bottom w:val="nil"/>
              <w:right w:val="nil"/>
            </w:tcBorders>
            <w:shd w:val="clear" w:color="auto" w:fill="auto"/>
            <w:vAlign w:val="center"/>
            <w:hideMark/>
          </w:tcPr>
          <w:p w14:paraId="7962548F"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4C52DCB9"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21EA78E7"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3B2D0BA3"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4A243E43"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6B756635"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11DEDF3D"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2E26F4DD"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278C83A0" w14:textId="77777777" w:rsidR="009D7E26" w:rsidRPr="005341DD" w:rsidRDefault="009D7E26" w:rsidP="009D7E26">
            <w:pPr>
              <w:jc w:val="center"/>
              <w:rPr>
                <w:color w:val="000000" w:themeColor="text1"/>
              </w:rPr>
            </w:pPr>
          </w:p>
        </w:tc>
        <w:tc>
          <w:tcPr>
            <w:tcW w:w="1070" w:type="dxa"/>
            <w:tcBorders>
              <w:top w:val="nil"/>
              <w:left w:val="nil"/>
              <w:bottom w:val="nil"/>
              <w:right w:val="nil"/>
            </w:tcBorders>
            <w:shd w:val="clear" w:color="auto" w:fill="auto"/>
            <w:vAlign w:val="center"/>
            <w:hideMark/>
          </w:tcPr>
          <w:p w14:paraId="54A25396" w14:textId="77777777" w:rsidR="009D7E26" w:rsidRPr="005341DD" w:rsidRDefault="009D7E26" w:rsidP="009D7E26">
            <w:pPr>
              <w:jc w:val="center"/>
              <w:rPr>
                <w:color w:val="000000" w:themeColor="text1"/>
              </w:rPr>
            </w:pPr>
          </w:p>
        </w:tc>
      </w:tr>
      <w:tr w:rsidR="009D7E26" w:rsidRPr="005341DD" w14:paraId="0053682C" w14:textId="77777777" w:rsidTr="009D7E26">
        <w:trPr>
          <w:trHeight w:val="320"/>
        </w:trPr>
        <w:tc>
          <w:tcPr>
            <w:tcW w:w="10170" w:type="dxa"/>
            <w:gridSpan w:val="10"/>
            <w:tcBorders>
              <w:top w:val="nil"/>
              <w:left w:val="nil"/>
              <w:bottom w:val="nil"/>
              <w:right w:val="nil"/>
            </w:tcBorders>
            <w:shd w:val="clear" w:color="auto" w:fill="auto"/>
            <w:vAlign w:val="center"/>
          </w:tcPr>
          <w:p w14:paraId="6DCAD5EB" w14:textId="77777777" w:rsidR="009D7E26" w:rsidRPr="005341DD" w:rsidRDefault="009D7E26" w:rsidP="009D7E26">
            <w:pPr>
              <w:rPr>
                <w:color w:val="000000" w:themeColor="text1"/>
              </w:rPr>
            </w:pPr>
            <w:proofErr w:type="spellStart"/>
            <w:proofErr w:type="gramStart"/>
            <w:r w:rsidRPr="005341DD">
              <w:rPr>
                <w:color w:val="000000" w:themeColor="text1"/>
                <w:vertAlign w:val="superscript"/>
              </w:rPr>
              <w:t>a</w:t>
            </w:r>
            <w:proofErr w:type="spellEnd"/>
            <w:proofErr w:type="gramEnd"/>
            <w:r w:rsidRPr="005341DD">
              <w:rPr>
                <w:color w:val="000000" w:themeColor="text1"/>
                <w:vertAlign w:val="superscript"/>
              </w:rPr>
              <w:t xml:space="preserve"> </w:t>
            </w:r>
            <w:r w:rsidRPr="005341DD">
              <w:rPr>
                <w:color w:val="000000" w:themeColor="text1"/>
              </w:rPr>
              <w:t>Excludes participants who did not report their gender (2-3%)</w:t>
            </w:r>
          </w:p>
          <w:p w14:paraId="197D8B3D" w14:textId="77777777" w:rsidR="009D7E26" w:rsidRPr="005341DD" w:rsidRDefault="009D7E26" w:rsidP="009D7E26">
            <w:pPr>
              <w:rPr>
                <w:color w:val="000000" w:themeColor="text1"/>
              </w:rPr>
            </w:pPr>
          </w:p>
        </w:tc>
      </w:tr>
      <w:tr w:rsidR="009D7E26" w:rsidRPr="005341DD" w14:paraId="5D136F55" w14:textId="77777777" w:rsidTr="009D7E26">
        <w:trPr>
          <w:trHeight w:val="320"/>
        </w:trPr>
        <w:tc>
          <w:tcPr>
            <w:tcW w:w="1420" w:type="dxa"/>
            <w:tcBorders>
              <w:top w:val="nil"/>
              <w:left w:val="nil"/>
              <w:bottom w:val="nil"/>
              <w:right w:val="nil"/>
            </w:tcBorders>
            <w:shd w:val="clear" w:color="auto" w:fill="auto"/>
            <w:vAlign w:val="center"/>
            <w:hideMark/>
          </w:tcPr>
          <w:p w14:paraId="1AD01EA1" w14:textId="77777777" w:rsidR="009D7E26" w:rsidRPr="005341DD" w:rsidRDefault="009D7E26" w:rsidP="009D7E26">
            <w:pPr>
              <w:rPr>
                <w:color w:val="000000" w:themeColor="text1"/>
              </w:rPr>
            </w:pPr>
            <w:r w:rsidRPr="005341DD">
              <w:rPr>
                <w:color w:val="000000" w:themeColor="text1"/>
              </w:rPr>
              <w:t>*</w:t>
            </w:r>
            <w:r w:rsidRPr="005341DD">
              <w:rPr>
                <w:i/>
                <w:iCs/>
                <w:color w:val="000000" w:themeColor="text1"/>
              </w:rPr>
              <w:t>p</w:t>
            </w:r>
            <w:r w:rsidRPr="005341DD">
              <w:rPr>
                <w:color w:val="000000" w:themeColor="text1"/>
              </w:rPr>
              <w:t xml:space="preserve"> &lt; 0.05</w:t>
            </w:r>
          </w:p>
        </w:tc>
        <w:tc>
          <w:tcPr>
            <w:tcW w:w="960" w:type="dxa"/>
            <w:tcBorders>
              <w:top w:val="nil"/>
              <w:left w:val="nil"/>
              <w:bottom w:val="nil"/>
              <w:right w:val="nil"/>
            </w:tcBorders>
            <w:shd w:val="clear" w:color="auto" w:fill="auto"/>
            <w:vAlign w:val="center"/>
            <w:hideMark/>
          </w:tcPr>
          <w:p w14:paraId="3D33B445"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0397A29F"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6B466249"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06357106"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4B3DB93D"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19F82CA2"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60D503AA" w14:textId="77777777" w:rsidR="009D7E26" w:rsidRPr="005341DD" w:rsidRDefault="009D7E26" w:rsidP="009D7E26">
            <w:pPr>
              <w:jc w:val="center"/>
              <w:rPr>
                <w:color w:val="000000" w:themeColor="text1"/>
              </w:rPr>
            </w:pPr>
          </w:p>
        </w:tc>
        <w:tc>
          <w:tcPr>
            <w:tcW w:w="960" w:type="dxa"/>
            <w:tcBorders>
              <w:top w:val="nil"/>
              <w:left w:val="nil"/>
              <w:bottom w:val="nil"/>
              <w:right w:val="nil"/>
            </w:tcBorders>
            <w:shd w:val="clear" w:color="auto" w:fill="auto"/>
            <w:vAlign w:val="center"/>
            <w:hideMark/>
          </w:tcPr>
          <w:p w14:paraId="66FA6F2A" w14:textId="77777777" w:rsidR="009D7E26" w:rsidRPr="005341DD" w:rsidRDefault="009D7E26" w:rsidP="009D7E26">
            <w:pPr>
              <w:jc w:val="center"/>
              <w:rPr>
                <w:color w:val="000000" w:themeColor="text1"/>
              </w:rPr>
            </w:pPr>
          </w:p>
        </w:tc>
        <w:tc>
          <w:tcPr>
            <w:tcW w:w="1070" w:type="dxa"/>
            <w:tcBorders>
              <w:top w:val="nil"/>
              <w:left w:val="nil"/>
              <w:bottom w:val="nil"/>
              <w:right w:val="nil"/>
            </w:tcBorders>
            <w:shd w:val="clear" w:color="auto" w:fill="auto"/>
            <w:vAlign w:val="center"/>
            <w:hideMark/>
          </w:tcPr>
          <w:p w14:paraId="3087995E" w14:textId="77777777" w:rsidR="009D7E26" w:rsidRPr="005341DD" w:rsidRDefault="009D7E26" w:rsidP="009D7E26">
            <w:pPr>
              <w:jc w:val="center"/>
              <w:rPr>
                <w:color w:val="000000" w:themeColor="text1"/>
              </w:rPr>
            </w:pPr>
          </w:p>
        </w:tc>
      </w:tr>
    </w:tbl>
    <w:p w14:paraId="4E7FE9B9" w14:textId="77777777" w:rsidR="009D7E26" w:rsidRDefault="009D7E26" w:rsidP="009D7E26">
      <w:pPr>
        <w:ind w:firstLine="720"/>
        <w:rPr>
          <w:bCs/>
          <w:color w:val="000000" w:themeColor="text1"/>
        </w:rPr>
        <w:sectPr w:rsidR="009D7E26" w:rsidSect="00744CEC">
          <w:type w:val="continuous"/>
          <w:pgSz w:w="12240" w:h="15840"/>
          <w:pgMar w:top="1440" w:right="1440" w:bottom="1440" w:left="1440" w:header="720" w:footer="720" w:gutter="0"/>
          <w:cols w:space="720"/>
          <w:titlePg/>
          <w:docGrid w:linePitch="360"/>
        </w:sectPr>
      </w:pPr>
    </w:p>
    <w:p w14:paraId="490C410C" w14:textId="543D4B55" w:rsidR="00650BB6" w:rsidRDefault="009D7E26" w:rsidP="009D7E26">
      <w:pPr>
        <w:ind w:firstLine="720"/>
        <w:jc w:val="both"/>
        <w:rPr>
          <w:bCs/>
          <w:color w:val="000000" w:themeColor="text1"/>
        </w:rPr>
      </w:pPr>
      <w:r w:rsidRPr="005341DD">
        <w:rPr>
          <w:bCs/>
          <w:color w:val="000000" w:themeColor="text1"/>
        </w:rPr>
        <w:lastRenderedPageBreak/>
        <w:t xml:space="preserve">We examined empathy scores between the eight cohorts to determine whether there were statistically significant differences in scores by cohort. Results of analysis of variance indicated that there were no statistically significant differences </w:t>
      </w:r>
      <w:r w:rsidRPr="005341DD">
        <w:rPr>
          <w:bCs/>
          <w:color w:val="000000" w:themeColor="text1"/>
        </w:rPr>
        <w:lastRenderedPageBreak/>
        <w:t>between cohorts in the control group (</w:t>
      </w:r>
      <w:proofErr w:type="gramStart"/>
      <w:r w:rsidRPr="005341DD">
        <w:rPr>
          <w:bCs/>
          <w:i/>
          <w:color w:val="000000" w:themeColor="text1"/>
        </w:rPr>
        <w:t>F</w:t>
      </w:r>
      <w:r w:rsidRPr="005341DD">
        <w:rPr>
          <w:bCs/>
          <w:color w:val="000000" w:themeColor="text1"/>
          <w:vertAlign w:val="subscript"/>
        </w:rPr>
        <w:t>(</w:t>
      </w:r>
      <w:proofErr w:type="gramEnd"/>
      <w:r w:rsidRPr="005341DD">
        <w:rPr>
          <w:bCs/>
          <w:color w:val="000000" w:themeColor="text1"/>
          <w:vertAlign w:val="subscript"/>
        </w:rPr>
        <w:t>7,90)</w:t>
      </w:r>
      <w:r w:rsidRPr="005341DD">
        <w:rPr>
          <w:bCs/>
          <w:color w:val="000000" w:themeColor="text1"/>
        </w:rPr>
        <w:t xml:space="preserve"> = 0.35, </w:t>
      </w:r>
      <w:r w:rsidRPr="005341DD">
        <w:rPr>
          <w:bCs/>
          <w:i/>
          <w:color w:val="000000" w:themeColor="text1"/>
        </w:rPr>
        <w:t>p</w:t>
      </w:r>
      <w:r w:rsidRPr="005341DD">
        <w:rPr>
          <w:bCs/>
          <w:color w:val="000000" w:themeColor="text1"/>
        </w:rPr>
        <w:t xml:space="preserve">=0.93 in the pre-test; </w:t>
      </w:r>
      <w:r w:rsidRPr="005341DD">
        <w:rPr>
          <w:bCs/>
          <w:color w:val="000000" w:themeColor="text1"/>
        </w:rPr>
        <w:softHyphen/>
        <w:t xml:space="preserve">and </w:t>
      </w:r>
      <w:r w:rsidRPr="005341DD">
        <w:rPr>
          <w:bCs/>
          <w:i/>
          <w:color w:val="000000" w:themeColor="text1"/>
        </w:rPr>
        <w:t>F</w:t>
      </w:r>
      <w:r w:rsidRPr="005341DD">
        <w:rPr>
          <w:bCs/>
          <w:color w:val="000000" w:themeColor="text1"/>
          <w:vertAlign w:val="subscript"/>
        </w:rPr>
        <w:t>(7,90)</w:t>
      </w:r>
      <w:r w:rsidRPr="005341DD">
        <w:rPr>
          <w:bCs/>
          <w:color w:val="000000" w:themeColor="text1"/>
        </w:rPr>
        <w:t xml:space="preserve"> = 0.43, </w:t>
      </w:r>
      <w:r w:rsidRPr="005341DD">
        <w:rPr>
          <w:bCs/>
          <w:i/>
          <w:color w:val="000000" w:themeColor="text1"/>
        </w:rPr>
        <w:t>p</w:t>
      </w:r>
      <w:r w:rsidRPr="005341DD">
        <w:rPr>
          <w:bCs/>
          <w:color w:val="000000" w:themeColor="text1"/>
        </w:rPr>
        <w:t>=0.88 in the post-test) or in the experimental group (</w:t>
      </w:r>
      <w:r w:rsidRPr="005341DD">
        <w:rPr>
          <w:bCs/>
          <w:i/>
          <w:color w:val="000000" w:themeColor="text1"/>
        </w:rPr>
        <w:t>F</w:t>
      </w:r>
      <w:r w:rsidRPr="005341DD">
        <w:rPr>
          <w:bCs/>
          <w:color w:val="000000" w:themeColor="text1"/>
          <w:vertAlign w:val="subscript"/>
        </w:rPr>
        <w:t>(7,64)</w:t>
      </w:r>
      <w:r w:rsidRPr="005341DD">
        <w:rPr>
          <w:bCs/>
          <w:color w:val="000000" w:themeColor="text1"/>
        </w:rPr>
        <w:t xml:space="preserve"> = 1.75, </w:t>
      </w:r>
      <w:r w:rsidRPr="005341DD">
        <w:rPr>
          <w:bCs/>
          <w:i/>
          <w:color w:val="000000" w:themeColor="text1"/>
        </w:rPr>
        <w:t>p</w:t>
      </w:r>
      <w:r w:rsidRPr="005341DD">
        <w:rPr>
          <w:bCs/>
          <w:color w:val="000000" w:themeColor="text1"/>
        </w:rPr>
        <w:t xml:space="preserve">=0.11 in the pre-test; and </w:t>
      </w:r>
      <w:r w:rsidRPr="005341DD">
        <w:rPr>
          <w:bCs/>
          <w:i/>
          <w:color w:val="000000" w:themeColor="text1"/>
        </w:rPr>
        <w:t>F</w:t>
      </w:r>
      <w:r w:rsidRPr="005341DD">
        <w:rPr>
          <w:bCs/>
          <w:color w:val="000000" w:themeColor="text1"/>
          <w:vertAlign w:val="subscript"/>
        </w:rPr>
        <w:t>(7,64)</w:t>
      </w:r>
      <w:r w:rsidRPr="005341DD">
        <w:rPr>
          <w:bCs/>
          <w:color w:val="000000" w:themeColor="text1"/>
        </w:rPr>
        <w:t xml:space="preserve"> = 1.04, </w:t>
      </w:r>
      <w:r w:rsidRPr="005341DD">
        <w:rPr>
          <w:bCs/>
          <w:i/>
          <w:color w:val="000000" w:themeColor="text1"/>
        </w:rPr>
        <w:t>p</w:t>
      </w:r>
      <w:r w:rsidRPr="005341DD">
        <w:rPr>
          <w:bCs/>
          <w:color w:val="000000" w:themeColor="text1"/>
        </w:rPr>
        <w:t>=0.41 in the post-test).</w:t>
      </w:r>
    </w:p>
    <w:p w14:paraId="68B4A326" w14:textId="77777777" w:rsidR="009D7E26" w:rsidRDefault="009D7E26" w:rsidP="009D7E26">
      <w:pPr>
        <w:rPr>
          <w:bCs/>
          <w:color w:val="000000" w:themeColor="text1"/>
        </w:rPr>
        <w:sectPr w:rsidR="009D7E26" w:rsidSect="009D7E26">
          <w:type w:val="continuous"/>
          <w:pgSz w:w="12240" w:h="15840"/>
          <w:pgMar w:top="1440" w:right="1440" w:bottom="1440" w:left="1440" w:header="720" w:footer="720" w:gutter="0"/>
          <w:cols w:num="2" w:space="720"/>
          <w:titlePg/>
          <w:docGrid w:linePitch="360"/>
        </w:sectPr>
      </w:pPr>
    </w:p>
    <w:p w14:paraId="439F3723" w14:textId="1C3642FD" w:rsidR="009D7E26" w:rsidRDefault="009D7E26" w:rsidP="009D7E26">
      <w:pPr>
        <w:rPr>
          <w:bCs/>
          <w:color w:val="000000" w:themeColor="text1"/>
        </w:rPr>
      </w:pPr>
    </w:p>
    <w:tbl>
      <w:tblPr>
        <w:tblpPr w:leftFromText="180" w:rightFromText="180" w:vertAnchor="text" w:horzAnchor="margin" w:tblpY="29"/>
        <w:tblW w:w="9793" w:type="dxa"/>
        <w:tblLook w:val="04A0" w:firstRow="1" w:lastRow="0" w:firstColumn="1" w:lastColumn="0" w:noHBand="0" w:noVBand="1"/>
      </w:tblPr>
      <w:tblGrid>
        <w:gridCol w:w="1935"/>
        <w:gridCol w:w="1307"/>
        <w:gridCol w:w="1307"/>
        <w:gridCol w:w="1310"/>
        <w:gridCol w:w="1307"/>
        <w:gridCol w:w="1307"/>
        <w:gridCol w:w="1320"/>
      </w:tblGrid>
      <w:tr w:rsidR="009D7E26" w:rsidRPr="005341DD" w14:paraId="75BDFC76" w14:textId="77777777" w:rsidTr="009D7E26">
        <w:trPr>
          <w:trHeight w:val="465"/>
        </w:trPr>
        <w:tc>
          <w:tcPr>
            <w:tcW w:w="9793" w:type="dxa"/>
            <w:gridSpan w:val="7"/>
            <w:tcBorders>
              <w:top w:val="nil"/>
              <w:left w:val="nil"/>
              <w:bottom w:val="nil"/>
              <w:right w:val="nil"/>
            </w:tcBorders>
            <w:shd w:val="clear" w:color="auto" w:fill="auto"/>
            <w:vAlign w:val="center"/>
            <w:hideMark/>
          </w:tcPr>
          <w:p w14:paraId="2F589E4F" w14:textId="2D006079" w:rsidR="009D7E26" w:rsidRPr="00744CEC" w:rsidRDefault="009D7E26" w:rsidP="009D7E26">
            <w:pPr>
              <w:rPr>
                <w:b/>
                <w:color w:val="000000" w:themeColor="text1"/>
              </w:rPr>
            </w:pPr>
            <w:r w:rsidRPr="00744CEC">
              <w:rPr>
                <w:b/>
                <w:color w:val="000000" w:themeColor="text1"/>
              </w:rPr>
              <w:t xml:space="preserve">Table 3: </w:t>
            </w:r>
            <w:r w:rsidR="00802710">
              <w:rPr>
                <w:bCs/>
                <w:color w:val="000000" w:themeColor="text1"/>
              </w:rPr>
              <w:t>Descriptive statistics of empathy s</w:t>
            </w:r>
            <w:r w:rsidRPr="00744CEC">
              <w:rPr>
                <w:bCs/>
                <w:color w:val="000000" w:themeColor="text1"/>
              </w:rPr>
              <w:t>cores in each test administration, by gender</w:t>
            </w:r>
          </w:p>
        </w:tc>
      </w:tr>
      <w:tr w:rsidR="009D7E26" w:rsidRPr="005341DD" w14:paraId="41795FC0" w14:textId="77777777" w:rsidTr="009D7E26">
        <w:trPr>
          <w:trHeight w:val="371"/>
        </w:trPr>
        <w:tc>
          <w:tcPr>
            <w:tcW w:w="1935" w:type="dxa"/>
            <w:tcBorders>
              <w:top w:val="nil"/>
              <w:left w:val="nil"/>
              <w:bottom w:val="single" w:sz="4" w:space="0" w:color="auto"/>
              <w:right w:val="nil"/>
            </w:tcBorders>
            <w:shd w:val="clear" w:color="000000" w:fill="B2B2B2"/>
            <w:vAlign w:val="center"/>
            <w:hideMark/>
          </w:tcPr>
          <w:p w14:paraId="148B2AD0" w14:textId="77777777" w:rsidR="009D7E26" w:rsidRPr="005341DD" w:rsidRDefault="009D7E26" w:rsidP="009D7E26">
            <w:pPr>
              <w:jc w:val="center"/>
              <w:rPr>
                <w:color w:val="000000" w:themeColor="text1"/>
              </w:rPr>
            </w:pPr>
            <w:r w:rsidRPr="005341DD">
              <w:rPr>
                <w:color w:val="000000" w:themeColor="text1"/>
              </w:rPr>
              <w:t> </w:t>
            </w:r>
          </w:p>
        </w:tc>
        <w:tc>
          <w:tcPr>
            <w:tcW w:w="1307" w:type="dxa"/>
            <w:tcBorders>
              <w:top w:val="nil"/>
              <w:left w:val="nil"/>
              <w:bottom w:val="single" w:sz="4" w:space="0" w:color="auto"/>
              <w:right w:val="nil"/>
            </w:tcBorders>
            <w:shd w:val="clear" w:color="000000" w:fill="B2B2B2"/>
            <w:vAlign w:val="center"/>
            <w:hideMark/>
          </w:tcPr>
          <w:p w14:paraId="39F62F6D" w14:textId="77777777" w:rsidR="009D7E26" w:rsidRPr="005341DD" w:rsidRDefault="009D7E26" w:rsidP="009D7E26">
            <w:pPr>
              <w:jc w:val="center"/>
              <w:rPr>
                <w:color w:val="000000" w:themeColor="text1"/>
              </w:rPr>
            </w:pPr>
            <w:r w:rsidRPr="005341DD">
              <w:rPr>
                <w:color w:val="000000" w:themeColor="text1"/>
              </w:rPr>
              <w:t> </w:t>
            </w:r>
          </w:p>
        </w:tc>
        <w:tc>
          <w:tcPr>
            <w:tcW w:w="2617" w:type="dxa"/>
            <w:gridSpan w:val="2"/>
            <w:tcBorders>
              <w:top w:val="nil"/>
              <w:left w:val="nil"/>
              <w:bottom w:val="single" w:sz="4" w:space="0" w:color="auto"/>
              <w:right w:val="nil"/>
            </w:tcBorders>
            <w:shd w:val="clear" w:color="000000" w:fill="B2B2B2"/>
            <w:vAlign w:val="center"/>
            <w:hideMark/>
          </w:tcPr>
          <w:p w14:paraId="3486357A" w14:textId="77777777" w:rsidR="009D7E26" w:rsidRPr="005341DD" w:rsidRDefault="009D7E26" w:rsidP="009D7E26">
            <w:pPr>
              <w:jc w:val="center"/>
              <w:rPr>
                <w:b/>
                <w:bCs/>
                <w:color w:val="000000" w:themeColor="text1"/>
              </w:rPr>
            </w:pPr>
            <w:r w:rsidRPr="005341DD">
              <w:rPr>
                <w:b/>
                <w:bCs/>
                <w:color w:val="000000" w:themeColor="text1"/>
              </w:rPr>
              <w:t>Pre-Test</w:t>
            </w:r>
          </w:p>
          <w:p w14:paraId="1BBE4ABC" w14:textId="77777777" w:rsidR="009D7E26" w:rsidRPr="005341DD" w:rsidRDefault="009D7E26" w:rsidP="009D7E26">
            <w:pPr>
              <w:jc w:val="center"/>
              <w:rPr>
                <w:b/>
                <w:bCs/>
                <w:color w:val="000000" w:themeColor="text1"/>
              </w:rPr>
            </w:pPr>
            <w:r w:rsidRPr="005341DD">
              <w:rPr>
                <w:b/>
                <w:bCs/>
                <w:color w:val="000000" w:themeColor="text1"/>
              </w:rPr>
              <w:t>Empathy Score</w:t>
            </w:r>
          </w:p>
        </w:tc>
        <w:tc>
          <w:tcPr>
            <w:tcW w:w="1307" w:type="dxa"/>
            <w:tcBorders>
              <w:top w:val="nil"/>
              <w:left w:val="nil"/>
              <w:bottom w:val="single" w:sz="4" w:space="0" w:color="auto"/>
              <w:right w:val="nil"/>
            </w:tcBorders>
            <w:shd w:val="clear" w:color="000000" w:fill="B2B2B2"/>
            <w:vAlign w:val="center"/>
            <w:hideMark/>
          </w:tcPr>
          <w:p w14:paraId="6E45D7B9" w14:textId="77777777" w:rsidR="009D7E26" w:rsidRPr="005341DD" w:rsidRDefault="009D7E26" w:rsidP="009D7E26">
            <w:pPr>
              <w:jc w:val="center"/>
              <w:rPr>
                <w:color w:val="000000" w:themeColor="text1"/>
              </w:rPr>
            </w:pPr>
            <w:r w:rsidRPr="005341DD">
              <w:rPr>
                <w:color w:val="000000" w:themeColor="text1"/>
              </w:rPr>
              <w:t> </w:t>
            </w:r>
          </w:p>
        </w:tc>
        <w:tc>
          <w:tcPr>
            <w:tcW w:w="2627" w:type="dxa"/>
            <w:gridSpan w:val="2"/>
            <w:tcBorders>
              <w:top w:val="nil"/>
              <w:left w:val="nil"/>
              <w:bottom w:val="single" w:sz="4" w:space="0" w:color="auto"/>
              <w:right w:val="nil"/>
            </w:tcBorders>
            <w:shd w:val="clear" w:color="000000" w:fill="B2B2B2"/>
            <w:vAlign w:val="center"/>
            <w:hideMark/>
          </w:tcPr>
          <w:p w14:paraId="0871D4B6" w14:textId="77777777" w:rsidR="009D7E26" w:rsidRPr="005341DD" w:rsidRDefault="009D7E26" w:rsidP="009D7E26">
            <w:pPr>
              <w:jc w:val="center"/>
              <w:rPr>
                <w:b/>
                <w:bCs/>
                <w:color w:val="000000" w:themeColor="text1"/>
              </w:rPr>
            </w:pPr>
            <w:r w:rsidRPr="005341DD">
              <w:rPr>
                <w:b/>
                <w:bCs/>
                <w:color w:val="000000" w:themeColor="text1"/>
              </w:rPr>
              <w:t>Post-Test</w:t>
            </w:r>
          </w:p>
          <w:p w14:paraId="11FA1161" w14:textId="77777777" w:rsidR="009D7E26" w:rsidRPr="005341DD" w:rsidRDefault="009D7E26" w:rsidP="009D7E26">
            <w:pPr>
              <w:jc w:val="center"/>
              <w:rPr>
                <w:b/>
                <w:bCs/>
                <w:color w:val="000000" w:themeColor="text1"/>
              </w:rPr>
            </w:pPr>
            <w:r w:rsidRPr="005341DD">
              <w:rPr>
                <w:b/>
                <w:bCs/>
                <w:color w:val="000000" w:themeColor="text1"/>
              </w:rPr>
              <w:t>Empathy Score</w:t>
            </w:r>
          </w:p>
        </w:tc>
      </w:tr>
      <w:tr w:rsidR="009D7E26" w:rsidRPr="005341DD" w14:paraId="548CE5CF" w14:textId="77777777" w:rsidTr="009D7E26">
        <w:trPr>
          <w:trHeight w:val="371"/>
        </w:trPr>
        <w:tc>
          <w:tcPr>
            <w:tcW w:w="1935" w:type="dxa"/>
            <w:tcBorders>
              <w:top w:val="nil"/>
              <w:left w:val="nil"/>
              <w:bottom w:val="single" w:sz="4" w:space="0" w:color="auto"/>
              <w:right w:val="nil"/>
            </w:tcBorders>
            <w:shd w:val="clear" w:color="auto" w:fill="auto"/>
            <w:vAlign w:val="center"/>
            <w:hideMark/>
          </w:tcPr>
          <w:p w14:paraId="685B145A" w14:textId="77777777" w:rsidR="009D7E26" w:rsidRPr="005341DD" w:rsidRDefault="009D7E26" w:rsidP="009D7E26">
            <w:pPr>
              <w:jc w:val="center"/>
              <w:rPr>
                <w:b/>
                <w:bCs/>
                <w:color w:val="000000" w:themeColor="text1"/>
              </w:rPr>
            </w:pPr>
            <w:r w:rsidRPr="005341DD">
              <w:rPr>
                <w:b/>
                <w:bCs/>
                <w:color w:val="000000" w:themeColor="text1"/>
              </w:rPr>
              <w:t xml:space="preserve">Gender </w:t>
            </w:r>
          </w:p>
        </w:tc>
        <w:tc>
          <w:tcPr>
            <w:tcW w:w="1307" w:type="dxa"/>
            <w:tcBorders>
              <w:top w:val="nil"/>
              <w:left w:val="nil"/>
              <w:bottom w:val="single" w:sz="4" w:space="0" w:color="auto"/>
              <w:right w:val="nil"/>
            </w:tcBorders>
            <w:shd w:val="clear" w:color="auto" w:fill="auto"/>
            <w:vAlign w:val="center"/>
            <w:hideMark/>
          </w:tcPr>
          <w:p w14:paraId="0928A51A" w14:textId="77777777" w:rsidR="009D7E26" w:rsidRPr="005341DD" w:rsidRDefault="009D7E26" w:rsidP="009D7E26">
            <w:pPr>
              <w:jc w:val="center"/>
              <w:rPr>
                <w:b/>
                <w:bCs/>
                <w:color w:val="000000" w:themeColor="text1"/>
              </w:rPr>
            </w:pPr>
            <w:r w:rsidRPr="005341DD">
              <w:rPr>
                <w:b/>
                <w:bCs/>
                <w:color w:val="000000" w:themeColor="text1"/>
              </w:rPr>
              <w:t xml:space="preserve">N </w:t>
            </w:r>
          </w:p>
        </w:tc>
        <w:tc>
          <w:tcPr>
            <w:tcW w:w="1307" w:type="dxa"/>
            <w:tcBorders>
              <w:top w:val="nil"/>
              <w:left w:val="nil"/>
              <w:bottom w:val="single" w:sz="4" w:space="0" w:color="auto"/>
              <w:right w:val="nil"/>
            </w:tcBorders>
            <w:shd w:val="clear" w:color="auto" w:fill="auto"/>
            <w:vAlign w:val="center"/>
            <w:hideMark/>
          </w:tcPr>
          <w:p w14:paraId="77529934" w14:textId="77777777" w:rsidR="009D7E26" w:rsidRPr="005341DD" w:rsidRDefault="009D7E26" w:rsidP="009D7E26">
            <w:pPr>
              <w:jc w:val="center"/>
              <w:rPr>
                <w:b/>
                <w:bCs/>
                <w:color w:val="000000" w:themeColor="text1"/>
              </w:rPr>
            </w:pPr>
            <w:r w:rsidRPr="005341DD">
              <w:rPr>
                <w:b/>
                <w:bCs/>
                <w:color w:val="000000" w:themeColor="text1"/>
              </w:rPr>
              <w:t xml:space="preserve">M </w:t>
            </w:r>
          </w:p>
        </w:tc>
        <w:tc>
          <w:tcPr>
            <w:tcW w:w="1310" w:type="dxa"/>
            <w:tcBorders>
              <w:top w:val="nil"/>
              <w:left w:val="nil"/>
              <w:bottom w:val="single" w:sz="4" w:space="0" w:color="auto"/>
              <w:right w:val="nil"/>
            </w:tcBorders>
            <w:shd w:val="clear" w:color="auto" w:fill="auto"/>
            <w:vAlign w:val="center"/>
            <w:hideMark/>
          </w:tcPr>
          <w:p w14:paraId="36CC5A06" w14:textId="77777777" w:rsidR="009D7E26" w:rsidRPr="005341DD" w:rsidRDefault="009D7E26" w:rsidP="009D7E26">
            <w:pPr>
              <w:jc w:val="center"/>
              <w:rPr>
                <w:b/>
                <w:bCs/>
                <w:color w:val="000000" w:themeColor="text1"/>
              </w:rPr>
            </w:pPr>
            <w:r w:rsidRPr="005341DD">
              <w:rPr>
                <w:b/>
                <w:bCs/>
                <w:color w:val="000000" w:themeColor="text1"/>
              </w:rPr>
              <w:t>(SD)</w:t>
            </w:r>
          </w:p>
        </w:tc>
        <w:tc>
          <w:tcPr>
            <w:tcW w:w="1307" w:type="dxa"/>
            <w:tcBorders>
              <w:top w:val="nil"/>
              <w:left w:val="nil"/>
              <w:bottom w:val="single" w:sz="4" w:space="0" w:color="auto"/>
              <w:right w:val="nil"/>
            </w:tcBorders>
            <w:shd w:val="clear" w:color="auto" w:fill="auto"/>
            <w:vAlign w:val="center"/>
            <w:hideMark/>
          </w:tcPr>
          <w:p w14:paraId="58A67504" w14:textId="77777777" w:rsidR="009D7E26" w:rsidRPr="005341DD" w:rsidRDefault="009D7E26" w:rsidP="009D7E26">
            <w:pPr>
              <w:jc w:val="center"/>
              <w:rPr>
                <w:b/>
                <w:bCs/>
                <w:color w:val="000000" w:themeColor="text1"/>
              </w:rPr>
            </w:pPr>
            <w:r w:rsidRPr="005341DD">
              <w:rPr>
                <w:b/>
                <w:bCs/>
                <w:color w:val="000000" w:themeColor="text1"/>
              </w:rPr>
              <w:t> </w:t>
            </w:r>
          </w:p>
        </w:tc>
        <w:tc>
          <w:tcPr>
            <w:tcW w:w="1307" w:type="dxa"/>
            <w:tcBorders>
              <w:top w:val="nil"/>
              <w:left w:val="nil"/>
              <w:bottom w:val="single" w:sz="4" w:space="0" w:color="auto"/>
              <w:right w:val="nil"/>
            </w:tcBorders>
            <w:shd w:val="clear" w:color="auto" w:fill="auto"/>
            <w:vAlign w:val="center"/>
            <w:hideMark/>
          </w:tcPr>
          <w:p w14:paraId="04E3F652" w14:textId="77777777" w:rsidR="009D7E26" w:rsidRPr="005341DD" w:rsidRDefault="009D7E26" w:rsidP="009D7E26">
            <w:pPr>
              <w:jc w:val="center"/>
              <w:rPr>
                <w:b/>
                <w:bCs/>
                <w:color w:val="000000" w:themeColor="text1"/>
              </w:rPr>
            </w:pPr>
            <w:r w:rsidRPr="005341DD">
              <w:rPr>
                <w:b/>
                <w:bCs/>
                <w:color w:val="000000" w:themeColor="text1"/>
              </w:rPr>
              <w:t xml:space="preserve">M </w:t>
            </w:r>
          </w:p>
        </w:tc>
        <w:tc>
          <w:tcPr>
            <w:tcW w:w="1320" w:type="dxa"/>
            <w:tcBorders>
              <w:top w:val="nil"/>
              <w:left w:val="nil"/>
              <w:bottom w:val="single" w:sz="4" w:space="0" w:color="auto"/>
              <w:right w:val="nil"/>
            </w:tcBorders>
            <w:shd w:val="clear" w:color="auto" w:fill="auto"/>
            <w:vAlign w:val="center"/>
            <w:hideMark/>
          </w:tcPr>
          <w:p w14:paraId="386D4F6D" w14:textId="77777777" w:rsidR="009D7E26" w:rsidRPr="005341DD" w:rsidRDefault="009D7E26" w:rsidP="009D7E26">
            <w:pPr>
              <w:jc w:val="center"/>
              <w:rPr>
                <w:b/>
                <w:bCs/>
                <w:color w:val="000000" w:themeColor="text1"/>
              </w:rPr>
            </w:pPr>
            <w:r w:rsidRPr="005341DD">
              <w:rPr>
                <w:b/>
                <w:bCs/>
                <w:color w:val="000000" w:themeColor="text1"/>
              </w:rPr>
              <w:t>(SD)</w:t>
            </w:r>
          </w:p>
        </w:tc>
      </w:tr>
      <w:tr w:rsidR="009D7E26" w:rsidRPr="005341DD" w14:paraId="0AF811D8" w14:textId="77777777" w:rsidTr="009D7E26">
        <w:trPr>
          <w:trHeight w:val="745"/>
        </w:trPr>
        <w:tc>
          <w:tcPr>
            <w:tcW w:w="1935" w:type="dxa"/>
            <w:tcBorders>
              <w:top w:val="nil"/>
              <w:left w:val="nil"/>
              <w:bottom w:val="nil"/>
              <w:right w:val="nil"/>
            </w:tcBorders>
            <w:shd w:val="clear" w:color="auto" w:fill="auto"/>
            <w:vAlign w:val="center"/>
            <w:hideMark/>
          </w:tcPr>
          <w:p w14:paraId="3C590E8A" w14:textId="77777777" w:rsidR="009D7E26" w:rsidRPr="005341DD" w:rsidRDefault="009D7E26" w:rsidP="009D7E26">
            <w:pPr>
              <w:jc w:val="center"/>
              <w:rPr>
                <w:color w:val="000000" w:themeColor="text1"/>
              </w:rPr>
            </w:pPr>
            <w:r w:rsidRPr="005341DD">
              <w:rPr>
                <w:color w:val="000000" w:themeColor="text1"/>
              </w:rPr>
              <w:t xml:space="preserve">Men </w:t>
            </w:r>
          </w:p>
        </w:tc>
        <w:tc>
          <w:tcPr>
            <w:tcW w:w="1307" w:type="dxa"/>
            <w:tcBorders>
              <w:top w:val="nil"/>
              <w:left w:val="nil"/>
              <w:bottom w:val="nil"/>
              <w:right w:val="nil"/>
            </w:tcBorders>
            <w:shd w:val="clear" w:color="auto" w:fill="auto"/>
            <w:vAlign w:val="center"/>
            <w:hideMark/>
          </w:tcPr>
          <w:p w14:paraId="3F8FA3E4" w14:textId="77777777" w:rsidR="009D7E26" w:rsidRPr="005341DD" w:rsidRDefault="009D7E26" w:rsidP="009D7E26">
            <w:pPr>
              <w:jc w:val="center"/>
              <w:rPr>
                <w:color w:val="000000" w:themeColor="text1"/>
              </w:rPr>
            </w:pPr>
            <w:r w:rsidRPr="005341DD">
              <w:rPr>
                <w:color w:val="000000" w:themeColor="text1"/>
              </w:rPr>
              <w:t>76</w:t>
            </w:r>
          </w:p>
        </w:tc>
        <w:tc>
          <w:tcPr>
            <w:tcW w:w="1307" w:type="dxa"/>
            <w:tcBorders>
              <w:top w:val="nil"/>
              <w:left w:val="nil"/>
              <w:bottom w:val="nil"/>
              <w:right w:val="nil"/>
            </w:tcBorders>
            <w:shd w:val="clear" w:color="auto" w:fill="auto"/>
            <w:vAlign w:val="center"/>
            <w:hideMark/>
          </w:tcPr>
          <w:p w14:paraId="048F40EB" w14:textId="77777777" w:rsidR="009D7E26" w:rsidRPr="005341DD" w:rsidRDefault="009D7E26" w:rsidP="009D7E26">
            <w:pPr>
              <w:jc w:val="center"/>
              <w:rPr>
                <w:color w:val="000000" w:themeColor="text1"/>
              </w:rPr>
            </w:pPr>
            <w:r w:rsidRPr="005341DD">
              <w:rPr>
                <w:color w:val="000000" w:themeColor="text1"/>
              </w:rPr>
              <w:t>110.6</w:t>
            </w:r>
          </w:p>
        </w:tc>
        <w:tc>
          <w:tcPr>
            <w:tcW w:w="1310" w:type="dxa"/>
            <w:tcBorders>
              <w:top w:val="nil"/>
              <w:left w:val="nil"/>
              <w:bottom w:val="nil"/>
              <w:right w:val="nil"/>
            </w:tcBorders>
            <w:shd w:val="clear" w:color="auto" w:fill="auto"/>
            <w:vAlign w:val="center"/>
            <w:hideMark/>
          </w:tcPr>
          <w:p w14:paraId="06BA17BE" w14:textId="77777777" w:rsidR="009D7E26" w:rsidRPr="005341DD" w:rsidRDefault="009D7E26" w:rsidP="009D7E26">
            <w:pPr>
              <w:jc w:val="center"/>
              <w:rPr>
                <w:color w:val="000000" w:themeColor="text1"/>
              </w:rPr>
            </w:pPr>
            <w:r w:rsidRPr="005341DD">
              <w:rPr>
                <w:color w:val="000000" w:themeColor="text1"/>
              </w:rPr>
              <w:t>13.4</w:t>
            </w:r>
          </w:p>
        </w:tc>
        <w:tc>
          <w:tcPr>
            <w:tcW w:w="1307" w:type="dxa"/>
            <w:tcBorders>
              <w:top w:val="nil"/>
              <w:left w:val="nil"/>
              <w:bottom w:val="nil"/>
              <w:right w:val="nil"/>
            </w:tcBorders>
            <w:shd w:val="clear" w:color="auto" w:fill="auto"/>
            <w:vAlign w:val="center"/>
            <w:hideMark/>
          </w:tcPr>
          <w:p w14:paraId="2C2D997C" w14:textId="77777777" w:rsidR="009D7E26" w:rsidRPr="005341DD" w:rsidRDefault="009D7E26" w:rsidP="009D7E26">
            <w:pPr>
              <w:jc w:val="center"/>
              <w:rPr>
                <w:color w:val="000000" w:themeColor="text1"/>
              </w:rPr>
            </w:pPr>
          </w:p>
        </w:tc>
        <w:tc>
          <w:tcPr>
            <w:tcW w:w="1307" w:type="dxa"/>
            <w:tcBorders>
              <w:top w:val="nil"/>
              <w:left w:val="nil"/>
              <w:bottom w:val="nil"/>
              <w:right w:val="nil"/>
            </w:tcBorders>
            <w:shd w:val="clear" w:color="auto" w:fill="auto"/>
            <w:vAlign w:val="center"/>
            <w:hideMark/>
          </w:tcPr>
          <w:p w14:paraId="6C65EC22" w14:textId="77777777" w:rsidR="009D7E26" w:rsidRPr="005341DD" w:rsidRDefault="009D7E26" w:rsidP="009D7E26">
            <w:pPr>
              <w:jc w:val="center"/>
              <w:rPr>
                <w:color w:val="000000" w:themeColor="text1"/>
              </w:rPr>
            </w:pPr>
            <w:r w:rsidRPr="005341DD">
              <w:rPr>
                <w:color w:val="000000" w:themeColor="text1"/>
              </w:rPr>
              <w:t>110.5</w:t>
            </w:r>
          </w:p>
        </w:tc>
        <w:tc>
          <w:tcPr>
            <w:tcW w:w="1320" w:type="dxa"/>
            <w:tcBorders>
              <w:top w:val="nil"/>
              <w:left w:val="nil"/>
              <w:bottom w:val="nil"/>
              <w:right w:val="nil"/>
            </w:tcBorders>
            <w:shd w:val="clear" w:color="auto" w:fill="auto"/>
            <w:vAlign w:val="center"/>
            <w:hideMark/>
          </w:tcPr>
          <w:p w14:paraId="1D20B623" w14:textId="77777777" w:rsidR="009D7E26" w:rsidRPr="005341DD" w:rsidRDefault="009D7E26" w:rsidP="009D7E26">
            <w:pPr>
              <w:jc w:val="center"/>
              <w:rPr>
                <w:color w:val="000000" w:themeColor="text1"/>
              </w:rPr>
            </w:pPr>
            <w:r w:rsidRPr="005341DD">
              <w:rPr>
                <w:color w:val="000000" w:themeColor="text1"/>
              </w:rPr>
              <w:t>16.8</w:t>
            </w:r>
          </w:p>
        </w:tc>
      </w:tr>
      <w:tr w:rsidR="009D7E26" w:rsidRPr="005341DD" w14:paraId="49BB0ACB" w14:textId="77777777" w:rsidTr="009D7E26">
        <w:trPr>
          <w:trHeight w:val="745"/>
        </w:trPr>
        <w:tc>
          <w:tcPr>
            <w:tcW w:w="1935" w:type="dxa"/>
            <w:tcBorders>
              <w:top w:val="nil"/>
              <w:left w:val="nil"/>
              <w:bottom w:val="single" w:sz="4" w:space="0" w:color="auto"/>
              <w:right w:val="nil"/>
            </w:tcBorders>
            <w:shd w:val="clear" w:color="auto" w:fill="auto"/>
            <w:vAlign w:val="center"/>
            <w:hideMark/>
          </w:tcPr>
          <w:p w14:paraId="69D136A0" w14:textId="77777777" w:rsidR="009D7E26" w:rsidRPr="005341DD" w:rsidRDefault="009D7E26" w:rsidP="009D7E26">
            <w:pPr>
              <w:jc w:val="center"/>
              <w:rPr>
                <w:color w:val="000000" w:themeColor="text1"/>
              </w:rPr>
            </w:pPr>
            <w:r w:rsidRPr="005341DD">
              <w:rPr>
                <w:color w:val="000000" w:themeColor="text1"/>
              </w:rPr>
              <w:t xml:space="preserve">Women </w:t>
            </w:r>
          </w:p>
        </w:tc>
        <w:tc>
          <w:tcPr>
            <w:tcW w:w="1307" w:type="dxa"/>
            <w:tcBorders>
              <w:top w:val="nil"/>
              <w:left w:val="nil"/>
              <w:bottom w:val="single" w:sz="4" w:space="0" w:color="auto"/>
              <w:right w:val="nil"/>
            </w:tcBorders>
            <w:shd w:val="clear" w:color="auto" w:fill="auto"/>
            <w:vAlign w:val="center"/>
            <w:hideMark/>
          </w:tcPr>
          <w:p w14:paraId="1A2989F2" w14:textId="77777777" w:rsidR="009D7E26" w:rsidRPr="005341DD" w:rsidRDefault="009D7E26" w:rsidP="009D7E26">
            <w:pPr>
              <w:jc w:val="center"/>
              <w:rPr>
                <w:color w:val="000000" w:themeColor="text1"/>
              </w:rPr>
            </w:pPr>
            <w:r w:rsidRPr="005341DD">
              <w:rPr>
                <w:color w:val="000000" w:themeColor="text1"/>
              </w:rPr>
              <w:t>90</w:t>
            </w:r>
          </w:p>
        </w:tc>
        <w:tc>
          <w:tcPr>
            <w:tcW w:w="1307" w:type="dxa"/>
            <w:tcBorders>
              <w:top w:val="nil"/>
              <w:left w:val="nil"/>
              <w:bottom w:val="single" w:sz="4" w:space="0" w:color="auto"/>
              <w:right w:val="nil"/>
            </w:tcBorders>
            <w:shd w:val="clear" w:color="auto" w:fill="auto"/>
            <w:vAlign w:val="center"/>
            <w:hideMark/>
          </w:tcPr>
          <w:p w14:paraId="469DB905" w14:textId="77777777" w:rsidR="009D7E26" w:rsidRPr="005341DD" w:rsidRDefault="009D7E26" w:rsidP="009D7E26">
            <w:pPr>
              <w:jc w:val="center"/>
              <w:rPr>
                <w:color w:val="000000" w:themeColor="text1"/>
              </w:rPr>
            </w:pPr>
            <w:r w:rsidRPr="005341DD">
              <w:rPr>
                <w:color w:val="000000" w:themeColor="text1"/>
              </w:rPr>
              <w:t>117.2</w:t>
            </w:r>
          </w:p>
        </w:tc>
        <w:tc>
          <w:tcPr>
            <w:tcW w:w="1310" w:type="dxa"/>
            <w:tcBorders>
              <w:top w:val="nil"/>
              <w:left w:val="nil"/>
              <w:bottom w:val="single" w:sz="4" w:space="0" w:color="auto"/>
              <w:right w:val="nil"/>
            </w:tcBorders>
            <w:shd w:val="clear" w:color="auto" w:fill="auto"/>
            <w:vAlign w:val="center"/>
            <w:hideMark/>
          </w:tcPr>
          <w:p w14:paraId="2BCFBFD2" w14:textId="77777777" w:rsidR="009D7E26" w:rsidRPr="005341DD" w:rsidRDefault="009D7E26" w:rsidP="009D7E26">
            <w:pPr>
              <w:jc w:val="center"/>
              <w:rPr>
                <w:color w:val="000000" w:themeColor="text1"/>
              </w:rPr>
            </w:pPr>
            <w:r w:rsidRPr="005341DD">
              <w:rPr>
                <w:color w:val="000000" w:themeColor="text1"/>
              </w:rPr>
              <w:t>8.8</w:t>
            </w:r>
          </w:p>
        </w:tc>
        <w:tc>
          <w:tcPr>
            <w:tcW w:w="1307" w:type="dxa"/>
            <w:tcBorders>
              <w:top w:val="nil"/>
              <w:left w:val="nil"/>
              <w:bottom w:val="single" w:sz="4" w:space="0" w:color="auto"/>
              <w:right w:val="nil"/>
            </w:tcBorders>
            <w:shd w:val="clear" w:color="auto" w:fill="auto"/>
            <w:vAlign w:val="center"/>
            <w:hideMark/>
          </w:tcPr>
          <w:p w14:paraId="5BFEAE4F" w14:textId="77777777" w:rsidR="009D7E26" w:rsidRPr="005341DD" w:rsidRDefault="009D7E26" w:rsidP="009D7E26">
            <w:pPr>
              <w:jc w:val="center"/>
              <w:rPr>
                <w:color w:val="000000" w:themeColor="text1"/>
              </w:rPr>
            </w:pPr>
            <w:r w:rsidRPr="005341DD">
              <w:rPr>
                <w:color w:val="000000" w:themeColor="text1"/>
              </w:rPr>
              <w:t> </w:t>
            </w:r>
          </w:p>
        </w:tc>
        <w:tc>
          <w:tcPr>
            <w:tcW w:w="1307" w:type="dxa"/>
            <w:tcBorders>
              <w:top w:val="nil"/>
              <w:left w:val="nil"/>
              <w:bottom w:val="single" w:sz="4" w:space="0" w:color="auto"/>
              <w:right w:val="nil"/>
            </w:tcBorders>
            <w:shd w:val="clear" w:color="auto" w:fill="auto"/>
            <w:vAlign w:val="center"/>
            <w:hideMark/>
          </w:tcPr>
          <w:p w14:paraId="5471F06E" w14:textId="77777777" w:rsidR="009D7E26" w:rsidRPr="005341DD" w:rsidRDefault="009D7E26" w:rsidP="009D7E26">
            <w:pPr>
              <w:jc w:val="center"/>
              <w:rPr>
                <w:color w:val="000000" w:themeColor="text1"/>
              </w:rPr>
            </w:pPr>
            <w:r w:rsidRPr="005341DD">
              <w:rPr>
                <w:color w:val="000000" w:themeColor="text1"/>
              </w:rPr>
              <w:t>118.6</w:t>
            </w:r>
          </w:p>
        </w:tc>
        <w:tc>
          <w:tcPr>
            <w:tcW w:w="1320" w:type="dxa"/>
            <w:tcBorders>
              <w:top w:val="nil"/>
              <w:left w:val="nil"/>
              <w:bottom w:val="single" w:sz="4" w:space="0" w:color="auto"/>
              <w:right w:val="nil"/>
            </w:tcBorders>
            <w:shd w:val="clear" w:color="auto" w:fill="auto"/>
            <w:vAlign w:val="center"/>
            <w:hideMark/>
          </w:tcPr>
          <w:p w14:paraId="32217CBC" w14:textId="77777777" w:rsidR="009D7E26" w:rsidRPr="005341DD" w:rsidRDefault="009D7E26" w:rsidP="009D7E26">
            <w:pPr>
              <w:jc w:val="center"/>
              <w:rPr>
                <w:color w:val="000000" w:themeColor="text1"/>
              </w:rPr>
            </w:pPr>
            <w:r w:rsidRPr="005341DD">
              <w:rPr>
                <w:color w:val="000000" w:themeColor="text1"/>
              </w:rPr>
              <w:t>10.5</w:t>
            </w:r>
          </w:p>
        </w:tc>
      </w:tr>
      <w:tr w:rsidR="009D7E26" w:rsidRPr="005341DD" w14:paraId="1011AE88" w14:textId="77777777" w:rsidTr="009D7E26">
        <w:trPr>
          <w:trHeight w:val="745"/>
        </w:trPr>
        <w:tc>
          <w:tcPr>
            <w:tcW w:w="1935" w:type="dxa"/>
            <w:tcBorders>
              <w:top w:val="nil"/>
              <w:left w:val="nil"/>
              <w:bottom w:val="single" w:sz="4" w:space="0" w:color="auto"/>
              <w:right w:val="nil"/>
            </w:tcBorders>
            <w:shd w:val="clear" w:color="auto" w:fill="auto"/>
            <w:vAlign w:val="center"/>
          </w:tcPr>
          <w:p w14:paraId="2799E710" w14:textId="77777777" w:rsidR="009D7E26" w:rsidRPr="005341DD" w:rsidRDefault="009D7E26" w:rsidP="009D7E26">
            <w:pPr>
              <w:jc w:val="center"/>
              <w:rPr>
                <w:color w:val="000000" w:themeColor="text1"/>
              </w:rPr>
            </w:pPr>
            <w:r w:rsidRPr="005341DD">
              <w:rPr>
                <w:color w:val="000000" w:themeColor="text1"/>
              </w:rPr>
              <w:t>Independent Samples T-Test</w:t>
            </w:r>
          </w:p>
        </w:tc>
        <w:tc>
          <w:tcPr>
            <w:tcW w:w="1307" w:type="dxa"/>
            <w:tcBorders>
              <w:top w:val="nil"/>
              <w:left w:val="nil"/>
              <w:bottom w:val="single" w:sz="4" w:space="0" w:color="auto"/>
              <w:right w:val="nil"/>
            </w:tcBorders>
            <w:shd w:val="clear" w:color="auto" w:fill="auto"/>
            <w:vAlign w:val="center"/>
          </w:tcPr>
          <w:p w14:paraId="56421811" w14:textId="77777777" w:rsidR="009D7E26" w:rsidRPr="005341DD" w:rsidRDefault="009D7E26" w:rsidP="009D7E26">
            <w:pPr>
              <w:jc w:val="center"/>
              <w:rPr>
                <w:color w:val="000000" w:themeColor="text1"/>
              </w:rPr>
            </w:pPr>
          </w:p>
        </w:tc>
        <w:tc>
          <w:tcPr>
            <w:tcW w:w="2617" w:type="dxa"/>
            <w:gridSpan w:val="2"/>
            <w:tcBorders>
              <w:top w:val="nil"/>
              <w:left w:val="nil"/>
              <w:bottom w:val="single" w:sz="4" w:space="0" w:color="auto"/>
              <w:right w:val="nil"/>
            </w:tcBorders>
            <w:shd w:val="clear" w:color="auto" w:fill="auto"/>
            <w:vAlign w:val="center"/>
          </w:tcPr>
          <w:p w14:paraId="40A23A6A" w14:textId="77777777" w:rsidR="009D7E26" w:rsidRPr="005341DD" w:rsidRDefault="009D7E26" w:rsidP="009D7E26">
            <w:pPr>
              <w:jc w:val="center"/>
              <w:rPr>
                <w:color w:val="000000" w:themeColor="text1"/>
              </w:rPr>
            </w:pPr>
            <w:r w:rsidRPr="005341DD">
              <w:rPr>
                <w:i/>
                <w:iCs/>
                <w:color w:val="000000" w:themeColor="text1"/>
              </w:rPr>
              <w:t>t</w:t>
            </w:r>
            <w:r w:rsidRPr="005341DD">
              <w:rPr>
                <w:color w:val="000000" w:themeColor="text1"/>
              </w:rPr>
              <w:t xml:space="preserve"> </w:t>
            </w:r>
            <w:r w:rsidRPr="005341DD">
              <w:rPr>
                <w:color w:val="000000" w:themeColor="text1"/>
                <w:vertAlign w:val="subscript"/>
              </w:rPr>
              <w:t>(125.6)</w:t>
            </w:r>
            <w:r w:rsidRPr="005341DD">
              <w:rPr>
                <w:color w:val="000000" w:themeColor="text1"/>
              </w:rPr>
              <w:t xml:space="preserve"> = 3.69, </w:t>
            </w:r>
            <w:r w:rsidRPr="005341DD">
              <w:rPr>
                <w:i/>
                <w:iCs/>
                <w:color w:val="000000" w:themeColor="text1"/>
              </w:rPr>
              <w:t>p</w:t>
            </w:r>
            <w:r w:rsidRPr="005341DD">
              <w:rPr>
                <w:color w:val="000000" w:themeColor="text1"/>
              </w:rPr>
              <w:t xml:space="preserve"> &lt; 0.001</w:t>
            </w:r>
          </w:p>
        </w:tc>
        <w:tc>
          <w:tcPr>
            <w:tcW w:w="1307" w:type="dxa"/>
            <w:tcBorders>
              <w:top w:val="nil"/>
              <w:left w:val="nil"/>
              <w:bottom w:val="single" w:sz="4" w:space="0" w:color="auto"/>
              <w:right w:val="nil"/>
            </w:tcBorders>
            <w:shd w:val="clear" w:color="auto" w:fill="auto"/>
            <w:vAlign w:val="center"/>
          </w:tcPr>
          <w:p w14:paraId="2AA7C01D" w14:textId="77777777" w:rsidR="009D7E26" w:rsidRPr="005341DD" w:rsidRDefault="009D7E26" w:rsidP="009D7E26">
            <w:pPr>
              <w:jc w:val="center"/>
              <w:rPr>
                <w:color w:val="000000" w:themeColor="text1"/>
              </w:rPr>
            </w:pPr>
          </w:p>
        </w:tc>
        <w:tc>
          <w:tcPr>
            <w:tcW w:w="2627" w:type="dxa"/>
            <w:gridSpan w:val="2"/>
            <w:tcBorders>
              <w:top w:val="nil"/>
              <w:left w:val="nil"/>
              <w:bottom w:val="single" w:sz="4" w:space="0" w:color="auto"/>
              <w:right w:val="nil"/>
            </w:tcBorders>
            <w:shd w:val="clear" w:color="auto" w:fill="auto"/>
            <w:vAlign w:val="center"/>
          </w:tcPr>
          <w:p w14:paraId="0081D694" w14:textId="77777777" w:rsidR="009D7E26" w:rsidRPr="005341DD" w:rsidRDefault="009D7E26" w:rsidP="009D7E26">
            <w:pPr>
              <w:jc w:val="center"/>
              <w:rPr>
                <w:color w:val="000000" w:themeColor="text1"/>
              </w:rPr>
            </w:pPr>
            <w:r w:rsidRPr="005341DD">
              <w:rPr>
                <w:i/>
                <w:iCs/>
                <w:color w:val="000000" w:themeColor="text1"/>
              </w:rPr>
              <w:t>t</w:t>
            </w:r>
            <w:r w:rsidRPr="005341DD">
              <w:rPr>
                <w:color w:val="000000" w:themeColor="text1"/>
              </w:rPr>
              <w:t xml:space="preserve"> </w:t>
            </w:r>
            <w:r w:rsidRPr="005341DD">
              <w:rPr>
                <w:color w:val="000000" w:themeColor="text1"/>
                <w:vertAlign w:val="subscript"/>
              </w:rPr>
              <w:t xml:space="preserve">(121.5) </w:t>
            </w:r>
            <w:r w:rsidRPr="005341DD">
              <w:rPr>
                <w:color w:val="000000" w:themeColor="text1"/>
              </w:rPr>
              <w:t xml:space="preserve">= 3.65, </w:t>
            </w:r>
            <w:r w:rsidRPr="005341DD">
              <w:rPr>
                <w:i/>
                <w:iCs/>
                <w:color w:val="000000" w:themeColor="text1"/>
              </w:rPr>
              <w:t xml:space="preserve">p </w:t>
            </w:r>
            <w:r w:rsidRPr="005341DD">
              <w:rPr>
                <w:iCs/>
                <w:color w:val="000000" w:themeColor="text1"/>
              </w:rPr>
              <w:t>&lt; 0.001</w:t>
            </w:r>
          </w:p>
        </w:tc>
      </w:tr>
    </w:tbl>
    <w:p w14:paraId="4E131234" w14:textId="77777777" w:rsidR="009D7E26" w:rsidRDefault="009D7E26" w:rsidP="00744CEC">
      <w:pPr>
        <w:ind w:firstLine="720"/>
        <w:rPr>
          <w:bCs/>
          <w:color w:val="000000" w:themeColor="text1"/>
        </w:rPr>
      </w:pPr>
    </w:p>
    <w:p w14:paraId="1672D994" w14:textId="77777777" w:rsidR="00744CEC" w:rsidRPr="005341DD" w:rsidRDefault="00744CEC" w:rsidP="00744CEC">
      <w:pPr>
        <w:ind w:firstLine="720"/>
        <w:rPr>
          <w:bCs/>
          <w:color w:val="000000" w:themeColor="text1"/>
        </w:rPr>
      </w:pPr>
    </w:p>
    <w:p w14:paraId="3590ED53" w14:textId="77777777" w:rsidR="009D7E26" w:rsidRDefault="009D7E26" w:rsidP="009D7E26">
      <w:pPr>
        <w:ind w:firstLine="720"/>
        <w:jc w:val="both"/>
        <w:rPr>
          <w:bCs/>
          <w:color w:val="000000" w:themeColor="text1"/>
        </w:rPr>
        <w:sectPr w:rsidR="009D7E26" w:rsidSect="00744CEC">
          <w:type w:val="continuous"/>
          <w:pgSz w:w="12240" w:h="15840"/>
          <w:pgMar w:top="1440" w:right="1440" w:bottom="1440" w:left="1440" w:header="720" w:footer="720" w:gutter="0"/>
          <w:cols w:space="720"/>
          <w:titlePg/>
          <w:docGrid w:linePitch="360"/>
        </w:sectPr>
      </w:pPr>
    </w:p>
    <w:p w14:paraId="76284B4A" w14:textId="5B99C7C0" w:rsidR="00650BB6" w:rsidRPr="005341DD" w:rsidRDefault="00650BB6" w:rsidP="009D7E26">
      <w:pPr>
        <w:ind w:firstLine="720"/>
        <w:jc w:val="both"/>
        <w:rPr>
          <w:color w:val="000000" w:themeColor="text1"/>
        </w:rPr>
      </w:pPr>
      <w:r w:rsidRPr="005341DD">
        <w:rPr>
          <w:bCs/>
          <w:color w:val="000000" w:themeColor="text1"/>
        </w:rPr>
        <w:lastRenderedPageBreak/>
        <w:t>We also examined differences in scores based on whether the participant’s clerkship was early (cohorts 1-4) or late (cohorts 5-8) in the academic year. Results of independent samples t-tests indicated no statistically significant differences for the control group (</w:t>
      </w:r>
      <w:r w:rsidRPr="005341DD">
        <w:rPr>
          <w:bCs/>
          <w:i/>
          <w:color w:val="000000" w:themeColor="text1"/>
        </w:rPr>
        <w:t>t</w:t>
      </w:r>
      <w:r w:rsidRPr="005341DD">
        <w:rPr>
          <w:bCs/>
          <w:color w:val="000000" w:themeColor="text1"/>
          <w:vertAlign w:val="subscript"/>
        </w:rPr>
        <w:t>(1,96)</w:t>
      </w:r>
      <w:r w:rsidRPr="005341DD">
        <w:rPr>
          <w:bCs/>
          <w:color w:val="000000" w:themeColor="text1"/>
        </w:rPr>
        <w:t xml:space="preserve">=0.48, </w:t>
      </w:r>
      <w:r w:rsidRPr="005341DD">
        <w:rPr>
          <w:bCs/>
          <w:i/>
          <w:color w:val="000000" w:themeColor="text1"/>
        </w:rPr>
        <w:t>p</w:t>
      </w:r>
      <w:r w:rsidRPr="005341DD">
        <w:rPr>
          <w:bCs/>
          <w:color w:val="000000" w:themeColor="text1"/>
        </w:rPr>
        <w:t xml:space="preserve">=0.65 in the pre-test; and </w:t>
      </w:r>
      <w:r w:rsidRPr="005341DD">
        <w:rPr>
          <w:bCs/>
          <w:i/>
          <w:color w:val="000000" w:themeColor="text1"/>
        </w:rPr>
        <w:t>t</w:t>
      </w:r>
      <w:r w:rsidRPr="005341DD">
        <w:rPr>
          <w:bCs/>
          <w:color w:val="000000" w:themeColor="text1"/>
          <w:vertAlign w:val="subscript"/>
        </w:rPr>
        <w:t>(1,96)</w:t>
      </w:r>
      <w:r w:rsidRPr="005341DD">
        <w:rPr>
          <w:bCs/>
          <w:color w:val="000000" w:themeColor="text1"/>
        </w:rPr>
        <w:t xml:space="preserve">=0.44, </w:t>
      </w:r>
      <w:r w:rsidRPr="005341DD">
        <w:rPr>
          <w:bCs/>
          <w:i/>
          <w:color w:val="000000" w:themeColor="text1"/>
        </w:rPr>
        <w:t>p</w:t>
      </w:r>
      <w:r w:rsidRPr="005341DD">
        <w:rPr>
          <w:bCs/>
          <w:color w:val="000000" w:themeColor="text1"/>
        </w:rPr>
        <w:t>=0.66 in the post-test) or for the experimental groups (</w:t>
      </w:r>
      <w:r w:rsidRPr="005341DD">
        <w:rPr>
          <w:bCs/>
          <w:i/>
          <w:color w:val="000000" w:themeColor="text1"/>
        </w:rPr>
        <w:t>t</w:t>
      </w:r>
      <w:r w:rsidRPr="005341DD">
        <w:rPr>
          <w:bCs/>
          <w:color w:val="000000" w:themeColor="text1"/>
          <w:vertAlign w:val="subscript"/>
        </w:rPr>
        <w:t>(1,70)</w:t>
      </w:r>
      <w:r w:rsidRPr="005341DD">
        <w:rPr>
          <w:bCs/>
          <w:color w:val="000000" w:themeColor="text1"/>
        </w:rPr>
        <w:t xml:space="preserve">=0.45, </w:t>
      </w:r>
      <w:r w:rsidRPr="005341DD">
        <w:rPr>
          <w:bCs/>
          <w:i/>
          <w:color w:val="000000" w:themeColor="text1"/>
        </w:rPr>
        <w:t>p</w:t>
      </w:r>
      <w:r w:rsidRPr="005341DD">
        <w:rPr>
          <w:bCs/>
          <w:color w:val="000000" w:themeColor="text1"/>
        </w:rPr>
        <w:t xml:space="preserve">=0.65 in the pre-test and </w:t>
      </w:r>
      <w:r w:rsidRPr="005341DD">
        <w:rPr>
          <w:bCs/>
          <w:i/>
          <w:color w:val="000000" w:themeColor="text1"/>
        </w:rPr>
        <w:t>t</w:t>
      </w:r>
      <w:r w:rsidRPr="005341DD">
        <w:rPr>
          <w:bCs/>
          <w:color w:val="000000" w:themeColor="text1"/>
          <w:vertAlign w:val="subscript"/>
        </w:rPr>
        <w:t>(1,70)</w:t>
      </w:r>
      <w:r w:rsidRPr="005341DD">
        <w:rPr>
          <w:bCs/>
          <w:color w:val="000000" w:themeColor="text1"/>
        </w:rPr>
        <w:t xml:space="preserve">=1.29, </w:t>
      </w:r>
      <w:r w:rsidRPr="005341DD">
        <w:rPr>
          <w:bCs/>
          <w:i/>
          <w:color w:val="000000" w:themeColor="text1"/>
        </w:rPr>
        <w:t>p</w:t>
      </w:r>
      <w:r w:rsidRPr="005341DD">
        <w:rPr>
          <w:bCs/>
          <w:color w:val="000000" w:themeColor="text1"/>
        </w:rPr>
        <w:t xml:space="preserve">=0.20 in the post-test). </w:t>
      </w:r>
    </w:p>
    <w:p w14:paraId="6E54DF6D" w14:textId="7CCFA341" w:rsidR="00650BB6" w:rsidRDefault="00650BB6" w:rsidP="009D7E26">
      <w:pPr>
        <w:ind w:firstLine="720"/>
        <w:jc w:val="both"/>
        <w:rPr>
          <w:bCs/>
          <w:color w:val="000000" w:themeColor="text1"/>
        </w:rPr>
      </w:pPr>
      <w:r w:rsidRPr="005341DD">
        <w:rPr>
          <w:color w:val="000000" w:themeColor="text1"/>
        </w:rPr>
        <w:t>Further statistical analysis was performed on the empathy scores by age group. Results of the ANOVA revealed that there were no statistically significant differences between different age categories for the control group (</w:t>
      </w:r>
      <w:proofErr w:type="gramStart"/>
      <w:r w:rsidRPr="005341DD">
        <w:rPr>
          <w:bCs/>
          <w:i/>
          <w:color w:val="000000" w:themeColor="text1"/>
        </w:rPr>
        <w:t>F</w:t>
      </w:r>
      <w:r w:rsidRPr="005341DD">
        <w:rPr>
          <w:bCs/>
          <w:color w:val="000000" w:themeColor="text1"/>
          <w:vertAlign w:val="subscript"/>
        </w:rPr>
        <w:t>(</w:t>
      </w:r>
      <w:proofErr w:type="gramEnd"/>
      <w:r w:rsidRPr="005341DD">
        <w:rPr>
          <w:bCs/>
          <w:color w:val="000000" w:themeColor="text1"/>
          <w:vertAlign w:val="subscript"/>
        </w:rPr>
        <w:t>2,95)</w:t>
      </w:r>
      <w:r w:rsidRPr="005341DD">
        <w:rPr>
          <w:bCs/>
          <w:color w:val="000000" w:themeColor="text1"/>
        </w:rPr>
        <w:t xml:space="preserve"> = 2.11, </w:t>
      </w:r>
      <w:r w:rsidRPr="005341DD">
        <w:rPr>
          <w:bCs/>
          <w:i/>
          <w:color w:val="000000" w:themeColor="text1"/>
        </w:rPr>
        <w:t>p</w:t>
      </w:r>
      <w:r w:rsidRPr="005341DD">
        <w:rPr>
          <w:bCs/>
          <w:color w:val="000000" w:themeColor="text1"/>
        </w:rPr>
        <w:t xml:space="preserve">=0.13 in the pre-test; </w:t>
      </w:r>
      <w:r w:rsidRPr="005341DD">
        <w:rPr>
          <w:bCs/>
          <w:i/>
          <w:color w:val="000000" w:themeColor="text1"/>
        </w:rPr>
        <w:t>F</w:t>
      </w:r>
      <w:r w:rsidRPr="005341DD">
        <w:rPr>
          <w:bCs/>
          <w:color w:val="000000" w:themeColor="text1"/>
          <w:vertAlign w:val="subscript"/>
        </w:rPr>
        <w:t>(2,95)</w:t>
      </w:r>
      <w:r w:rsidRPr="005341DD">
        <w:rPr>
          <w:bCs/>
          <w:color w:val="000000" w:themeColor="text1"/>
        </w:rPr>
        <w:t xml:space="preserve"> = 1.47, </w:t>
      </w:r>
      <w:r w:rsidRPr="005341DD">
        <w:rPr>
          <w:bCs/>
          <w:i/>
          <w:color w:val="000000" w:themeColor="text1"/>
        </w:rPr>
        <w:t>p</w:t>
      </w:r>
      <w:r w:rsidRPr="005341DD">
        <w:rPr>
          <w:bCs/>
          <w:color w:val="000000" w:themeColor="text1"/>
        </w:rPr>
        <w:t xml:space="preserve">=0.24 in the post-test) </w:t>
      </w:r>
      <w:r w:rsidRPr="005341DD">
        <w:rPr>
          <w:color w:val="000000" w:themeColor="text1"/>
        </w:rPr>
        <w:t>or for the experimental group (</w:t>
      </w:r>
      <w:r w:rsidRPr="005341DD">
        <w:rPr>
          <w:bCs/>
          <w:i/>
          <w:color w:val="000000" w:themeColor="text1"/>
        </w:rPr>
        <w:t>F</w:t>
      </w:r>
      <w:r w:rsidRPr="005341DD">
        <w:rPr>
          <w:bCs/>
          <w:color w:val="000000" w:themeColor="text1"/>
          <w:vertAlign w:val="subscript"/>
        </w:rPr>
        <w:t>(2,69)</w:t>
      </w:r>
      <w:r w:rsidRPr="005341DD">
        <w:rPr>
          <w:bCs/>
          <w:color w:val="000000" w:themeColor="text1"/>
        </w:rPr>
        <w:t xml:space="preserve"> = 1.80, </w:t>
      </w:r>
      <w:r w:rsidRPr="005341DD">
        <w:rPr>
          <w:bCs/>
          <w:i/>
          <w:color w:val="000000" w:themeColor="text1"/>
        </w:rPr>
        <w:t>p</w:t>
      </w:r>
      <w:r w:rsidRPr="005341DD">
        <w:rPr>
          <w:bCs/>
          <w:color w:val="000000" w:themeColor="text1"/>
        </w:rPr>
        <w:t xml:space="preserve">=0.17 in the pre-test; </w:t>
      </w:r>
      <w:r w:rsidRPr="005341DD">
        <w:rPr>
          <w:bCs/>
          <w:i/>
          <w:color w:val="000000" w:themeColor="text1"/>
        </w:rPr>
        <w:t>F</w:t>
      </w:r>
      <w:r w:rsidRPr="005341DD">
        <w:rPr>
          <w:bCs/>
          <w:color w:val="000000" w:themeColor="text1"/>
          <w:vertAlign w:val="subscript"/>
        </w:rPr>
        <w:t>(2,69)</w:t>
      </w:r>
      <w:r w:rsidRPr="005341DD">
        <w:rPr>
          <w:bCs/>
          <w:color w:val="000000" w:themeColor="text1"/>
        </w:rPr>
        <w:t xml:space="preserve"> = 0.83, </w:t>
      </w:r>
      <w:r w:rsidRPr="005341DD">
        <w:rPr>
          <w:bCs/>
          <w:i/>
          <w:color w:val="000000" w:themeColor="text1"/>
        </w:rPr>
        <w:t>p</w:t>
      </w:r>
      <w:r w:rsidRPr="005341DD">
        <w:rPr>
          <w:bCs/>
          <w:color w:val="000000" w:themeColor="text1"/>
        </w:rPr>
        <w:t xml:space="preserve">=0.44 in the post-test). </w:t>
      </w:r>
    </w:p>
    <w:p w14:paraId="08FB0302" w14:textId="77777777" w:rsidR="009D7E26" w:rsidRDefault="009D7E26" w:rsidP="009D7E26">
      <w:pPr>
        <w:ind w:firstLine="720"/>
        <w:jc w:val="both"/>
        <w:rPr>
          <w:bCs/>
          <w:color w:val="000000" w:themeColor="text1"/>
        </w:rPr>
      </w:pPr>
    </w:p>
    <w:p w14:paraId="20AF21D8" w14:textId="77777777" w:rsidR="009D7E26" w:rsidRDefault="009D7E26" w:rsidP="009D7E26">
      <w:pPr>
        <w:ind w:firstLine="720"/>
        <w:jc w:val="both"/>
        <w:rPr>
          <w:bCs/>
          <w:color w:val="000000" w:themeColor="text1"/>
        </w:rPr>
      </w:pPr>
    </w:p>
    <w:p w14:paraId="116144D1" w14:textId="77777777" w:rsidR="009D7E26" w:rsidRPr="005341DD" w:rsidRDefault="009D7E26" w:rsidP="009D7E26">
      <w:pPr>
        <w:ind w:firstLine="720"/>
        <w:jc w:val="both"/>
        <w:rPr>
          <w:color w:val="000000" w:themeColor="text1"/>
        </w:rPr>
      </w:pPr>
    </w:p>
    <w:p w14:paraId="31625CF7" w14:textId="77777777" w:rsidR="00C36839" w:rsidRPr="005341DD" w:rsidRDefault="00A152BF" w:rsidP="009D7E26">
      <w:pPr>
        <w:jc w:val="both"/>
        <w:rPr>
          <w:color w:val="000000" w:themeColor="text1"/>
        </w:rPr>
      </w:pPr>
      <w:r w:rsidRPr="005341DD">
        <w:rPr>
          <w:b/>
          <w:color w:val="000000" w:themeColor="text1"/>
        </w:rPr>
        <w:lastRenderedPageBreak/>
        <w:t xml:space="preserve">Discussion </w:t>
      </w:r>
    </w:p>
    <w:p w14:paraId="40834A1B" w14:textId="38BFF0DA" w:rsidR="00C04145" w:rsidRDefault="00607654" w:rsidP="009D7E26">
      <w:pPr>
        <w:ind w:firstLine="720"/>
        <w:jc w:val="both"/>
        <w:rPr>
          <w:color w:val="000000" w:themeColor="text1"/>
        </w:rPr>
      </w:pPr>
      <w:r w:rsidRPr="005341DD">
        <w:rPr>
          <w:color w:val="000000" w:themeColor="text1"/>
        </w:rPr>
        <w:t>Research has established that empathy is connected with improved patient and clinician outcomes.</w:t>
      </w:r>
      <w:r w:rsidRPr="005341DD">
        <w:rPr>
          <w:color w:val="000000" w:themeColor="text1"/>
          <w:vertAlign w:val="superscript"/>
        </w:rPr>
        <w:t>1,</w:t>
      </w:r>
      <w:r w:rsidR="00501B44" w:rsidRPr="005341DD">
        <w:rPr>
          <w:color w:val="000000" w:themeColor="text1"/>
          <w:vertAlign w:val="superscript"/>
        </w:rPr>
        <w:t>7-10</w:t>
      </w:r>
      <w:r w:rsidRPr="005341DD">
        <w:rPr>
          <w:color w:val="000000" w:themeColor="text1"/>
          <w:vertAlign w:val="superscript"/>
        </w:rPr>
        <w:t xml:space="preserve"> </w:t>
      </w:r>
      <w:r w:rsidRPr="005341DD">
        <w:rPr>
          <w:color w:val="000000" w:themeColor="text1"/>
        </w:rPr>
        <w:t xml:space="preserve">Our findings </w:t>
      </w:r>
      <w:r w:rsidR="004E5C93" w:rsidRPr="005341DD">
        <w:rPr>
          <w:color w:val="000000" w:themeColor="text1"/>
        </w:rPr>
        <w:t xml:space="preserve">indicate </w:t>
      </w:r>
      <w:r w:rsidR="00F7374B" w:rsidRPr="005341DD">
        <w:rPr>
          <w:color w:val="000000" w:themeColor="text1"/>
        </w:rPr>
        <w:t>that th</w:t>
      </w:r>
      <w:r w:rsidR="00D85AC7" w:rsidRPr="005341DD">
        <w:rPr>
          <w:color w:val="000000" w:themeColor="text1"/>
        </w:rPr>
        <w:t xml:space="preserve">e Reflection Round intervention </w:t>
      </w:r>
      <w:r w:rsidRPr="005341DD">
        <w:rPr>
          <w:color w:val="000000" w:themeColor="text1"/>
        </w:rPr>
        <w:t xml:space="preserve">can </w:t>
      </w:r>
      <w:r w:rsidR="00C36839" w:rsidRPr="005341DD">
        <w:rPr>
          <w:color w:val="000000" w:themeColor="text1"/>
        </w:rPr>
        <w:t xml:space="preserve">improve female students’ empathy as designed. With modifications to design we could focus on improving male’s empathy. </w:t>
      </w:r>
    </w:p>
    <w:p w14:paraId="3EBDB2D8" w14:textId="07BECACC" w:rsidR="009932A4" w:rsidRDefault="009932A4" w:rsidP="009D7E26">
      <w:pPr>
        <w:ind w:firstLine="720"/>
        <w:jc w:val="both"/>
        <w:rPr>
          <w:color w:val="000000" w:themeColor="text1"/>
        </w:rPr>
      </w:pPr>
      <w:r w:rsidRPr="00CA30E9">
        <w:rPr>
          <w:color w:val="000000" w:themeColor="text1"/>
        </w:rPr>
        <w:t xml:space="preserve">Specifically evaluating the experimental group by sub-groups of men and women yielded interesting results. It was noted that the mean score for women increased a statistically significant amount from pre-test to post-test. While the mean score for men increased as well, it was not quite statistically significant. These two findings are interesting when combined with the information that women had higher empathy baseline results. </w:t>
      </w:r>
      <w:proofErr w:type="spellStart"/>
      <w:r w:rsidRPr="00CA30E9">
        <w:rPr>
          <w:color w:val="000000" w:themeColor="text1"/>
        </w:rPr>
        <w:t>Hojat</w:t>
      </w:r>
      <w:proofErr w:type="spellEnd"/>
      <w:r w:rsidRPr="00CA30E9">
        <w:rPr>
          <w:color w:val="000000" w:themeColor="text1"/>
        </w:rPr>
        <w:t xml:space="preserve"> suggests that persons with higher empathy scores at baseline often experience less or no decline compared to persons with lower baseline empathy scores.</w:t>
      </w:r>
      <w:r w:rsidRPr="00CA30E9">
        <w:rPr>
          <w:color w:val="000000" w:themeColor="text1"/>
          <w:vertAlign w:val="superscript"/>
        </w:rPr>
        <w:t>5</w:t>
      </w:r>
      <w:r w:rsidRPr="00CA30E9">
        <w:rPr>
          <w:color w:val="000000" w:themeColor="text1"/>
        </w:rPr>
        <w:t xml:space="preserve"> Our data demonstrates that </w:t>
      </w:r>
      <w:r w:rsidRPr="00CA30E9">
        <w:rPr>
          <w:color w:val="000000" w:themeColor="text1"/>
        </w:rPr>
        <w:lastRenderedPageBreak/>
        <w:t xml:space="preserve">men, who had lower baseline empathy scores compared to women, did not respond as significantly to the intervention as women. Thus, it might be worth trying </w:t>
      </w:r>
      <w:r>
        <w:rPr>
          <w:color w:val="000000" w:themeColor="text1"/>
        </w:rPr>
        <w:t>sex</w:t>
      </w:r>
      <w:r w:rsidRPr="00CA30E9">
        <w:rPr>
          <w:color w:val="000000" w:themeColor="text1"/>
        </w:rPr>
        <w:t xml:space="preserve"> specific interventions to have maximum efficacy.</w:t>
      </w:r>
      <w:r>
        <w:rPr>
          <w:color w:val="000000" w:themeColor="text1"/>
        </w:rPr>
        <w:t xml:space="preserve"> </w:t>
      </w:r>
    </w:p>
    <w:p w14:paraId="4ACA820B" w14:textId="1CCF6989" w:rsidR="009932A4" w:rsidRDefault="009932A4" w:rsidP="009D7E26">
      <w:pPr>
        <w:ind w:firstLine="720"/>
        <w:jc w:val="both"/>
        <w:rPr>
          <w:color w:val="000000" w:themeColor="text1"/>
        </w:rPr>
      </w:pPr>
      <w:r w:rsidRPr="005341DD">
        <w:rPr>
          <w:color w:val="000000" w:themeColor="text1"/>
        </w:rPr>
        <w:t>Further research is needed to determine the components underlying the gendered effect of the intervention, as well as long-term effects of the treatment</w:t>
      </w:r>
      <w:r w:rsidR="00A5173C">
        <w:rPr>
          <w:color w:val="000000" w:themeColor="text1"/>
        </w:rPr>
        <w:t>, as little was found in the existing literature</w:t>
      </w:r>
      <w:r w:rsidRPr="005341DD">
        <w:rPr>
          <w:color w:val="000000" w:themeColor="text1"/>
        </w:rPr>
        <w:t xml:space="preserve">. </w:t>
      </w:r>
      <w:r w:rsidR="003B3AD3" w:rsidRPr="003049E5">
        <w:t xml:space="preserve">The data demonstrated that women, independent of control or intervention group, </w:t>
      </w:r>
      <w:r w:rsidR="003B3AD3">
        <w:t>reported</w:t>
      </w:r>
      <w:r w:rsidR="003B3AD3" w:rsidRPr="003049E5">
        <w:t xml:space="preserve"> a higher score for empathy. This trend is supported in other studies, which note that gender is a variable that should be considered in research.</w:t>
      </w:r>
      <w:r w:rsidR="003B3AD3">
        <w:rPr>
          <w:vertAlign w:val="superscript"/>
        </w:rPr>
        <w:t>24</w:t>
      </w:r>
      <w:r w:rsidR="003B3AD3">
        <w:t xml:space="preserve"> </w:t>
      </w:r>
      <w:r w:rsidR="003B3AD3" w:rsidRPr="00952C65">
        <w:rPr>
          <w:color w:val="000000" w:themeColor="text1"/>
        </w:rPr>
        <w:t>Additionally,</w:t>
      </w:r>
      <w:r w:rsidRPr="00952C65">
        <w:rPr>
          <w:color w:val="000000" w:themeColor="text1"/>
        </w:rPr>
        <w:t xml:space="preserve"> it was interesting to note that the intervention was effective across all ages of students, as demonstrated by the absence of a significant difference between the age groupings. </w:t>
      </w:r>
    </w:p>
    <w:p w14:paraId="7F0097C0" w14:textId="2B648D66" w:rsidR="00A5173C" w:rsidRDefault="00C04145" w:rsidP="009D7E26">
      <w:pPr>
        <w:ind w:firstLine="720"/>
        <w:jc w:val="both"/>
        <w:rPr>
          <w:color w:val="000000" w:themeColor="text1"/>
          <w:vertAlign w:val="superscript"/>
        </w:rPr>
      </w:pPr>
      <w:r>
        <w:rPr>
          <w:color w:val="000000" w:themeColor="text1"/>
        </w:rPr>
        <w:t>A contributing factor toward improved patient and clinician outcomes is patient-centered communication. The ability to effectively and empathetically communicate with patients is the hallmark of quality care. It enhances the patient-physician relationship and outlines instructions for the patient effectively, laying the strongest groundwork for patients to comply with care. Medical student scores on the JSE</w:t>
      </w:r>
      <w:r w:rsidR="009976FD">
        <w:rPr>
          <w:color w:val="000000" w:themeColor="text1"/>
        </w:rPr>
        <w:t>-S</w:t>
      </w:r>
      <w:r>
        <w:rPr>
          <w:color w:val="000000" w:themeColor="text1"/>
        </w:rPr>
        <w:t xml:space="preserve"> have been positively associated with emotional responsiveness and patient-centered communication, as analyzed by the </w:t>
      </w:r>
      <w:proofErr w:type="spellStart"/>
      <w:r>
        <w:rPr>
          <w:color w:val="000000" w:themeColor="text1"/>
        </w:rPr>
        <w:t>Roter</w:t>
      </w:r>
      <w:proofErr w:type="spellEnd"/>
      <w:r>
        <w:rPr>
          <w:color w:val="000000" w:themeColor="text1"/>
        </w:rPr>
        <w:t xml:space="preserve"> Interactional Analysis System (RIAS).</w:t>
      </w:r>
      <w:r>
        <w:rPr>
          <w:color w:val="000000" w:themeColor="text1"/>
          <w:vertAlign w:val="superscript"/>
        </w:rPr>
        <w:t xml:space="preserve">25 </w:t>
      </w:r>
    </w:p>
    <w:p w14:paraId="31E510F9" w14:textId="25F1A962" w:rsidR="00C04145" w:rsidRDefault="00C04145" w:rsidP="009D7E26">
      <w:pPr>
        <w:ind w:firstLine="720"/>
        <w:jc w:val="both"/>
        <w:rPr>
          <w:color w:val="000000" w:themeColor="text1"/>
        </w:rPr>
      </w:pPr>
      <w:r>
        <w:rPr>
          <w:color w:val="000000" w:themeColor="text1"/>
        </w:rPr>
        <w:t xml:space="preserve">A </w:t>
      </w:r>
      <w:r w:rsidR="009976FD">
        <w:rPr>
          <w:color w:val="000000" w:themeColor="text1"/>
        </w:rPr>
        <w:t xml:space="preserve">statistically significant </w:t>
      </w:r>
      <w:r>
        <w:rPr>
          <w:color w:val="000000" w:themeColor="text1"/>
        </w:rPr>
        <w:t>relationship between patient communication and empathy scores highlights the importance of maintaining and fostering empathy in medical students. Empathy will inform and impact every interaction medical students have with patients, and this significant relationship suggests that self-perceived empathy correlates with communication skills.</w:t>
      </w:r>
      <w:r>
        <w:rPr>
          <w:color w:val="000000" w:themeColor="text1"/>
          <w:vertAlign w:val="superscript"/>
        </w:rPr>
        <w:t xml:space="preserve">25 </w:t>
      </w:r>
      <w:r>
        <w:rPr>
          <w:color w:val="000000" w:themeColor="text1"/>
        </w:rPr>
        <w:t xml:space="preserve">Thus, emphasizing empathy and empathic skills through reflection based </w:t>
      </w:r>
      <w:r>
        <w:rPr>
          <w:color w:val="000000" w:themeColor="text1"/>
        </w:rPr>
        <w:lastRenderedPageBreak/>
        <w:t xml:space="preserve">interventions during training aids medical trainees to become even more empathetic, and better communicators, building even stronger relationships and outcomes for patients. </w:t>
      </w:r>
    </w:p>
    <w:p w14:paraId="79B22532" w14:textId="77777777" w:rsidR="009D7E26" w:rsidRDefault="009D7E26" w:rsidP="009D7E26">
      <w:pPr>
        <w:ind w:firstLine="720"/>
        <w:jc w:val="both"/>
        <w:rPr>
          <w:color w:val="000000" w:themeColor="text1"/>
        </w:rPr>
      </w:pPr>
    </w:p>
    <w:p w14:paraId="19E569EE" w14:textId="77777777" w:rsidR="009040A7" w:rsidRPr="005341DD" w:rsidRDefault="009040A7" w:rsidP="009D7E26">
      <w:pPr>
        <w:jc w:val="both"/>
        <w:rPr>
          <w:b/>
          <w:color w:val="000000" w:themeColor="text1"/>
        </w:rPr>
      </w:pPr>
      <w:r w:rsidRPr="005341DD">
        <w:rPr>
          <w:b/>
          <w:color w:val="000000" w:themeColor="text1"/>
        </w:rPr>
        <w:t xml:space="preserve">Limitations </w:t>
      </w:r>
    </w:p>
    <w:p w14:paraId="111D8770" w14:textId="0281DFC5" w:rsidR="009040A7" w:rsidRPr="005341DD" w:rsidRDefault="009040A7" w:rsidP="009D7E26">
      <w:pPr>
        <w:jc w:val="both"/>
        <w:rPr>
          <w:color w:val="000000" w:themeColor="text1"/>
          <w:vertAlign w:val="superscript"/>
        </w:rPr>
      </w:pPr>
      <w:r w:rsidRPr="005341DD">
        <w:rPr>
          <w:b/>
          <w:color w:val="000000" w:themeColor="text1"/>
        </w:rPr>
        <w:tab/>
      </w:r>
      <w:r w:rsidRPr="005341DD">
        <w:rPr>
          <w:color w:val="000000" w:themeColor="text1"/>
        </w:rPr>
        <w:t>Our study sample came from a single-institution in a single academic year so results may not be generalizable. The JSE</w:t>
      </w:r>
      <w:r w:rsidR="00802710">
        <w:rPr>
          <w:color w:val="000000" w:themeColor="text1"/>
        </w:rPr>
        <w:t>-S</w:t>
      </w:r>
      <w:r w:rsidRPr="005341DD">
        <w:rPr>
          <w:color w:val="000000" w:themeColor="text1"/>
        </w:rPr>
        <w:t xml:space="preserve"> is a self-reporting measure, however, it continues to be the most frequently used scale in medical education research on empathy.</w:t>
      </w:r>
      <w:r w:rsidRPr="005341DD">
        <w:rPr>
          <w:color w:val="000000" w:themeColor="text1"/>
          <w:vertAlign w:val="superscript"/>
        </w:rPr>
        <w:t>15,17</w:t>
      </w:r>
      <w:r w:rsidRPr="005341DD">
        <w:rPr>
          <w:color w:val="000000" w:themeColor="text1"/>
        </w:rPr>
        <w:t xml:space="preserve"> Furthermore, results from other interventions targeted toward empathy and using the JSE support our findings by demonstrating similar upward trends in empathy and women scoring higher than men.</w:t>
      </w:r>
      <w:r w:rsidRPr="005341DD">
        <w:rPr>
          <w:color w:val="000000" w:themeColor="text1"/>
          <w:vertAlign w:val="superscript"/>
        </w:rPr>
        <w:t>7,23</w:t>
      </w:r>
    </w:p>
    <w:p w14:paraId="794907F1" w14:textId="2ABD839A" w:rsidR="00A5173C" w:rsidRDefault="009040A7" w:rsidP="009D7E26">
      <w:pPr>
        <w:ind w:firstLine="360"/>
        <w:jc w:val="both"/>
        <w:rPr>
          <w:color w:val="000000" w:themeColor="text1"/>
        </w:rPr>
      </w:pPr>
      <w:r w:rsidRPr="005341DD">
        <w:rPr>
          <w:color w:val="000000" w:themeColor="text1"/>
        </w:rPr>
        <w:t>With respect to internal validity, this study might be susceptible to the testing effect as there were identical pre and post clerkship surveys. However, these were scheduled 6 week</w:t>
      </w:r>
      <w:bookmarkStart w:id="1" w:name="_GoBack"/>
      <w:bookmarkEnd w:id="1"/>
      <w:r w:rsidRPr="005341DD">
        <w:rPr>
          <w:color w:val="000000" w:themeColor="text1"/>
        </w:rPr>
        <w:t>s apart which might mitigate some of the effect as students might not recall what their prior answers were. With respect to external validity, this study might be susceptible to the reactive effect of testing. This is when the pretest changes the subject</w:t>
      </w:r>
      <w:r>
        <w:rPr>
          <w:color w:val="000000" w:themeColor="text1"/>
        </w:rPr>
        <w:t>’</w:t>
      </w:r>
      <w:r w:rsidRPr="005341DD">
        <w:rPr>
          <w:color w:val="000000" w:themeColor="text1"/>
        </w:rPr>
        <w:t>s sensitivity to the variable being measured. If this was the case, then subjects might have modified their behavior, which then might have falsely elevated their post clerkship survey. However, the control group, who completed a pre</w:t>
      </w:r>
      <w:r w:rsidR="009976FD">
        <w:rPr>
          <w:color w:val="000000" w:themeColor="text1"/>
        </w:rPr>
        <w:t>-</w:t>
      </w:r>
      <w:r w:rsidRPr="005341DD">
        <w:rPr>
          <w:color w:val="000000" w:themeColor="text1"/>
        </w:rPr>
        <w:t xml:space="preserve"> and post</w:t>
      </w:r>
      <w:r w:rsidR="009976FD">
        <w:rPr>
          <w:color w:val="000000" w:themeColor="text1"/>
        </w:rPr>
        <w:t>-</w:t>
      </w:r>
      <w:r w:rsidRPr="005341DD">
        <w:rPr>
          <w:color w:val="000000" w:themeColor="text1"/>
        </w:rPr>
        <w:t xml:space="preserve">test survey, demonstrated a slight </w:t>
      </w:r>
      <w:r>
        <w:rPr>
          <w:color w:val="000000" w:themeColor="text1"/>
        </w:rPr>
        <w:t xml:space="preserve">but not statistically significant </w:t>
      </w:r>
      <w:r w:rsidRPr="005341DD">
        <w:rPr>
          <w:color w:val="000000" w:themeColor="text1"/>
        </w:rPr>
        <w:t xml:space="preserve">downward trend in mean empathy score. Therefore, it is likely there was not reactive effect of testing. </w:t>
      </w:r>
    </w:p>
    <w:p w14:paraId="253DD583" w14:textId="7D6DF84A" w:rsidR="00A5173C" w:rsidRDefault="009040A7" w:rsidP="009D7E26">
      <w:pPr>
        <w:ind w:firstLine="360"/>
        <w:jc w:val="both"/>
        <w:rPr>
          <w:color w:val="000000" w:themeColor="text1"/>
        </w:rPr>
      </w:pPr>
      <w:r>
        <w:rPr>
          <w:color w:val="000000" w:themeColor="text1"/>
        </w:rPr>
        <w:t>Lastly</w:t>
      </w:r>
      <w:r w:rsidR="009976FD">
        <w:rPr>
          <w:color w:val="000000" w:themeColor="text1"/>
        </w:rPr>
        <w:t xml:space="preserve">, although unable to assess </w:t>
      </w:r>
      <w:r>
        <w:rPr>
          <w:color w:val="000000" w:themeColor="text1"/>
        </w:rPr>
        <w:t>how students’ rankings for optimization might have contributed to some impact on empathy scores, the demographics of students at affiliates and at TJUH were equal for gender and age and baseline empathy scores were comparable; thus, the optimization rankings are likely noncontributory.</w:t>
      </w:r>
    </w:p>
    <w:p w14:paraId="3932EBE4" w14:textId="75B3D51C" w:rsidR="009040A7" w:rsidRPr="009040A7" w:rsidRDefault="009040A7" w:rsidP="009D7E26">
      <w:pPr>
        <w:jc w:val="both"/>
        <w:rPr>
          <w:b/>
          <w:color w:val="000000" w:themeColor="text1"/>
        </w:rPr>
      </w:pPr>
      <w:r>
        <w:rPr>
          <w:b/>
          <w:color w:val="000000" w:themeColor="text1"/>
        </w:rPr>
        <w:lastRenderedPageBreak/>
        <w:t xml:space="preserve">Conclusion </w:t>
      </w:r>
    </w:p>
    <w:p w14:paraId="3DBD4BFD" w14:textId="5CCD3EC6" w:rsidR="003B3AD3" w:rsidRDefault="00D64569" w:rsidP="009D7E26">
      <w:pPr>
        <w:ind w:firstLine="720"/>
        <w:jc w:val="both"/>
      </w:pPr>
      <w:r w:rsidRPr="005341DD">
        <w:rPr>
          <w:color w:val="000000" w:themeColor="text1"/>
        </w:rPr>
        <w:t xml:space="preserve">This is, to our knowledge, the first report of the impact of Reflection Rounds on empathy among medical students. </w:t>
      </w:r>
      <w:r w:rsidR="005C363F" w:rsidRPr="005341DD">
        <w:rPr>
          <w:color w:val="000000" w:themeColor="text1"/>
        </w:rPr>
        <w:t>F</w:t>
      </w:r>
      <w:r w:rsidR="00607654" w:rsidRPr="005341DD">
        <w:rPr>
          <w:color w:val="000000" w:themeColor="text1"/>
        </w:rPr>
        <w:t>indings suggest th</w:t>
      </w:r>
      <w:r w:rsidR="00DE53A3" w:rsidRPr="005341DD">
        <w:rPr>
          <w:color w:val="000000" w:themeColor="text1"/>
        </w:rPr>
        <w:t>at</w:t>
      </w:r>
      <w:r w:rsidR="00607654" w:rsidRPr="005341DD">
        <w:rPr>
          <w:color w:val="000000" w:themeColor="text1"/>
        </w:rPr>
        <w:t xml:space="preserve"> </w:t>
      </w:r>
      <w:r w:rsidR="00AC73BA" w:rsidRPr="005341DD">
        <w:rPr>
          <w:color w:val="000000" w:themeColor="text1"/>
        </w:rPr>
        <w:t>R</w:t>
      </w:r>
      <w:r w:rsidR="00607654" w:rsidRPr="005341DD">
        <w:rPr>
          <w:color w:val="000000" w:themeColor="text1"/>
        </w:rPr>
        <w:t xml:space="preserve">eflection </w:t>
      </w:r>
      <w:r w:rsidR="00AC73BA" w:rsidRPr="005341DD">
        <w:rPr>
          <w:color w:val="000000" w:themeColor="text1"/>
        </w:rPr>
        <w:t>R</w:t>
      </w:r>
      <w:r w:rsidR="00DE53A3" w:rsidRPr="005341DD">
        <w:rPr>
          <w:color w:val="000000" w:themeColor="text1"/>
        </w:rPr>
        <w:t xml:space="preserve">ounds </w:t>
      </w:r>
      <w:r w:rsidR="00607654" w:rsidRPr="005341DD">
        <w:rPr>
          <w:color w:val="000000" w:themeColor="text1"/>
        </w:rPr>
        <w:t xml:space="preserve">may be a valuable addition to medical school curriculum </w:t>
      </w:r>
      <w:r w:rsidR="00DE53A3" w:rsidRPr="005341DD">
        <w:rPr>
          <w:color w:val="000000" w:themeColor="text1"/>
        </w:rPr>
        <w:t>to help</w:t>
      </w:r>
      <w:r w:rsidR="00607654" w:rsidRPr="005341DD">
        <w:rPr>
          <w:color w:val="000000" w:themeColor="text1"/>
        </w:rPr>
        <w:t xml:space="preserve"> reverse the downward trend in empathy that has been rep</w:t>
      </w:r>
      <w:r w:rsidR="00DE53A3" w:rsidRPr="005341DD">
        <w:rPr>
          <w:color w:val="000000" w:themeColor="text1"/>
        </w:rPr>
        <w:t>orted.</w:t>
      </w:r>
      <w:r w:rsidR="00501B44" w:rsidRPr="005341DD">
        <w:rPr>
          <w:color w:val="000000" w:themeColor="text1"/>
          <w:vertAlign w:val="superscript"/>
        </w:rPr>
        <w:t>9</w:t>
      </w:r>
      <w:r w:rsidR="00607654" w:rsidRPr="005341DD">
        <w:rPr>
          <w:color w:val="000000" w:themeColor="text1"/>
          <w:vertAlign w:val="superscript"/>
        </w:rPr>
        <w:t>,</w:t>
      </w:r>
      <w:r w:rsidR="00361075" w:rsidRPr="005341DD">
        <w:rPr>
          <w:color w:val="000000" w:themeColor="text1"/>
          <w:vertAlign w:val="superscript"/>
        </w:rPr>
        <w:t>1</w:t>
      </w:r>
      <w:r w:rsidR="001E2A76" w:rsidRPr="005341DD">
        <w:rPr>
          <w:color w:val="000000" w:themeColor="text1"/>
          <w:vertAlign w:val="superscript"/>
        </w:rPr>
        <w:t>8,19</w:t>
      </w:r>
      <w:r w:rsidR="00361075" w:rsidRPr="005341DD">
        <w:rPr>
          <w:color w:val="000000" w:themeColor="text1"/>
          <w:vertAlign w:val="superscript"/>
        </w:rPr>
        <w:t xml:space="preserve"> </w:t>
      </w:r>
      <w:r w:rsidR="00607654" w:rsidRPr="005341DD">
        <w:rPr>
          <w:color w:val="000000" w:themeColor="text1"/>
        </w:rPr>
        <w:t>Other studies using reflection as an intervention support this assertion</w:t>
      </w:r>
      <w:r w:rsidR="00D85AC7" w:rsidRPr="005341DD">
        <w:rPr>
          <w:color w:val="000000" w:themeColor="text1"/>
        </w:rPr>
        <w:t>.</w:t>
      </w:r>
      <w:r w:rsidR="00361075" w:rsidRPr="005341DD">
        <w:rPr>
          <w:color w:val="000000" w:themeColor="text1"/>
          <w:vertAlign w:val="superscript"/>
        </w:rPr>
        <w:t>13,</w:t>
      </w:r>
      <w:r w:rsidR="00501B44" w:rsidRPr="005341DD">
        <w:rPr>
          <w:color w:val="000000" w:themeColor="text1"/>
          <w:vertAlign w:val="superscript"/>
        </w:rPr>
        <w:t>14,</w:t>
      </w:r>
      <w:r w:rsidR="00361075" w:rsidRPr="005341DD">
        <w:rPr>
          <w:color w:val="000000" w:themeColor="text1"/>
          <w:vertAlign w:val="superscript"/>
        </w:rPr>
        <w:t>2</w:t>
      </w:r>
      <w:r w:rsidR="00BD3506" w:rsidRPr="005341DD">
        <w:rPr>
          <w:color w:val="000000" w:themeColor="text1"/>
          <w:vertAlign w:val="superscript"/>
        </w:rPr>
        <w:t>0-2</w:t>
      </w:r>
      <w:r w:rsidR="004E47D9" w:rsidRPr="005341DD">
        <w:rPr>
          <w:color w:val="000000" w:themeColor="text1"/>
          <w:vertAlign w:val="superscript"/>
        </w:rPr>
        <w:t>2</w:t>
      </w:r>
      <w:r w:rsidR="00EA6AE1" w:rsidRPr="005341DD">
        <w:rPr>
          <w:color w:val="000000" w:themeColor="text1"/>
        </w:rPr>
        <w:t xml:space="preserve"> </w:t>
      </w:r>
      <w:r w:rsidR="003B3AD3">
        <w:rPr>
          <w:color w:val="000000" w:themeColor="text1"/>
        </w:rPr>
        <w:t xml:space="preserve">Thus, empathy should be viewed as a teachable quality in medical education. </w:t>
      </w:r>
      <w:r w:rsidR="003B3AD3" w:rsidRPr="003049E5">
        <w:t>It is suggested that the decline in empathy is a self-protection mechanism, where students attempt to diminish the connection to patients who are suffering.</w:t>
      </w:r>
      <w:r w:rsidR="003B3AD3" w:rsidRPr="003049E5">
        <w:rPr>
          <w:vertAlign w:val="superscript"/>
        </w:rPr>
        <w:t>2</w:t>
      </w:r>
      <w:r w:rsidR="003B3AD3">
        <w:rPr>
          <w:vertAlign w:val="superscript"/>
        </w:rPr>
        <w:t>0</w:t>
      </w:r>
      <w:r w:rsidR="003B3AD3" w:rsidRPr="003049E5">
        <w:t xml:space="preserve"> </w:t>
      </w:r>
      <w:r w:rsidR="003B3AD3">
        <w:t>However, p</w:t>
      </w:r>
      <w:r w:rsidR="003B3AD3" w:rsidRPr="003049E5">
        <w:t>roviding outlets for students to reflect on these difficult situations can improve their response</w:t>
      </w:r>
      <w:r w:rsidR="003B3AD3">
        <w:t xml:space="preserve">, their education and their ability to competently participate in patient centered </w:t>
      </w:r>
      <w:r w:rsidR="003B3AD3">
        <w:lastRenderedPageBreak/>
        <w:t>care</w:t>
      </w:r>
      <w:r w:rsidR="003B3AD3" w:rsidRPr="003049E5">
        <w:t>. Furthermore, research repeatedly demonstrates that empathy is connected with improved patient and clinician outcomes.</w:t>
      </w:r>
      <w:r w:rsidR="003B3AD3" w:rsidRPr="003049E5">
        <w:rPr>
          <w:vertAlign w:val="superscript"/>
        </w:rPr>
        <w:t>1,</w:t>
      </w:r>
      <w:r w:rsidR="003B3AD3">
        <w:rPr>
          <w:vertAlign w:val="superscript"/>
        </w:rPr>
        <w:t>7-10</w:t>
      </w:r>
      <w:r w:rsidR="003B3AD3" w:rsidRPr="003049E5">
        <w:t xml:space="preserve"> </w:t>
      </w:r>
      <w:r w:rsidR="003B3AD3">
        <w:t xml:space="preserve">Thus, empathy and interventions to address empathy in students should be prioritized in medical education. </w:t>
      </w:r>
    </w:p>
    <w:p w14:paraId="71A4DAF3" w14:textId="77777777" w:rsidR="009040A7" w:rsidRPr="005341DD" w:rsidRDefault="009040A7" w:rsidP="009D7E26">
      <w:pPr>
        <w:ind w:firstLine="720"/>
        <w:jc w:val="both"/>
        <w:rPr>
          <w:color w:val="000000" w:themeColor="text1"/>
        </w:rPr>
      </w:pPr>
      <w:r w:rsidRPr="005341DD">
        <w:rPr>
          <w:color w:val="000000" w:themeColor="text1"/>
        </w:rPr>
        <w:t>For future research, we would like to include a qualitative aspect to the student experience in Reflection Rounds to see how the students respond to the intervention and how we can improve it. Studying potential longitudinal effects of this intervention on student empathy and evaluating different modalities to evaluate improvement in male’s empathy are additional directions for future research. Overall, our results suggest that empathy can be a teachable quality and should be recognized and discussed in medical education.</w:t>
      </w:r>
      <w:r w:rsidRPr="005341DD">
        <w:rPr>
          <w:color w:val="000000" w:themeColor="text1"/>
          <w:vertAlign w:val="superscript"/>
        </w:rPr>
        <w:t>14</w:t>
      </w:r>
      <w:r w:rsidRPr="005341DD">
        <w:rPr>
          <w:color w:val="000000" w:themeColor="text1"/>
        </w:rPr>
        <w:t xml:space="preserve"> </w:t>
      </w:r>
    </w:p>
    <w:p w14:paraId="147FE182" w14:textId="77777777" w:rsidR="009D7E26" w:rsidRDefault="009D7E26" w:rsidP="00744CEC">
      <w:pPr>
        <w:ind w:firstLine="720"/>
        <w:sectPr w:rsidR="009D7E26" w:rsidSect="009D7E26">
          <w:type w:val="continuous"/>
          <w:pgSz w:w="12240" w:h="15840"/>
          <w:pgMar w:top="1440" w:right="1440" w:bottom="1440" w:left="1440" w:header="720" w:footer="720" w:gutter="0"/>
          <w:cols w:num="2" w:space="720"/>
          <w:titlePg/>
          <w:docGrid w:linePitch="360"/>
        </w:sectPr>
      </w:pPr>
    </w:p>
    <w:p w14:paraId="48EE1B94" w14:textId="13ED5FC6" w:rsidR="009040A7" w:rsidRDefault="009040A7" w:rsidP="00744CEC">
      <w:pPr>
        <w:ind w:firstLine="720"/>
      </w:pPr>
    </w:p>
    <w:p w14:paraId="5A39BBE3" w14:textId="77777777" w:rsidR="00684AA4" w:rsidRPr="005341DD" w:rsidRDefault="00684AA4" w:rsidP="00744CEC">
      <w:pPr>
        <w:ind w:left="720"/>
        <w:textAlignment w:val="baseline"/>
        <w:rPr>
          <w:color w:val="000000" w:themeColor="text1"/>
        </w:rPr>
      </w:pPr>
    </w:p>
    <w:p w14:paraId="110FFD37" w14:textId="4D33EFF8" w:rsidR="00684AA4" w:rsidRPr="005341DD" w:rsidRDefault="00A3424F" w:rsidP="00744CEC">
      <w:pPr>
        <w:rPr>
          <w:color w:val="000000" w:themeColor="text1"/>
        </w:rPr>
      </w:pPr>
      <w:r w:rsidRPr="005341DD">
        <w:rPr>
          <w:color w:val="000000" w:themeColor="text1"/>
        </w:rPr>
        <w:br w:type="page"/>
      </w:r>
    </w:p>
    <w:p w14:paraId="4CFCFD2B" w14:textId="05A40D35" w:rsidR="00B24FB0" w:rsidRPr="005341DD" w:rsidRDefault="00B24FB0" w:rsidP="00744CEC">
      <w:pPr>
        <w:rPr>
          <w:b/>
          <w:color w:val="000000" w:themeColor="text1"/>
        </w:rPr>
      </w:pPr>
      <w:r w:rsidRPr="005341DD">
        <w:rPr>
          <w:b/>
          <w:color w:val="000000" w:themeColor="text1"/>
        </w:rPr>
        <w:lastRenderedPageBreak/>
        <w:t xml:space="preserve">References </w:t>
      </w:r>
      <w:r w:rsidR="00140166">
        <w:rPr>
          <w:b/>
          <w:color w:val="000000" w:themeColor="text1"/>
        </w:rPr>
        <w:t xml:space="preserve"> </w:t>
      </w:r>
    </w:p>
    <w:p w14:paraId="20893C8E" w14:textId="77777777" w:rsidR="00B24FB0" w:rsidRPr="005341DD" w:rsidRDefault="00B24FB0" w:rsidP="00744CEC">
      <w:pPr>
        <w:rPr>
          <w:color w:val="000000" w:themeColor="text1"/>
        </w:rPr>
      </w:pPr>
    </w:p>
    <w:p w14:paraId="7E510F73" w14:textId="77777777" w:rsidR="00C52087" w:rsidRDefault="00C52087" w:rsidP="00744CEC">
      <w:pPr>
        <w:pStyle w:val="ListParagraph"/>
        <w:numPr>
          <w:ilvl w:val="0"/>
          <w:numId w:val="3"/>
        </w:numPr>
        <w:rPr>
          <w:color w:val="000000"/>
        </w:rPr>
        <w:sectPr w:rsidR="00C52087" w:rsidSect="00744CEC">
          <w:type w:val="continuous"/>
          <w:pgSz w:w="12240" w:h="15840"/>
          <w:pgMar w:top="1440" w:right="1440" w:bottom="1440" w:left="1440" w:header="720" w:footer="720" w:gutter="0"/>
          <w:cols w:space="720"/>
          <w:titlePg/>
          <w:docGrid w:linePitch="360"/>
        </w:sectPr>
      </w:pPr>
    </w:p>
    <w:p w14:paraId="0E8A998C" w14:textId="1B5A9D4B" w:rsidR="00A82FDB" w:rsidRPr="000410DF" w:rsidRDefault="000410DF" w:rsidP="00744CEC">
      <w:pPr>
        <w:pStyle w:val="ListParagraph"/>
        <w:numPr>
          <w:ilvl w:val="0"/>
          <w:numId w:val="3"/>
        </w:numPr>
        <w:jc w:val="both"/>
        <w:rPr>
          <w:color w:val="000000"/>
        </w:rPr>
      </w:pPr>
      <w:r w:rsidRPr="000410DF">
        <w:rPr>
          <w:color w:val="000000"/>
        </w:rPr>
        <w:lastRenderedPageBreak/>
        <w:t xml:space="preserve">Neumann M, </w:t>
      </w:r>
      <w:proofErr w:type="spellStart"/>
      <w:r w:rsidRPr="000410DF">
        <w:rPr>
          <w:color w:val="000000"/>
        </w:rPr>
        <w:t>Edelhäuser</w:t>
      </w:r>
      <w:proofErr w:type="spellEnd"/>
      <w:r w:rsidRPr="000410DF">
        <w:rPr>
          <w:color w:val="000000"/>
        </w:rPr>
        <w:t xml:space="preserve"> F, </w:t>
      </w:r>
      <w:proofErr w:type="spellStart"/>
      <w:r w:rsidRPr="000410DF">
        <w:rPr>
          <w:color w:val="000000"/>
        </w:rPr>
        <w:t>Tauschel</w:t>
      </w:r>
      <w:proofErr w:type="spellEnd"/>
      <w:r w:rsidRPr="000410DF">
        <w:rPr>
          <w:color w:val="000000"/>
        </w:rPr>
        <w:t xml:space="preserve"> D, Fischer MR, </w:t>
      </w:r>
      <w:proofErr w:type="spellStart"/>
      <w:r w:rsidRPr="000410DF">
        <w:rPr>
          <w:color w:val="000000"/>
        </w:rPr>
        <w:t>Wirtz</w:t>
      </w:r>
      <w:proofErr w:type="spellEnd"/>
      <w:r w:rsidRPr="000410DF">
        <w:rPr>
          <w:color w:val="000000"/>
        </w:rPr>
        <w:t xml:space="preserve"> M, </w:t>
      </w:r>
      <w:proofErr w:type="spellStart"/>
      <w:r w:rsidRPr="000410DF">
        <w:rPr>
          <w:color w:val="000000"/>
        </w:rPr>
        <w:t>Woopen</w:t>
      </w:r>
      <w:proofErr w:type="spellEnd"/>
      <w:r w:rsidRPr="000410DF">
        <w:rPr>
          <w:color w:val="000000"/>
        </w:rPr>
        <w:t xml:space="preserve"> C, </w:t>
      </w:r>
      <w:proofErr w:type="spellStart"/>
      <w:r w:rsidRPr="000410DF">
        <w:rPr>
          <w:color w:val="000000"/>
        </w:rPr>
        <w:t>Haramati</w:t>
      </w:r>
      <w:proofErr w:type="spellEnd"/>
      <w:r w:rsidRPr="000410DF">
        <w:rPr>
          <w:color w:val="000000"/>
        </w:rPr>
        <w:t xml:space="preserve"> A, </w:t>
      </w:r>
      <w:proofErr w:type="spellStart"/>
      <w:r w:rsidRPr="000410DF">
        <w:rPr>
          <w:color w:val="000000"/>
        </w:rPr>
        <w:t>Scheffer</w:t>
      </w:r>
      <w:proofErr w:type="spellEnd"/>
      <w:r w:rsidRPr="000410DF">
        <w:rPr>
          <w:color w:val="000000"/>
        </w:rPr>
        <w:t xml:space="preserve"> C. 2011. Empathy decline and its reasons: a systematic review of studies with medical students and residents. </w:t>
      </w:r>
      <w:proofErr w:type="spellStart"/>
      <w:r w:rsidRPr="00995394">
        <w:rPr>
          <w:i/>
          <w:color w:val="000000"/>
        </w:rPr>
        <w:t>Acad</w:t>
      </w:r>
      <w:proofErr w:type="spellEnd"/>
      <w:r w:rsidRPr="00995394">
        <w:rPr>
          <w:i/>
          <w:color w:val="000000"/>
        </w:rPr>
        <w:t xml:space="preserve"> Med.</w:t>
      </w:r>
      <w:r w:rsidRPr="000410DF">
        <w:rPr>
          <w:color w:val="000000"/>
        </w:rPr>
        <w:t xml:space="preserve"> 86:996–1009.</w:t>
      </w:r>
      <w:r w:rsidR="00A82FDB" w:rsidRPr="000410DF">
        <w:rPr>
          <w:color w:val="000000" w:themeColor="text1"/>
        </w:rPr>
        <w:br/>
      </w:r>
    </w:p>
    <w:p w14:paraId="49D47AF5" w14:textId="77777777" w:rsidR="00A82FDB" w:rsidRPr="000410DF" w:rsidRDefault="00A82FDB" w:rsidP="00744CEC">
      <w:pPr>
        <w:pStyle w:val="ListParagraph"/>
        <w:numPr>
          <w:ilvl w:val="0"/>
          <w:numId w:val="3"/>
        </w:numPr>
        <w:jc w:val="both"/>
        <w:rPr>
          <w:color w:val="000000"/>
        </w:rPr>
      </w:pPr>
      <w:proofErr w:type="spellStart"/>
      <w:r w:rsidRPr="000410DF">
        <w:rPr>
          <w:color w:val="000000"/>
        </w:rPr>
        <w:t>Gaufberg</w:t>
      </w:r>
      <w:proofErr w:type="spellEnd"/>
      <w:r w:rsidRPr="000410DF">
        <w:rPr>
          <w:color w:val="000000"/>
        </w:rPr>
        <w:t xml:space="preserve"> EH, </w:t>
      </w:r>
      <w:proofErr w:type="spellStart"/>
      <w:r w:rsidRPr="000410DF">
        <w:rPr>
          <w:color w:val="000000"/>
        </w:rPr>
        <w:t>Batalden</w:t>
      </w:r>
      <w:proofErr w:type="spellEnd"/>
      <w:r w:rsidRPr="000410DF">
        <w:rPr>
          <w:color w:val="000000"/>
        </w:rPr>
        <w:t xml:space="preserve"> M, Sands R, Bell SK. 2010. The hidden curriculum: what can we learn from third-year medical student narrative reflections</w:t>
      </w:r>
      <w:r w:rsidRPr="00995394">
        <w:rPr>
          <w:i/>
          <w:color w:val="000000"/>
        </w:rPr>
        <w:t xml:space="preserve">? </w:t>
      </w:r>
      <w:proofErr w:type="spellStart"/>
      <w:r w:rsidRPr="00995394">
        <w:rPr>
          <w:i/>
          <w:color w:val="000000"/>
        </w:rPr>
        <w:t>Acad</w:t>
      </w:r>
      <w:proofErr w:type="spellEnd"/>
      <w:r w:rsidRPr="00995394">
        <w:rPr>
          <w:i/>
          <w:color w:val="000000"/>
        </w:rPr>
        <w:t xml:space="preserve"> Med.</w:t>
      </w:r>
      <w:r w:rsidRPr="000410DF">
        <w:rPr>
          <w:color w:val="000000"/>
        </w:rPr>
        <w:t xml:space="preserve"> 85:1709–1716.</w:t>
      </w:r>
    </w:p>
    <w:p w14:paraId="6A89F6F8" w14:textId="77777777" w:rsidR="00A82FDB" w:rsidRPr="000410DF" w:rsidRDefault="00A82FDB" w:rsidP="00744CEC">
      <w:pPr>
        <w:ind w:left="360"/>
        <w:jc w:val="both"/>
        <w:rPr>
          <w:color w:val="000000" w:themeColor="text1"/>
        </w:rPr>
      </w:pPr>
    </w:p>
    <w:p w14:paraId="68406824" w14:textId="682BB610" w:rsidR="00B24FB0" w:rsidRPr="000410DF" w:rsidRDefault="000410DF" w:rsidP="00744CEC">
      <w:pPr>
        <w:pStyle w:val="ListParagraph"/>
        <w:numPr>
          <w:ilvl w:val="0"/>
          <w:numId w:val="3"/>
        </w:numPr>
        <w:jc w:val="both"/>
      </w:pPr>
      <w:r w:rsidRPr="000410DF">
        <w:rPr>
          <w:color w:val="000000"/>
        </w:rPr>
        <w:t xml:space="preserve">Vogel D, Meyer M, </w:t>
      </w:r>
      <w:proofErr w:type="spellStart"/>
      <w:r w:rsidRPr="000410DF">
        <w:rPr>
          <w:color w:val="000000"/>
        </w:rPr>
        <w:t>Harendza</w:t>
      </w:r>
      <w:proofErr w:type="spellEnd"/>
      <w:r w:rsidRPr="000410DF">
        <w:rPr>
          <w:color w:val="000000"/>
        </w:rPr>
        <w:t xml:space="preserve"> S. 2018. Verbal and non-verbal communication skills including empathy during history taking of undergraduate medical students. </w:t>
      </w:r>
      <w:r w:rsidRPr="00995394">
        <w:rPr>
          <w:i/>
          <w:color w:val="000000"/>
        </w:rPr>
        <w:t>BMC Med Educ</w:t>
      </w:r>
      <w:r w:rsidRPr="000410DF">
        <w:rPr>
          <w:color w:val="000000"/>
        </w:rPr>
        <w:t>. 18:157.</w:t>
      </w:r>
    </w:p>
    <w:p w14:paraId="09E81874" w14:textId="77777777" w:rsidR="00B24FB0" w:rsidRPr="000410DF" w:rsidRDefault="00B24FB0" w:rsidP="00744CEC">
      <w:pPr>
        <w:jc w:val="both"/>
        <w:rPr>
          <w:color w:val="000000" w:themeColor="text1"/>
        </w:rPr>
      </w:pPr>
    </w:p>
    <w:p w14:paraId="27FED8C8" w14:textId="0AAA3CC1" w:rsidR="00B24FB0" w:rsidRPr="000410DF" w:rsidRDefault="003F3373" w:rsidP="00744CEC">
      <w:pPr>
        <w:pStyle w:val="ListParagraph"/>
        <w:numPr>
          <w:ilvl w:val="0"/>
          <w:numId w:val="3"/>
        </w:numPr>
        <w:jc w:val="both"/>
        <w:rPr>
          <w:color w:val="000000"/>
        </w:rPr>
      </w:pPr>
      <w:proofErr w:type="spellStart"/>
      <w:r w:rsidRPr="000410DF">
        <w:rPr>
          <w:color w:val="000000"/>
        </w:rPr>
        <w:t>Hojat</w:t>
      </w:r>
      <w:proofErr w:type="spellEnd"/>
      <w:r w:rsidRPr="000410DF">
        <w:rPr>
          <w:color w:val="000000"/>
        </w:rPr>
        <w:t xml:space="preserve"> M, </w:t>
      </w:r>
      <w:proofErr w:type="spellStart"/>
      <w:r w:rsidRPr="000410DF">
        <w:rPr>
          <w:color w:val="000000"/>
        </w:rPr>
        <w:t>Mangione</w:t>
      </w:r>
      <w:proofErr w:type="spellEnd"/>
      <w:r w:rsidRPr="000410DF">
        <w:rPr>
          <w:color w:val="000000"/>
        </w:rPr>
        <w:t xml:space="preserve"> S, </w:t>
      </w:r>
      <w:proofErr w:type="spellStart"/>
      <w:r w:rsidRPr="000410DF">
        <w:rPr>
          <w:color w:val="000000"/>
        </w:rPr>
        <w:t>Nasca</w:t>
      </w:r>
      <w:proofErr w:type="spellEnd"/>
      <w:r w:rsidRPr="000410DF">
        <w:rPr>
          <w:color w:val="000000"/>
        </w:rPr>
        <w:t xml:space="preserve"> TJ, </w:t>
      </w:r>
      <w:proofErr w:type="spellStart"/>
      <w:r w:rsidRPr="000410DF">
        <w:rPr>
          <w:color w:val="000000"/>
        </w:rPr>
        <w:t>Rattner</w:t>
      </w:r>
      <w:proofErr w:type="spellEnd"/>
      <w:r w:rsidRPr="000410DF">
        <w:rPr>
          <w:color w:val="000000"/>
        </w:rPr>
        <w:t xml:space="preserve"> S, Erdmann JB, Gonnella JS, Magee M. 2004. An empirical study of decline in empathy in medical school. </w:t>
      </w:r>
      <w:r w:rsidRPr="00995394">
        <w:rPr>
          <w:i/>
          <w:color w:val="000000"/>
        </w:rPr>
        <w:t>Med Educ</w:t>
      </w:r>
      <w:r w:rsidRPr="000410DF">
        <w:rPr>
          <w:color w:val="000000"/>
        </w:rPr>
        <w:t>. 38:934–941.</w:t>
      </w:r>
    </w:p>
    <w:p w14:paraId="3FE95DBA" w14:textId="77777777" w:rsidR="003F3373" w:rsidRPr="000410DF" w:rsidRDefault="003F3373" w:rsidP="00744CEC">
      <w:pPr>
        <w:jc w:val="both"/>
        <w:rPr>
          <w:color w:val="000000"/>
        </w:rPr>
      </w:pPr>
    </w:p>
    <w:p w14:paraId="49EE6B7A" w14:textId="3428EF26" w:rsidR="00D277DF" w:rsidRPr="000410DF" w:rsidRDefault="003F3373" w:rsidP="00744CEC">
      <w:pPr>
        <w:pStyle w:val="ListParagraph"/>
        <w:numPr>
          <w:ilvl w:val="0"/>
          <w:numId w:val="3"/>
        </w:numPr>
        <w:jc w:val="both"/>
        <w:rPr>
          <w:color w:val="000000"/>
        </w:rPr>
      </w:pPr>
      <w:proofErr w:type="spellStart"/>
      <w:r w:rsidRPr="000410DF">
        <w:rPr>
          <w:color w:val="000000"/>
        </w:rPr>
        <w:t>Hojat</w:t>
      </w:r>
      <w:proofErr w:type="spellEnd"/>
      <w:r w:rsidRPr="000410DF">
        <w:rPr>
          <w:color w:val="000000"/>
        </w:rPr>
        <w:t xml:space="preserve"> M, </w:t>
      </w:r>
      <w:proofErr w:type="spellStart"/>
      <w:r w:rsidRPr="000410DF">
        <w:rPr>
          <w:color w:val="000000"/>
        </w:rPr>
        <w:t>Vergare</w:t>
      </w:r>
      <w:proofErr w:type="spellEnd"/>
      <w:r w:rsidRPr="000410DF">
        <w:rPr>
          <w:color w:val="000000"/>
        </w:rPr>
        <w:t xml:space="preserve"> MJ, Maxwell K, </w:t>
      </w:r>
      <w:proofErr w:type="spellStart"/>
      <w:r w:rsidRPr="000410DF">
        <w:rPr>
          <w:color w:val="000000"/>
        </w:rPr>
        <w:t>Brainard</w:t>
      </w:r>
      <w:proofErr w:type="spellEnd"/>
      <w:r w:rsidRPr="000410DF">
        <w:rPr>
          <w:color w:val="000000"/>
        </w:rPr>
        <w:t xml:space="preserve"> G, </w:t>
      </w:r>
      <w:proofErr w:type="spellStart"/>
      <w:r w:rsidRPr="000410DF">
        <w:rPr>
          <w:color w:val="000000"/>
        </w:rPr>
        <w:t>Herrine</w:t>
      </w:r>
      <w:proofErr w:type="spellEnd"/>
      <w:r w:rsidRPr="000410DF">
        <w:rPr>
          <w:color w:val="000000"/>
        </w:rPr>
        <w:t xml:space="preserve"> SK, Isenberg GA, </w:t>
      </w:r>
      <w:proofErr w:type="spellStart"/>
      <w:r w:rsidRPr="000410DF">
        <w:rPr>
          <w:color w:val="000000"/>
        </w:rPr>
        <w:t>Veloski</w:t>
      </w:r>
      <w:proofErr w:type="spellEnd"/>
      <w:r w:rsidRPr="000410DF">
        <w:rPr>
          <w:color w:val="000000"/>
        </w:rPr>
        <w:t xml:space="preserve"> J, </w:t>
      </w:r>
      <w:proofErr w:type="spellStart"/>
      <w:r w:rsidRPr="000410DF">
        <w:rPr>
          <w:color w:val="000000"/>
        </w:rPr>
        <w:t>Gonnella</w:t>
      </w:r>
      <w:proofErr w:type="spellEnd"/>
      <w:r w:rsidRPr="000410DF">
        <w:rPr>
          <w:color w:val="000000"/>
        </w:rPr>
        <w:t xml:space="preserve"> JS. 2009. The devil is in the third year: a longitudinal study of erosion of empathy in medical school</w:t>
      </w:r>
      <w:r w:rsidRPr="00995394">
        <w:rPr>
          <w:i/>
          <w:color w:val="000000"/>
        </w:rPr>
        <w:t xml:space="preserve">. </w:t>
      </w:r>
      <w:proofErr w:type="spellStart"/>
      <w:r w:rsidRPr="00995394">
        <w:rPr>
          <w:i/>
          <w:color w:val="000000"/>
        </w:rPr>
        <w:t>Acad</w:t>
      </w:r>
      <w:proofErr w:type="spellEnd"/>
      <w:r w:rsidRPr="00995394">
        <w:rPr>
          <w:i/>
          <w:color w:val="000000"/>
        </w:rPr>
        <w:t xml:space="preserve"> Med</w:t>
      </w:r>
      <w:r w:rsidRPr="000410DF">
        <w:rPr>
          <w:color w:val="000000"/>
        </w:rPr>
        <w:t>. 84:1182–1191.</w:t>
      </w:r>
      <w:r w:rsidR="00744CEC">
        <w:rPr>
          <w:color w:val="000000"/>
        </w:rPr>
        <w:tab/>
      </w:r>
      <w:r w:rsidR="00D277DF" w:rsidRPr="000410DF">
        <w:rPr>
          <w:color w:val="000000" w:themeColor="text1"/>
        </w:rPr>
        <w:br/>
      </w:r>
    </w:p>
    <w:p w14:paraId="76CF44CC" w14:textId="6F8A6337" w:rsidR="00B24FB0" w:rsidRPr="000410DF" w:rsidRDefault="000410DF" w:rsidP="00744CEC">
      <w:pPr>
        <w:pStyle w:val="ListParagraph"/>
        <w:numPr>
          <w:ilvl w:val="0"/>
          <w:numId w:val="3"/>
        </w:numPr>
        <w:jc w:val="both"/>
      </w:pPr>
      <w:proofErr w:type="spellStart"/>
      <w:r w:rsidRPr="000410DF">
        <w:rPr>
          <w:color w:val="000000"/>
        </w:rPr>
        <w:t>Hojat</w:t>
      </w:r>
      <w:proofErr w:type="spellEnd"/>
      <w:r w:rsidRPr="000410DF">
        <w:rPr>
          <w:color w:val="000000"/>
        </w:rPr>
        <w:t xml:space="preserve"> M. 2016. Empathy in health professions education and patient care. Cham: Springer International Publishing.</w:t>
      </w:r>
      <w:r w:rsidR="00B24FB0" w:rsidRPr="000410DF">
        <w:rPr>
          <w:color w:val="000000" w:themeColor="text1"/>
        </w:rPr>
        <w:br/>
      </w:r>
    </w:p>
    <w:p w14:paraId="088F45A4" w14:textId="7A055B7C" w:rsidR="00B24FB0" w:rsidRPr="000410DF" w:rsidRDefault="000410DF" w:rsidP="00744CEC">
      <w:pPr>
        <w:pStyle w:val="ListParagraph"/>
        <w:numPr>
          <w:ilvl w:val="0"/>
          <w:numId w:val="3"/>
        </w:numPr>
        <w:jc w:val="both"/>
        <w:rPr>
          <w:color w:val="000000"/>
        </w:rPr>
      </w:pPr>
      <w:r w:rsidRPr="000410DF">
        <w:rPr>
          <w:color w:val="000000"/>
        </w:rPr>
        <w:t xml:space="preserve">Rosenthal S, Howard B, </w:t>
      </w:r>
      <w:proofErr w:type="spellStart"/>
      <w:r w:rsidRPr="000410DF">
        <w:rPr>
          <w:color w:val="000000"/>
        </w:rPr>
        <w:t>Schlussel</w:t>
      </w:r>
      <w:proofErr w:type="spellEnd"/>
      <w:r w:rsidRPr="000410DF">
        <w:rPr>
          <w:color w:val="000000"/>
        </w:rPr>
        <w:t xml:space="preserve"> YR, </w:t>
      </w:r>
      <w:proofErr w:type="spellStart"/>
      <w:r w:rsidRPr="000410DF">
        <w:rPr>
          <w:color w:val="000000"/>
        </w:rPr>
        <w:t>Herrigel</w:t>
      </w:r>
      <w:proofErr w:type="spellEnd"/>
      <w:r w:rsidRPr="000410DF">
        <w:rPr>
          <w:color w:val="000000"/>
        </w:rPr>
        <w:t xml:space="preserve"> D, </w:t>
      </w:r>
      <w:proofErr w:type="spellStart"/>
      <w:r w:rsidRPr="000410DF">
        <w:rPr>
          <w:color w:val="000000"/>
        </w:rPr>
        <w:t>Smolarz</w:t>
      </w:r>
      <w:proofErr w:type="spellEnd"/>
      <w:r w:rsidRPr="000410DF">
        <w:rPr>
          <w:color w:val="000000"/>
        </w:rPr>
        <w:t xml:space="preserve"> BG, Gable B, Vasquez J, </w:t>
      </w:r>
      <w:proofErr w:type="spellStart"/>
      <w:r w:rsidRPr="000410DF">
        <w:rPr>
          <w:color w:val="000000"/>
        </w:rPr>
        <w:t>Grigo</w:t>
      </w:r>
      <w:proofErr w:type="spellEnd"/>
      <w:r w:rsidRPr="000410DF">
        <w:rPr>
          <w:color w:val="000000"/>
        </w:rPr>
        <w:t xml:space="preserve"> H, Kaufman M. 2011. Humanism at heart: preserving empathy in third-year medical students. </w:t>
      </w:r>
      <w:proofErr w:type="spellStart"/>
      <w:r w:rsidRPr="00995394">
        <w:rPr>
          <w:i/>
          <w:color w:val="000000"/>
        </w:rPr>
        <w:t>Acad</w:t>
      </w:r>
      <w:proofErr w:type="spellEnd"/>
      <w:r w:rsidRPr="00995394">
        <w:rPr>
          <w:i/>
          <w:color w:val="000000"/>
        </w:rPr>
        <w:t xml:space="preserve"> Med.</w:t>
      </w:r>
      <w:r w:rsidRPr="000410DF">
        <w:rPr>
          <w:color w:val="000000"/>
        </w:rPr>
        <w:t xml:space="preserve"> 86:350–358.</w:t>
      </w:r>
      <w:r w:rsidR="00B24FB0" w:rsidRPr="000410DF">
        <w:rPr>
          <w:color w:val="000000" w:themeColor="text1"/>
        </w:rPr>
        <w:br/>
      </w:r>
    </w:p>
    <w:p w14:paraId="70D1BB2A" w14:textId="77777777" w:rsidR="000410DF" w:rsidRPr="000410DF" w:rsidRDefault="000410DF" w:rsidP="00744CEC">
      <w:pPr>
        <w:pStyle w:val="ListParagraph"/>
        <w:numPr>
          <w:ilvl w:val="0"/>
          <w:numId w:val="3"/>
        </w:numPr>
        <w:jc w:val="both"/>
        <w:rPr>
          <w:color w:val="000000"/>
        </w:rPr>
      </w:pPr>
      <w:r w:rsidRPr="000410DF">
        <w:rPr>
          <w:color w:val="000000"/>
        </w:rPr>
        <w:lastRenderedPageBreak/>
        <w:t xml:space="preserve">MacPherson H, Mercer SW, Scullion T, Thomas KJ. 2003. Empathy, enablement, and outcome: an exploratory study on acupuncture patients’ perceptions. </w:t>
      </w:r>
      <w:r w:rsidRPr="00995394">
        <w:rPr>
          <w:i/>
          <w:color w:val="000000"/>
        </w:rPr>
        <w:t xml:space="preserve">J </w:t>
      </w:r>
      <w:proofErr w:type="spellStart"/>
      <w:r w:rsidRPr="00995394">
        <w:rPr>
          <w:i/>
          <w:color w:val="000000"/>
        </w:rPr>
        <w:t>Altern</w:t>
      </w:r>
      <w:proofErr w:type="spellEnd"/>
      <w:r w:rsidRPr="00995394">
        <w:rPr>
          <w:i/>
          <w:color w:val="000000"/>
        </w:rPr>
        <w:t xml:space="preserve"> Complement Med</w:t>
      </w:r>
      <w:r w:rsidRPr="000410DF">
        <w:rPr>
          <w:color w:val="000000"/>
        </w:rPr>
        <w:t>. 9:869–876.</w:t>
      </w:r>
    </w:p>
    <w:p w14:paraId="7A77D869" w14:textId="6EBA433B" w:rsidR="00B24FB0" w:rsidRPr="000410DF" w:rsidRDefault="00B24FB0" w:rsidP="00744CEC">
      <w:pPr>
        <w:jc w:val="both"/>
        <w:rPr>
          <w:color w:val="000000" w:themeColor="text1"/>
        </w:rPr>
      </w:pPr>
    </w:p>
    <w:p w14:paraId="175660D1" w14:textId="43ECF018" w:rsidR="003F3373" w:rsidRPr="000410DF" w:rsidRDefault="000410DF" w:rsidP="00744CEC">
      <w:pPr>
        <w:pStyle w:val="ListParagraph"/>
        <w:numPr>
          <w:ilvl w:val="0"/>
          <w:numId w:val="3"/>
        </w:numPr>
        <w:jc w:val="both"/>
      </w:pPr>
      <w:r w:rsidRPr="000410DF">
        <w:rPr>
          <w:color w:val="000000"/>
        </w:rPr>
        <w:t xml:space="preserve">Mercer SW, Reynolds WJ. 2002. Empathy and quality of care. </w:t>
      </w:r>
      <w:r w:rsidRPr="00995394">
        <w:rPr>
          <w:i/>
          <w:color w:val="000000"/>
        </w:rPr>
        <w:t xml:space="preserve">Br J Gen </w:t>
      </w:r>
      <w:proofErr w:type="spellStart"/>
      <w:r w:rsidRPr="00995394">
        <w:rPr>
          <w:i/>
          <w:color w:val="000000"/>
        </w:rPr>
        <w:t>Pract</w:t>
      </w:r>
      <w:proofErr w:type="spellEnd"/>
      <w:r w:rsidRPr="000410DF">
        <w:rPr>
          <w:color w:val="000000"/>
        </w:rPr>
        <w:t>. 52 Suppl</w:t>
      </w:r>
      <w:proofErr w:type="gramStart"/>
      <w:r w:rsidRPr="000410DF">
        <w:rPr>
          <w:color w:val="000000"/>
        </w:rPr>
        <w:t>:S9</w:t>
      </w:r>
      <w:proofErr w:type="gramEnd"/>
      <w:r w:rsidRPr="000410DF">
        <w:rPr>
          <w:color w:val="000000"/>
        </w:rPr>
        <w:t>-12.</w:t>
      </w:r>
      <w:r w:rsidR="00744CEC">
        <w:rPr>
          <w:color w:val="000000"/>
        </w:rPr>
        <w:tab/>
      </w:r>
      <w:r w:rsidR="00B24FB0" w:rsidRPr="000410DF">
        <w:rPr>
          <w:color w:val="000000" w:themeColor="text1"/>
        </w:rPr>
        <w:br/>
      </w:r>
    </w:p>
    <w:p w14:paraId="1F93CCBB" w14:textId="73C3A8A0" w:rsidR="00B24FB0" w:rsidRPr="000410DF" w:rsidRDefault="003F3373" w:rsidP="00744CEC">
      <w:pPr>
        <w:pStyle w:val="ListParagraph"/>
        <w:numPr>
          <w:ilvl w:val="0"/>
          <w:numId w:val="3"/>
        </w:numPr>
        <w:jc w:val="both"/>
        <w:rPr>
          <w:color w:val="000000"/>
        </w:rPr>
      </w:pPr>
      <w:proofErr w:type="spellStart"/>
      <w:r w:rsidRPr="000410DF">
        <w:rPr>
          <w:color w:val="000000"/>
        </w:rPr>
        <w:t>Hojat</w:t>
      </w:r>
      <w:proofErr w:type="spellEnd"/>
      <w:r w:rsidRPr="000410DF">
        <w:rPr>
          <w:color w:val="000000"/>
        </w:rPr>
        <w:t xml:space="preserve"> M, Louis DZ, Markham FW, </w:t>
      </w:r>
      <w:proofErr w:type="spellStart"/>
      <w:r w:rsidRPr="000410DF">
        <w:rPr>
          <w:color w:val="000000"/>
        </w:rPr>
        <w:t>Wender</w:t>
      </w:r>
      <w:proofErr w:type="spellEnd"/>
      <w:r w:rsidRPr="000410DF">
        <w:rPr>
          <w:color w:val="000000"/>
        </w:rPr>
        <w:t xml:space="preserve"> R, </w:t>
      </w:r>
      <w:proofErr w:type="spellStart"/>
      <w:r w:rsidRPr="000410DF">
        <w:rPr>
          <w:color w:val="000000"/>
        </w:rPr>
        <w:t>Rabinowitz</w:t>
      </w:r>
      <w:proofErr w:type="spellEnd"/>
      <w:r w:rsidRPr="000410DF">
        <w:rPr>
          <w:color w:val="000000"/>
        </w:rPr>
        <w:t xml:space="preserve"> C, Gonnella JS. 2011. Physicians’ empathy and clinical outcomes for diabetic patients</w:t>
      </w:r>
      <w:r w:rsidRPr="00995394">
        <w:rPr>
          <w:i/>
          <w:color w:val="000000"/>
        </w:rPr>
        <w:t xml:space="preserve">. </w:t>
      </w:r>
      <w:proofErr w:type="spellStart"/>
      <w:r w:rsidRPr="00995394">
        <w:rPr>
          <w:i/>
          <w:color w:val="000000"/>
        </w:rPr>
        <w:t>Acad</w:t>
      </w:r>
      <w:proofErr w:type="spellEnd"/>
      <w:r w:rsidRPr="00995394">
        <w:rPr>
          <w:i/>
          <w:color w:val="000000"/>
        </w:rPr>
        <w:t xml:space="preserve"> Med</w:t>
      </w:r>
      <w:r w:rsidRPr="000410DF">
        <w:rPr>
          <w:color w:val="000000"/>
        </w:rPr>
        <w:t>. 86:359–364.</w:t>
      </w:r>
      <w:r w:rsidR="00744CEC">
        <w:rPr>
          <w:color w:val="000000"/>
        </w:rPr>
        <w:tab/>
      </w:r>
      <w:r w:rsidR="00A82FDB" w:rsidRPr="000410DF">
        <w:rPr>
          <w:color w:val="000000" w:themeColor="text1"/>
        </w:rPr>
        <w:br/>
      </w:r>
    </w:p>
    <w:p w14:paraId="483B1E78" w14:textId="77777777" w:rsidR="00A82FDB" w:rsidRPr="000410DF" w:rsidRDefault="00A82FDB" w:rsidP="00744CEC">
      <w:pPr>
        <w:pStyle w:val="ListParagraph"/>
        <w:numPr>
          <w:ilvl w:val="0"/>
          <w:numId w:val="3"/>
        </w:numPr>
        <w:jc w:val="both"/>
        <w:rPr>
          <w:color w:val="000000"/>
        </w:rPr>
      </w:pPr>
      <w:r w:rsidRPr="000410DF">
        <w:rPr>
          <w:color w:val="000000"/>
        </w:rPr>
        <w:t xml:space="preserve">Green MJ. 2015. Comics and medicine: peering into the process of professional identity formation. </w:t>
      </w:r>
      <w:proofErr w:type="spellStart"/>
      <w:r w:rsidRPr="00995394">
        <w:rPr>
          <w:i/>
          <w:color w:val="000000"/>
        </w:rPr>
        <w:t>Acad</w:t>
      </w:r>
      <w:proofErr w:type="spellEnd"/>
      <w:r w:rsidRPr="00995394">
        <w:rPr>
          <w:i/>
          <w:color w:val="000000"/>
        </w:rPr>
        <w:t xml:space="preserve"> Med.</w:t>
      </w:r>
      <w:r w:rsidRPr="000410DF">
        <w:rPr>
          <w:color w:val="000000"/>
        </w:rPr>
        <w:t xml:space="preserve"> 90:774–779.</w:t>
      </w:r>
    </w:p>
    <w:p w14:paraId="4532C84D" w14:textId="77777777" w:rsidR="00A82FDB" w:rsidRPr="000410DF" w:rsidRDefault="00A82FDB" w:rsidP="00744CEC">
      <w:pPr>
        <w:pStyle w:val="ListParagraph"/>
        <w:jc w:val="both"/>
        <w:rPr>
          <w:color w:val="000000" w:themeColor="text1"/>
        </w:rPr>
      </w:pPr>
    </w:p>
    <w:p w14:paraId="0421D33E" w14:textId="3F101D1F" w:rsidR="00B24FB0" w:rsidRPr="000410DF" w:rsidRDefault="00B24FB0" w:rsidP="00744CEC">
      <w:pPr>
        <w:pStyle w:val="ListParagraph"/>
        <w:numPr>
          <w:ilvl w:val="0"/>
          <w:numId w:val="3"/>
        </w:numPr>
        <w:jc w:val="both"/>
        <w:rPr>
          <w:color w:val="000000" w:themeColor="text1"/>
        </w:rPr>
      </w:pPr>
      <w:proofErr w:type="spellStart"/>
      <w:r w:rsidRPr="000410DF">
        <w:rPr>
          <w:color w:val="000000" w:themeColor="text1"/>
        </w:rPr>
        <w:t>Puchalski</w:t>
      </w:r>
      <w:proofErr w:type="spellEnd"/>
      <w:r w:rsidRPr="000410DF">
        <w:rPr>
          <w:color w:val="000000" w:themeColor="text1"/>
        </w:rPr>
        <w:t xml:space="preserve">, C, Blatt, B, Doucette, A, Dougherty RM, Dietrich, W, &amp; </w:t>
      </w:r>
      <w:proofErr w:type="spellStart"/>
      <w:r w:rsidRPr="000410DF">
        <w:rPr>
          <w:color w:val="000000" w:themeColor="text1"/>
        </w:rPr>
        <w:t>Larsh</w:t>
      </w:r>
      <w:proofErr w:type="spellEnd"/>
      <w:r w:rsidRPr="000410DF">
        <w:rPr>
          <w:color w:val="000000" w:themeColor="text1"/>
        </w:rPr>
        <w:t>, G.</w:t>
      </w:r>
      <w:r w:rsidR="000410DF" w:rsidRPr="000410DF">
        <w:rPr>
          <w:color w:val="000000" w:themeColor="text1"/>
        </w:rPr>
        <w:t xml:space="preserve"> 2014.</w:t>
      </w:r>
      <w:r w:rsidRPr="000410DF">
        <w:rPr>
          <w:color w:val="000000" w:themeColor="text1"/>
        </w:rPr>
        <w:t xml:space="preserve"> G-TRR Reflection Rounds Team Member Handbook. </w:t>
      </w:r>
    </w:p>
    <w:p w14:paraId="20B19292" w14:textId="77777777" w:rsidR="00B24FB0" w:rsidRPr="000410DF" w:rsidRDefault="00B24FB0" w:rsidP="00744CEC">
      <w:pPr>
        <w:pStyle w:val="ListParagraph"/>
        <w:jc w:val="both"/>
        <w:rPr>
          <w:color w:val="000000" w:themeColor="text1"/>
        </w:rPr>
      </w:pPr>
    </w:p>
    <w:p w14:paraId="17652FEB" w14:textId="2713DC70" w:rsidR="00A82FDB" w:rsidRPr="000410DF" w:rsidRDefault="000410DF" w:rsidP="00744CEC">
      <w:pPr>
        <w:pStyle w:val="ListParagraph"/>
        <w:numPr>
          <w:ilvl w:val="0"/>
          <w:numId w:val="3"/>
        </w:numPr>
        <w:jc w:val="both"/>
      </w:pPr>
      <w:r w:rsidRPr="000410DF">
        <w:rPr>
          <w:color w:val="000000"/>
        </w:rPr>
        <w:t xml:space="preserve">Bachmann C, </w:t>
      </w:r>
      <w:proofErr w:type="spellStart"/>
      <w:r w:rsidRPr="000410DF">
        <w:rPr>
          <w:color w:val="000000"/>
        </w:rPr>
        <w:t>Barzel</w:t>
      </w:r>
      <w:proofErr w:type="spellEnd"/>
      <w:r w:rsidRPr="000410DF">
        <w:rPr>
          <w:color w:val="000000"/>
        </w:rPr>
        <w:t xml:space="preserve"> A, </w:t>
      </w:r>
      <w:proofErr w:type="spellStart"/>
      <w:r w:rsidRPr="000410DF">
        <w:rPr>
          <w:color w:val="000000"/>
        </w:rPr>
        <w:t>Roschlaub</w:t>
      </w:r>
      <w:proofErr w:type="spellEnd"/>
      <w:r w:rsidRPr="000410DF">
        <w:rPr>
          <w:color w:val="000000"/>
        </w:rPr>
        <w:t xml:space="preserve"> S, Ehrhardt M, Scherer M. 2013. Can a brief two-hour interdisciplinary communication skills training be successful in undergraduate medical education? </w:t>
      </w:r>
      <w:r w:rsidRPr="00995394">
        <w:rPr>
          <w:i/>
          <w:color w:val="000000"/>
        </w:rPr>
        <w:t xml:space="preserve">Patient </w:t>
      </w:r>
      <w:proofErr w:type="spellStart"/>
      <w:r w:rsidRPr="00995394">
        <w:rPr>
          <w:i/>
          <w:color w:val="000000"/>
        </w:rPr>
        <w:t>Educ</w:t>
      </w:r>
      <w:proofErr w:type="spellEnd"/>
      <w:r w:rsidRPr="00995394">
        <w:rPr>
          <w:i/>
          <w:color w:val="000000"/>
        </w:rPr>
        <w:t xml:space="preserve"> </w:t>
      </w:r>
      <w:proofErr w:type="spellStart"/>
      <w:r w:rsidRPr="00995394">
        <w:rPr>
          <w:i/>
          <w:color w:val="000000"/>
        </w:rPr>
        <w:t>Couns</w:t>
      </w:r>
      <w:proofErr w:type="spellEnd"/>
      <w:r w:rsidRPr="000410DF">
        <w:rPr>
          <w:color w:val="000000"/>
        </w:rPr>
        <w:t>. 93:298–305.</w:t>
      </w:r>
    </w:p>
    <w:p w14:paraId="3FFC731A" w14:textId="77777777" w:rsidR="000410DF" w:rsidRPr="000410DF" w:rsidRDefault="000410DF" w:rsidP="00744CEC">
      <w:pPr>
        <w:jc w:val="both"/>
      </w:pPr>
    </w:p>
    <w:p w14:paraId="17F7C59F" w14:textId="4D0BCB23" w:rsidR="00A82FDB" w:rsidRPr="000410DF" w:rsidRDefault="00A82FDB" w:rsidP="00744CEC">
      <w:pPr>
        <w:pStyle w:val="ListParagraph"/>
        <w:numPr>
          <w:ilvl w:val="0"/>
          <w:numId w:val="3"/>
        </w:numPr>
        <w:jc w:val="both"/>
        <w:rPr>
          <w:color w:val="000000"/>
        </w:rPr>
      </w:pPr>
      <w:proofErr w:type="spellStart"/>
      <w:r w:rsidRPr="000410DF">
        <w:rPr>
          <w:color w:val="000000"/>
        </w:rPr>
        <w:t>Batt-Rawden</w:t>
      </w:r>
      <w:proofErr w:type="spellEnd"/>
      <w:r w:rsidRPr="000410DF">
        <w:rPr>
          <w:color w:val="000000"/>
        </w:rPr>
        <w:t xml:space="preserve"> SA, Chisolm MS, Anton B, Flickinger TE. 2013. Teaching empathy to medical students: an updated, systematic review. </w:t>
      </w:r>
      <w:proofErr w:type="spellStart"/>
      <w:r w:rsidRPr="00995394">
        <w:rPr>
          <w:i/>
          <w:color w:val="000000"/>
        </w:rPr>
        <w:t>Acad</w:t>
      </w:r>
      <w:proofErr w:type="spellEnd"/>
      <w:r w:rsidRPr="00995394">
        <w:rPr>
          <w:i/>
          <w:color w:val="000000"/>
        </w:rPr>
        <w:t xml:space="preserve"> Med</w:t>
      </w:r>
      <w:r w:rsidRPr="000410DF">
        <w:rPr>
          <w:color w:val="000000"/>
        </w:rPr>
        <w:t>. 88:1171–1177.</w:t>
      </w:r>
    </w:p>
    <w:p w14:paraId="2AB96B06" w14:textId="77777777" w:rsidR="00B24FB0" w:rsidRPr="000410DF" w:rsidRDefault="00B24FB0" w:rsidP="00744CEC">
      <w:pPr>
        <w:jc w:val="both"/>
        <w:rPr>
          <w:color w:val="000000" w:themeColor="text1"/>
        </w:rPr>
      </w:pPr>
    </w:p>
    <w:p w14:paraId="264B7F40" w14:textId="5617F47D" w:rsidR="00B24FB0" w:rsidRPr="000410DF" w:rsidRDefault="000410DF" w:rsidP="00744CEC">
      <w:pPr>
        <w:pStyle w:val="ListParagraph"/>
        <w:numPr>
          <w:ilvl w:val="0"/>
          <w:numId w:val="3"/>
        </w:numPr>
        <w:jc w:val="both"/>
      </w:pPr>
      <w:r w:rsidRPr="000410DF">
        <w:rPr>
          <w:color w:val="000000"/>
        </w:rPr>
        <w:t xml:space="preserve">Glaser KM, Markham FW, Adler HM, McManus PR, </w:t>
      </w:r>
      <w:proofErr w:type="spellStart"/>
      <w:r w:rsidRPr="000410DF">
        <w:rPr>
          <w:color w:val="000000"/>
        </w:rPr>
        <w:t>Hojat</w:t>
      </w:r>
      <w:proofErr w:type="spellEnd"/>
      <w:r w:rsidRPr="000410DF">
        <w:rPr>
          <w:color w:val="000000"/>
        </w:rPr>
        <w:t xml:space="preserve"> M. 2007. Relationships between scores on the Jefferson Scale of physician empathy, </w:t>
      </w:r>
      <w:r w:rsidRPr="000410DF">
        <w:rPr>
          <w:color w:val="000000"/>
        </w:rPr>
        <w:lastRenderedPageBreak/>
        <w:t>patient perceptions of physician empathy, and humanistic approaches to patient care: a validity study</w:t>
      </w:r>
      <w:r w:rsidRPr="00995394">
        <w:rPr>
          <w:i/>
          <w:color w:val="000000"/>
        </w:rPr>
        <w:t xml:space="preserve">. Med </w:t>
      </w:r>
      <w:proofErr w:type="spellStart"/>
      <w:r w:rsidRPr="00995394">
        <w:rPr>
          <w:i/>
          <w:color w:val="000000"/>
        </w:rPr>
        <w:t>Sci</w:t>
      </w:r>
      <w:proofErr w:type="spellEnd"/>
      <w:r w:rsidRPr="00995394">
        <w:rPr>
          <w:i/>
          <w:color w:val="000000"/>
        </w:rPr>
        <w:t xml:space="preserve"> </w:t>
      </w:r>
      <w:proofErr w:type="spellStart"/>
      <w:r w:rsidRPr="00995394">
        <w:rPr>
          <w:i/>
          <w:color w:val="000000"/>
        </w:rPr>
        <w:t>Monit</w:t>
      </w:r>
      <w:proofErr w:type="spellEnd"/>
      <w:r w:rsidRPr="000410DF">
        <w:rPr>
          <w:color w:val="000000"/>
        </w:rPr>
        <w:t>. 13:CR291-4.</w:t>
      </w:r>
      <w:r w:rsidR="00B24FB0" w:rsidRPr="000410DF">
        <w:rPr>
          <w:color w:val="000000" w:themeColor="text1"/>
        </w:rPr>
        <w:br/>
      </w:r>
    </w:p>
    <w:p w14:paraId="6575F14F" w14:textId="216B435F" w:rsidR="000410DF" w:rsidRPr="000410DF" w:rsidRDefault="000410DF" w:rsidP="00744CEC">
      <w:pPr>
        <w:pStyle w:val="ListParagraph"/>
        <w:numPr>
          <w:ilvl w:val="0"/>
          <w:numId w:val="3"/>
        </w:numPr>
        <w:jc w:val="both"/>
      </w:pPr>
      <w:r w:rsidRPr="000410DF">
        <w:rPr>
          <w:color w:val="000000"/>
        </w:rPr>
        <w:t xml:space="preserve"> </w:t>
      </w:r>
      <w:proofErr w:type="spellStart"/>
      <w:r w:rsidRPr="000410DF">
        <w:rPr>
          <w:color w:val="000000"/>
        </w:rPr>
        <w:t>Hojat</w:t>
      </w:r>
      <w:proofErr w:type="spellEnd"/>
      <w:r w:rsidRPr="000410DF">
        <w:rPr>
          <w:color w:val="000000"/>
        </w:rPr>
        <w:t xml:space="preserve"> M, </w:t>
      </w:r>
      <w:proofErr w:type="spellStart"/>
      <w:r w:rsidRPr="000410DF">
        <w:rPr>
          <w:color w:val="000000"/>
        </w:rPr>
        <w:t>Gonnella</w:t>
      </w:r>
      <w:proofErr w:type="spellEnd"/>
      <w:r w:rsidRPr="000410DF">
        <w:rPr>
          <w:color w:val="000000"/>
        </w:rPr>
        <w:t xml:space="preserve"> JS, </w:t>
      </w:r>
      <w:proofErr w:type="spellStart"/>
      <w:r w:rsidRPr="000410DF">
        <w:rPr>
          <w:color w:val="000000"/>
        </w:rPr>
        <w:t>Nasca</w:t>
      </w:r>
      <w:proofErr w:type="spellEnd"/>
      <w:r w:rsidRPr="000410DF">
        <w:rPr>
          <w:color w:val="000000"/>
        </w:rPr>
        <w:t xml:space="preserve"> TJ, </w:t>
      </w:r>
      <w:proofErr w:type="spellStart"/>
      <w:r w:rsidRPr="000410DF">
        <w:rPr>
          <w:color w:val="000000"/>
        </w:rPr>
        <w:t>Mangione</w:t>
      </w:r>
      <w:proofErr w:type="spellEnd"/>
      <w:r w:rsidRPr="000410DF">
        <w:rPr>
          <w:color w:val="000000"/>
        </w:rPr>
        <w:t xml:space="preserve"> S, </w:t>
      </w:r>
      <w:proofErr w:type="spellStart"/>
      <w:r w:rsidRPr="000410DF">
        <w:rPr>
          <w:color w:val="000000"/>
        </w:rPr>
        <w:t>Vergare</w:t>
      </w:r>
      <w:proofErr w:type="spellEnd"/>
      <w:r w:rsidRPr="000410DF">
        <w:rPr>
          <w:color w:val="000000"/>
        </w:rPr>
        <w:t xml:space="preserve"> M, Magee M. 2002. Physician empathy: definition, components, measurement, and relationship to gender and specialty. </w:t>
      </w:r>
      <w:r w:rsidRPr="00995394">
        <w:rPr>
          <w:i/>
          <w:color w:val="000000"/>
        </w:rPr>
        <w:t>Am J Psychiatry</w:t>
      </w:r>
      <w:r w:rsidRPr="000410DF">
        <w:rPr>
          <w:color w:val="000000"/>
        </w:rPr>
        <w:t>. 159:1563–1569.</w:t>
      </w:r>
      <w:r w:rsidR="00744CEC">
        <w:rPr>
          <w:color w:val="000000"/>
        </w:rPr>
        <w:tab/>
      </w:r>
      <w:r w:rsidR="00B24FB0" w:rsidRPr="000410DF">
        <w:rPr>
          <w:color w:val="000000" w:themeColor="text1"/>
        </w:rPr>
        <w:br/>
      </w:r>
    </w:p>
    <w:p w14:paraId="4B2D084E" w14:textId="49B9DED2" w:rsidR="00B24FB0" w:rsidRPr="000410DF" w:rsidRDefault="000410DF" w:rsidP="00744CEC">
      <w:pPr>
        <w:pStyle w:val="ListParagraph"/>
        <w:numPr>
          <w:ilvl w:val="0"/>
          <w:numId w:val="3"/>
        </w:numPr>
        <w:jc w:val="both"/>
        <w:rPr>
          <w:color w:val="000000"/>
        </w:rPr>
      </w:pPr>
      <w:r w:rsidRPr="000410DF">
        <w:rPr>
          <w:color w:val="000000"/>
        </w:rPr>
        <w:t>Quince T, Thiemann P, Benson J, Hyde S. 2016. Undergraduate medical students’ empathy: current perspectives</w:t>
      </w:r>
      <w:r w:rsidRPr="00995394">
        <w:rPr>
          <w:i/>
          <w:color w:val="000000"/>
        </w:rPr>
        <w:t xml:space="preserve">. </w:t>
      </w:r>
      <w:proofErr w:type="spellStart"/>
      <w:r w:rsidRPr="00995394">
        <w:rPr>
          <w:i/>
          <w:color w:val="000000"/>
        </w:rPr>
        <w:t>Adv</w:t>
      </w:r>
      <w:proofErr w:type="spellEnd"/>
      <w:r w:rsidRPr="00995394">
        <w:rPr>
          <w:i/>
          <w:color w:val="000000"/>
        </w:rPr>
        <w:t xml:space="preserve"> Med </w:t>
      </w:r>
      <w:proofErr w:type="spellStart"/>
      <w:r w:rsidRPr="00995394">
        <w:rPr>
          <w:i/>
          <w:color w:val="000000"/>
        </w:rPr>
        <w:t>Educ</w:t>
      </w:r>
      <w:proofErr w:type="spellEnd"/>
      <w:r w:rsidRPr="00995394">
        <w:rPr>
          <w:i/>
          <w:color w:val="000000"/>
        </w:rPr>
        <w:t xml:space="preserve"> </w:t>
      </w:r>
      <w:proofErr w:type="spellStart"/>
      <w:r w:rsidRPr="00995394">
        <w:rPr>
          <w:i/>
          <w:color w:val="000000"/>
        </w:rPr>
        <w:t>Pract</w:t>
      </w:r>
      <w:proofErr w:type="spellEnd"/>
      <w:r w:rsidRPr="000410DF">
        <w:rPr>
          <w:color w:val="000000"/>
        </w:rPr>
        <w:t>. 7:443–455.</w:t>
      </w:r>
      <w:r w:rsidRPr="000410DF">
        <w:rPr>
          <w:color w:val="000000"/>
        </w:rPr>
        <w:br/>
      </w:r>
    </w:p>
    <w:p w14:paraId="08797BC6" w14:textId="47E3BC36" w:rsidR="000410DF" w:rsidRPr="000410DF" w:rsidRDefault="000410DF" w:rsidP="00744CEC">
      <w:pPr>
        <w:pStyle w:val="ListParagraph"/>
        <w:numPr>
          <w:ilvl w:val="0"/>
          <w:numId w:val="3"/>
        </w:numPr>
        <w:jc w:val="both"/>
        <w:rPr>
          <w:color w:val="000000"/>
        </w:rPr>
      </w:pPr>
      <w:proofErr w:type="spellStart"/>
      <w:r w:rsidRPr="000410DF">
        <w:rPr>
          <w:color w:val="000000"/>
        </w:rPr>
        <w:t>McTighe</w:t>
      </w:r>
      <w:proofErr w:type="spellEnd"/>
      <w:r w:rsidRPr="000410DF">
        <w:rPr>
          <w:color w:val="000000"/>
        </w:rPr>
        <w:t xml:space="preserve"> AJ, </w:t>
      </w:r>
      <w:proofErr w:type="spellStart"/>
      <w:r w:rsidRPr="000410DF">
        <w:rPr>
          <w:color w:val="000000"/>
        </w:rPr>
        <w:t>DiTomasso</w:t>
      </w:r>
      <w:proofErr w:type="spellEnd"/>
      <w:r w:rsidRPr="000410DF">
        <w:rPr>
          <w:color w:val="000000"/>
        </w:rPr>
        <w:t xml:space="preserve"> RA, </w:t>
      </w:r>
      <w:proofErr w:type="spellStart"/>
      <w:r w:rsidRPr="000410DF">
        <w:rPr>
          <w:color w:val="000000"/>
        </w:rPr>
        <w:t>Felgoise</w:t>
      </w:r>
      <w:proofErr w:type="spellEnd"/>
      <w:r w:rsidRPr="000410DF">
        <w:rPr>
          <w:color w:val="000000"/>
        </w:rPr>
        <w:t xml:space="preserve"> S, </w:t>
      </w:r>
      <w:proofErr w:type="spellStart"/>
      <w:r w:rsidRPr="000410DF">
        <w:rPr>
          <w:color w:val="000000"/>
        </w:rPr>
        <w:t>Hojat</w:t>
      </w:r>
      <w:proofErr w:type="spellEnd"/>
      <w:r w:rsidRPr="000410DF">
        <w:rPr>
          <w:color w:val="000000"/>
        </w:rPr>
        <w:t xml:space="preserve"> M. 2016. Effect of medical education on empathy in osteopathic medical students</w:t>
      </w:r>
      <w:r w:rsidRPr="00995394">
        <w:rPr>
          <w:i/>
          <w:color w:val="000000"/>
        </w:rPr>
        <w:t>. J Am Osteopath Assoc</w:t>
      </w:r>
      <w:r w:rsidRPr="000410DF">
        <w:rPr>
          <w:color w:val="000000"/>
        </w:rPr>
        <w:t>. 116:668–674.</w:t>
      </w:r>
    </w:p>
    <w:p w14:paraId="06B82CE7" w14:textId="77777777" w:rsidR="000410DF" w:rsidRPr="000410DF" w:rsidRDefault="000410DF" w:rsidP="00744CEC">
      <w:pPr>
        <w:jc w:val="both"/>
        <w:rPr>
          <w:color w:val="000000"/>
        </w:rPr>
      </w:pPr>
    </w:p>
    <w:p w14:paraId="19A469C0" w14:textId="2B0460B1" w:rsidR="00B24FB0" w:rsidRPr="000410DF" w:rsidRDefault="000410DF" w:rsidP="00744CEC">
      <w:pPr>
        <w:pStyle w:val="ListParagraph"/>
        <w:numPr>
          <w:ilvl w:val="0"/>
          <w:numId w:val="3"/>
        </w:numPr>
        <w:jc w:val="both"/>
        <w:rPr>
          <w:color w:val="000000"/>
        </w:rPr>
      </w:pPr>
      <w:r w:rsidRPr="000410DF">
        <w:rPr>
          <w:color w:val="000000"/>
        </w:rPr>
        <w:t>Mercer SW, Reynolds WJ. 2002. Empathy and quality of care</w:t>
      </w:r>
      <w:r w:rsidRPr="00995394">
        <w:rPr>
          <w:i/>
          <w:color w:val="000000"/>
        </w:rPr>
        <w:t xml:space="preserve">. Br J Gen </w:t>
      </w:r>
      <w:proofErr w:type="spellStart"/>
      <w:r w:rsidRPr="00995394">
        <w:rPr>
          <w:i/>
          <w:color w:val="000000"/>
        </w:rPr>
        <w:t>Pract</w:t>
      </w:r>
      <w:proofErr w:type="spellEnd"/>
      <w:r w:rsidRPr="000410DF">
        <w:rPr>
          <w:color w:val="000000"/>
        </w:rPr>
        <w:t>. 52 Suppl</w:t>
      </w:r>
      <w:proofErr w:type="gramStart"/>
      <w:r w:rsidRPr="000410DF">
        <w:rPr>
          <w:color w:val="000000"/>
        </w:rPr>
        <w:t>:S9</w:t>
      </w:r>
      <w:proofErr w:type="gramEnd"/>
      <w:r w:rsidRPr="000410DF">
        <w:rPr>
          <w:color w:val="000000"/>
        </w:rPr>
        <w:t>-12.</w:t>
      </w:r>
      <w:r w:rsidR="00744CEC">
        <w:rPr>
          <w:color w:val="000000"/>
        </w:rPr>
        <w:tab/>
      </w:r>
      <w:r w:rsidR="00B24FB0" w:rsidRPr="000410DF">
        <w:rPr>
          <w:color w:val="000000" w:themeColor="text1"/>
        </w:rPr>
        <w:br/>
      </w:r>
    </w:p>
    <w:p w14:paraId="2893D960" w14:textId="1534DF55" w:rsidR="003F3373" w:rsidRPr="000410DF" w:rsidRDefault="003F3373" w:rsidP="00744CEC">
      <w:pPr>
        <w:pStyle w:val="ListParagraph"/>
        <w:numPr>
          <w:ilvl w:val="0"/>
          <w:numId w:val="3"/>
        </w:numPr>
        <w:jc w:val="both"/>
        <w:rPr>
          <w:color w:val="000000"/>
        </w:rPr>
      </w:pPr>
      <w:proofErr w:type="spellStart"/>
      <w:r w:rsidRPr="000410DF">
        <w:rPr>
          <w:color w:val="000000"/>
        </w:rPr>
        <w:t>Igde</w:t>
      </w:r>
      <w:proofErr w:type="spellEnd"/>
      <w:r w:rsidRPr="000410DF">
        <w:rPr>
          <w:color w:val="000000"/>
        </w:rPr>
        <w:t xml:space="preserve"> FA, </w:t>
      </w:r>
      <w:proofErr w:type="spellStart"/>
      <w:r w:rsidRPr="000410DF">
        <w:rPr>
          <w:color w:val="000000"/>
        </w:rPr>
        <w:t>Sahin</w:t>
      </w:r>
      <w:proofErr w:type="spellEnd"/>
      <w:r w:rsidRPr="000410DF">
        <w:rPr>
          <w:color w:val="000000"/>
        </w:rPr>
        <w:t xml:space="preserve"> MK. 2017. Changes in Empathy during Medical Education: An Example from Turkey</w:t>
      </w:r>
      <w:r w:rsidRPr="00995394">
        <w:rPr>
          <w:i/>
          <w:color w:val="000000"/>
        </w:rPr>
        <w:t>. Pak J Med Sci</w:t>
      </w:r>
      <w:r w:rsidRPr="000410DF">
        <w:rPr>
          <w:color w:val="000000"/>
        </w:rPr>
        <w:t xml:space="preserve"> Q. </w:t>
      </w:r>
      <w:r w:rsidRPr="000410DF">
        <w:rPr>
          <w:color w:val="000000"/>
        </w:rPr>
        <w:lastRenderedPageBreak/>
        <w:t>33:1177–1181.</w:t>
      </w:r>
      <w:r w:rsidRPr="000410DF">
        <w:rPr>
          <w:color w:val="000000"/>
        </w:rPr>
        <w:br/>
      </w:r>
    </w:p>
    <w:p w14:paraId="10C071FB" w14:textId="28687CCC" w:rsidR="003F3373" w:rsidRPr="000410DF" w:rsidRDefault="003F3373" w:rsidP="00744CEC">
      <w:pPr>
        <w:pStyle w:val="ListParagraph"/>
        <w:numPr>
          <w:ilvl w:val="0"/>
          <w:numId w:val="3"/>
        </w:numPr>
        <w:jc w:val="both"/>
        <w:rPr>
          <w:color w:val="000000"/>
        </w:rPr>
      </w:pPr>
      <w:r w:rsidRPr="000410DF">
        <w:rPr>
          <w:color w:val="000000"/>
        </w:rPr>
        <w:t>Lim BT, Moriarty H, Huthwaite M. 2011. “Being-in-role”: A teaching innovation to enhance empathic communication skills in medical students</w:t>
      </w:r>
      <w:r w:rsidRPr="00995394">
        <w:rPr>
          <w:i/>
          <w:color w:val="000000"/>
        </w:rPr>
        <w:t>. Med Teach</w:t>
      </w:r>
      <w:r w:rsidRPr="000410DF">
        <w:rPr>
          <w:color w:val="000000"/>
        </w:rPr>
        <w:t>. 33:e663-9.</w:t>
      </w:r>
      <w:r w:rsidRPr="000410DF">
        <w:rPr>
          <w:color w:val="000000"/>
        </w:rPr>
        <w:br/>
      </w:r>
    </w:p>
    <w:p w14:paraId="4511F79D" w14:textId="77777777" w:rsidR="00A82FDB" w:rsidRPr="000410DF" w:rsidRDefault="00A82FDB" w:rsidP="00744CEC">
      <w:pPr>
        <w:pStyle w:val="ListParagraph"/>
        <w:numPr>
          <w:ilvl w:val="0"/>
          <w:numId w:val="3"/>
        </w:numPr>
        <w:jc w:val="both"/>
        <w:rPr>
          <w:color w:val="000000"/>
        </w:rPr>
      </w:pPr>
      <w:proofErr w:type="spellStart"/>
      <w:r w:rsidRPr="000410DF">
        <w:rPr>
          <w:color w:val="000000"/>
        </w:rPr>
        <w:t>Hojat</w:t>
      </w:r>
      <w:proofErr w:type="spellEnd"/>
      <w:r w:rsidRPr="000410DF">
        <w:rPr>
          <w:color w:val="000000"/>
        </w:rPr>
        <w:t xml:space="preserve"> M, Axelrod D, </w:t>
      </w:r>
      <w:proofErr w:type="spellStart"/>
      <w:r w:rsidRPr="000410DF">
        <w:rPr>
          <w:color w:val="000000"/>
        </w:rPr>
        <w:t>Spandorfer</w:t>
      </w:r>
      <w:proofErr w:type="spellEnd"/>
      <w:r w:rsidRPr="000410DF">
        <w:rPr>
          <w:color w:val="000000"/>
        </w:rPr>
        <w:t xml:space="preserve"> J, </w:t>
      </w:r>
      <w:proofErr w:type="spellStart"/>
      <w:r w:rsidRPr="000410DF">
        <w:rPr>
          <w:color w:val="000000"/>
        </w:rPr>
        <w:t>Mangione</w:t>
      </w:r>
      <w:proofErr w:type="spellEnd"/>
      <w:r w:rsidRPr="000410DF">
        <w:rPr>
          <w:color w:val="000000"/>
        </w:rPr>
        <w:t xml:space="preserve"> S. 2013. Enhancing and sustaining empathy in medical students. </w:t>
      </w:r>
      <w:r w:rsidRPr="00995394">
        <w:rPr>
          <w:i/>
          <w:color w:val="000000"/>
        </w:rPr>
        <w:t>Med Teach</w:t>
      </w:r>
      <w:r w:rsidRPr="000410DF">
        <w:rPr>
          <w:color w:val="000000"/>
        </w:rPr>
        <w:t>. 35:996–1001.</w:t>
      </w:r>
    </w:p>
    <w:p w14:paraId="69843E40" w14:textId="63D871BA" w:rsidR="00A82FDB" w:rsidRPr="000410DF" w:rsidRDefault="00A82FDB" w:rsidP="00744CEC">
      <w:pPr>
        <w:ind w:left="360"/>
        <w:jc w:val="both"/>
        <w:rPr>
          <w:color w:val="000000" w:themeColor="text1"/>
        </w:rPr>
      </w:pPr>
    </w:p>
    <w:p w14:paraId="06E8F0BC" w14:textId="7BCB6C96" w:rsidR="00B24FB0" w:rsidRPr="000410DF" w:rsidRDefault="000410DF" w:rsidP="00744CEC">
      <w:pPr>
        <w:pStyle w:val="ListParagraph"/>
        <w:numPr>
          <w:ilvl w:val="0"/>
          <w:numId w:val="3"/>
        </w:numPr>
        <w:jc w:val="both"/>
        <w:rPr>
          <w:color w:val="000000"/>
        </w:rPr>
      </w:pPr>
      <w:r w:rsidRPr="000410DF">
        <w:rPr>
          <w:color w:val="000000"/>
        </w:rPr>
        <w:t xml:space="preserve">Van Winkle LJ, </w:t>
      </w:r>
      <w:proofErr w:type="spellStart"/>
      <w:r w:rsidRPr="000410DF">
        <w:rPr>
          <w:color w:val="000000"/>
        </w:rPr>
        <w:t>Fjortoft</w:t>
      </w:r>
      <w:proofErr w:type="spellEnd"/>
      <w:r w:rsidRPr="000410DF">
        <w:rPr>
          <w:color w:val="000000"/>
        </w:rPr>
        <w:t xml:space="preserve"> N, </w:t>
      </w:r>
      <w:proofErr w:type="spellStart"/>
      <w:r w:rsidRPr="000410DF">
        <w:rPr>
          <w:color w:val="000000"/>
        </w:rPr>
        <w:t>Hojat</w:t>
      </w:r>
      <w:proofErr w:type="spellEnd"/>
      <w:r w:rsidRPr="000410DF">
        <w:rPr>
          <w:color w:val="000000"/>
        </w:rPr>
        <w:t xml:space="preserve"> M. 2012. Impact of a workshop about aging on the empathy scores of pharmacy and medical students. </w:t>
      </w:r>
      <w:r w:rsidRPr="00995394">
        <w:rPr>
          <w:i/>
          <w:color w:val="000000"/>
        </w:rPr>
        <w:t>Am J Pharm Educ</w:t>
      </w:r>
      <w:r w:rsidRPr="000410DF">
        <w:rPr>
          <w:color w:val="000000"/>
        </w:rPr>
        <w:t>. 76:9.</w:t>
      </w:r>
      <w:r w:rsidR="00B24FB0" w:rsidRPr="000410DF">
        <w:rPr>
          <w:color w:val="000000" w:themeColor="text1"/>
        </w:rPr>
        <w:br/>
      </w:r>
    </w:p>
    <w:p w14:paraId="316813AC" w14:textId="495CEB4E" w:rsidR="00B24FB0" w:rsidRPr="00C04145" w:rsidRDefault="000410DF" w:rsidP="00744CEC">
      <w:pPr>
        <w:pStyle w:val="ListParagraph"/>
        <w:numPr>
          <w:ilvl w:val="0"/>
          <w:numId w:val="3"/>
        </w:numPr>
        <w:jc w:val="both"/>
      </w:pPr>
      <w:r w:rsidRPr="000410DF">
        <w:rPr>
          <w:color w:val="000000"/>
        </w:rPr>
        <w:t xml:space="preserve">Wen LS, Baca JT, O’Malley P, Bhatia K, Peak D, </w:t>
      </w:r>
      <w:proofErr w:type="spellStart"/>
      <w:r w:rsidRPr="000410DF">
        <w:rPr>
          <w:color w:val="000000"/>
        </w:rPr>
        <w:t>Takayesu</w:t>
      </w:r>
      <w:proofErr w:type="spellEnd"/>
      <w:r w:rsidRPr="000410DF">
        <w:rPr>
          <w:color w:val="000000"/>
        </w:rPr>
        <w:t xml:space="preserve"> JK. 2013. Implementation of small-group reflection rounds at an emergency medicine residency program. </w:t>
      </w:r>
      <w:r w:rsidRPr="00995394">
        <w:rPr>
          <w:i/>
          <w:color w:val="000000"/>
        </w:rPr>
        <w:t>CJEM</w:t>
      </w:r>
      <w:r w:rsidRPr="000410DF">
        <w:rPr>
          <w:color w:val="000000"/>
        </w:rPr>
        <w:t>. 15:175–178.</w:t>
      </w:r>
      <w:r w:rsidR="00C04145">
        <w:rPr>
          <w:color w:val="000000"/>
        </w:rPr>
        <w:br/>
      </w:r>
    </w:p>
    <w:p w14:paraId="5AB0BD59" w14:textId="11E2500D" w:rsidR="00C04145" w:rsidRPr="000410DF" w:rsidRDefault="00C04145" w:rsidP="00744CEC">
      <w:pPr>
        <w:pStyle w:val="ListParagraph"/>
        <w:numPr>
          <w:ilvl w:val="0"/>
          <w:numId w:val="3"/>
        </w:numPr>
        <w:jc w:val="both"/>
      </w:pPr>
      <w:proofErr w:type="spellStart"/>
      <w:r>
        <w:t>LaNoue</w:t>
      </w:r>
      <w:proofErr w:type="spellEnd"/>
      <w:r>
        <w:t xml:space="preserve">, M, </w:t>
      </w:r>
      <w:proofErr w:type="spellStart"/>
      <w:r>
        <w:t>Roter</w:t>
      </w:r>
      <w:proofErr w:type="spellEnd"/>
      <w:r>
        <w:t xml:space="preserve">, D. 2018. Exploring patient-centeredness: the relationship between self-reported empathy and patient-centered communication in medical trainees. </w:t>
      </w:r>
      <w:r>
        <w:rPr>
          <w:i/>
        </w:rPr>
        <w:t>Patient Education and Counseling.</w:t>
      </w:r>
      <w:r>
        <w:t xml:space="preserve"> 101:1143-1156. </w:t>
      </w:r>
    </w:p>
    <w:p w14:paraId="2591286C" w14:textId="77777777" w:rsidR="00C52087" w:rsidRDefault="00C52087" w:rsidP="00744CEC">
      <w:pPr>
        <w:rPr>
          <w:b/>
          <w:color w:val="000000" w:themeColor="text1"/>
        </w:rPr>
        <w:sectPr w:rsidR="00C52087" w:rsidSect="00C52087">
          <w:type w:val="continuous"/>
          <w:pgSz w:w="12240" w:h="15840"/>
          <w:pgMar w:top="1440" w:right="1440" w:bottom="1440" w:left="1440" w:header="720" w:footer="720" w:gutter="0"/>
          <w:cols w:num="2" w:space="720"/>
          <w:titlePg/>
          <w:docGrid w:linePitch="360"/>
        </w:sectPr>
      </w:pPr>
    </w:p>
    <w:p w14:paraId="30B28DF7" w14:textId="06CA9A61" w:rsidR="00B24FB0" w:rsidRPr="005341DD" w:rsidRDefault="00B24FB0" w:rsidP="00744CEC">
      <w:pPr>
        <w:rPr>
          <w:b/>
          <w:color w:val="000000" w:themeColor="text1"/>
        </w:rPr>
      </w:pPr>
    </w:p>
    <w:p w14:paraId="171418A8" w14:textId="77777777" w:rsidR="003049E5" w:rsidRPr="005341DD" w:rsidRDefault="003049E5" w:rsidP="00744CEC">
      <w:pPr>
        <w:rPr>
          <w:b/>
          <w:color w:val="000000" w:themeColor="text1"/>
        </w:rPr>
      </w:pPr>
    </w:p>
    <w:p w14:paraId="77B7D5D2" w14:textId="77777777" w:rsidR="003049E5" w:rsidRPr="005341DD" w:rsidRDefault="003049E5" w:rsidP="00744CEC">
      <w:pPr>
        <w:rPr>
          <w:b/>
          <w:color w:val="000000" w:themeColor="text1"/>
        </w:rPr>
      </w:pPr>
    </w:p>
    <w:p w14:paraId="360D8FC3" w14:textId="77777777" w:rsidR="003049E5" w:rsidRPr="005341DD" w:rsidRDefault="003049E5" w:rsidP="00744CEC">
      <w:pPr>
        <w:rPr>
          <w:b/>
          <w:color w:val="000000" w:themeColor="text1"/>
        </w:rPr>
      </w:pPr>
    </w:p>
    <w:p w14:paraId="0C035347" w14:textId="547360AB" w:rsidR="00C950A6" w:rsidRPr="00C86721" w:rsidRDefault="00C950A6" w:rsidP="00744CEC">
      <w:pPr>
        <w:rPr>
          <w:color w:val="000000" w:themeColor="text1"/>
        </w:rPr>
      </w:pPr>
    </w:p>
    <w:sectPr w:rsidR="00C950A6" w:rsidRPr="00C86721" w:rsidSect="00C5208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6A532" w14:textId="77777777" w:rsidR="00E3383E" w:rsidRDefault="00E3383E" w:rsidP="00535B97">
      <w:r>
        <w:separator/>
      </w:r>
    </w:p>
  </w:endnote>
  <w:endnote w:type="continuationSeparator" w:id="0">
    <w:p w14:paraId="42F723F2" w14:textId="77777777" w:rsidR="00E3383E" w:rsidRDefault="00E3383E" w:rsidP="0053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eiryo">
    <w:altName w:val="MS Gothic"/>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A34DE" w14:textId="77777777" w:rsidR="00C52087" w:rsidRDefault="00C52087" w:rsidP="004E6C97">
    <w:pPr>
      <w:tabs>
        <w:tab w:val="left" w:pos="6521"/>
      </w:tabs>
      <w:spacing w:line="0" w:lineRule="atLeast"/>
    </w:pPr>
  </w:p>
  <w:p w14:paraId="1F9AE1F9" w14:textId="77777777" w:rsidR="00C52087" w:rsidRPr="004E6C97" w:rsidRDefault="00C52087" w:rsidP="004E6C97">
    <w:pPr>
      <w:tabs>
        <w:tab w:val="left" w:pos="6521"/>
      </w:tabs>
      <w:spacing w:line="0" w:lineRule="atLeast"/>
      <w:rPr>
        <w:rFonts w:eastAsia="Arial"/>
      </w:rPr>
    </w:pPr>
    <w:r>
      <w:t>Copyright 2021 KEI Journals. All Rights Reserved</w:t>
    </w:r>
    <w:r>
      <w:rPr>
        <w:rFonts w:eastAsia="Arial"/>
      </w:rPr>
      <w:t xml:space="preserve">                         </w:t>
    </w:r>
    <w:hyperlink r:id="rId1" w:history="1">
      <w:r>
        <w:rPr>
          <w:rStyle w:val="Hyperlink"/>
          <w:rFonts w:eastAsia="Arial"/>
        </w:rPr>
        <w:t>https://esmed.org/MRA/mra/</w:t>
      </w:r>
    </w:hyperlink>
    <w:r>
      <w:rPr>
        <w:rFonts w:eastAsia="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F6113" w14:textId="07151583" w:rsidR="00C52087" w:rsidRDefault="00C52087" w:rsidP="00C52087">
    <w:pPr>
      <w:tabs>
        <w:tab w:val="left" w:pos="6521"/>
      </w:tabs>
      <w:spacing w:line="0" w:lineRule="atLeast"/>
      <w:rPr>
        <w:rFonts w:eastAsia="Arial"/>
        <w:sz w:val="22"/>
      </w:rPr>
    </w:pPr>
    <w:r w:rsidRPr="00C52087">
      <w:rPr>
        <w:sz w:val="22"/>
      </w:rPr>
      <w:t>Copyright 2021 KEI Journals. All Rights Reserved</w:t>
    </w:r>
    <w:r w:rsidRPr="00C52087">
      <w:rPr>
        <w:rFonts w:eastAsia="Arial"/>
        <w:sz w:val="22"/>
      </w:rPr>
      <w:t xml:space="preserve">            </w:t>
    </w:r>
    <w:r>
      <w:rPr>
        <w:rFonts w:eastAsia="Arial"/>
        <w:sz w:val="22"/>
      </w:rPr>
      <w:t xml:space="preserve">     </w:t>
    </w:r>
    <w:r w:rsidRPr="00C52087">
      <w:rPr>
        <w:rFonts w:eastAsia="Arial"/>
        <w:sz w:val="22"/>
      </w:rPr>
      <w:t xml:space="preserve">               </w:t>
    </w:r>
    <w:hyperlink r:id="rId1" w:history="1">
      <w:r w:rsidRPr="00C52087">
        <w:rPr>
          <w:rStyle w:val="Hyperlink"/>
          <w:rFonts w:eastAsia="Arial"/>
          <w:sz w:val="22"/>
        </w:rPr>
        <w:t>https://esmed.org/MRA/mra/</w:t>
      </w:r>
    </w:hyperlink>
    <w:r w:rsidRPr="00C52087">
      <w:rPr>
        <w:rFonts w:eastAsia="Arial"/>
        <w:sz w:val="22"/>
      </w:rPr>
      <w:t xml:space="preserve"> </w:t>
    </w:r>
  </w:p>
  <w:p w14:paraId="3DBEE234" w14:textId="77777777" w:rsidR="00C52087" w:rsidRPr="00C52087" w:rsidRDefault="00C52087" w:rsidP="00C52087">
    <w:pPr>
      <w:tabs>
        <w:tab w:val="left" w:pos="6521"/>
      </w:tabs>
      <w:spacing w:line="0" w:lineRule="atLeast"/>
      <w:rPr>
        <w:rFonts w:eastAsia="Arial"/>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5886640"/>
      <w:docPartObj>
        <w:docPartGallery w:val="Page Numbers (Bottom of Page)"/>
        <w:docPartUnique/>
      </w:docPartObj>
    </w:sdtPr>
    <w:sdtEndPr>
      <w:rPr>
        <w:rStyle w:val="PageNumber"/>
      </w:rPr>
    </w:sdtEndPr>
    <w:sdtContent>
      <w:p w14:paraId="74CB6153" w14:textId="702251CF" w:rsidR="00EC6D93" w:rsidRDefault="00E3383E" w:rsidP="006D03BE">
        <w:pPr>
          <w:pStyle w:val="Footer"/>
          <w:framePr w:wrap="none" w:vAnchor="text" w:hAnchor="margin" w:xAlign="center" w:y="1"/>
          <w:rPr>
            <w:rStyle w:val="PageNumber"/>
          </w:rPr>
        </w:pPr>
      </w:p>
    </w:sdtContent>
  </w:sdt>
  <w:p w14:paraId="205194EF" w14:textId="77777777" w:rsidR="00EC6D93" w:rsidRDefault="00EC6D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6E5F5" w14:textId="77777777" w:rsidR="00C52087" w:rsidRPr="00C52087" w:rsidRDefault="00C52087" w:rsidP="00C52087">
    <w:pPr>
      <w:tabs>
        <w:tab w:val="left" w:pos="6521"/>
      </w:tabs>
      <w:spacing w:line="0" w:lineRule="atLeast"/>
      <w:rPr>
        <w:sz w:val="22"/>
        <w:szCs w:val="22"/>
      </w:rPr>
    </w:pPr>
  </w:p>
  <w:p w14:paraId="14D3C279" w14:textId="488E0DDC" w:rsidR="00EC6D93" w:rsidRPr="00C52087" w:rsidRDefault="00C52087" w:rsidP="00C52087">
    <w:pPr>
      <w:tabs>
        <w:tab w:val="left" w:pos="6521"/>
      </w:tabs>
      <w:spacing w:line="0" w:lineRule="atLeast"/>
      <w:rPr>
        <w:rFonts w:eastAsia="Arial"/>
        <w:sz w:val="22"/>
        <w:szCs w:val="22"/>
      </w:rPr>
    </w:pPr>
    <w:r w:rsidRPr="00C52087">
      <w:rPr>
        <w:sz w:val="22"/>
        <w:szCs w:val="22"/>
      </w:rPr>
      <w:t>Copyright 2021 KEI Journals. All Rights Reserved</w:t>
    </w:r>
    <w:r w:rsidRPr="00C52087">
      <w:rPr>
        <w:rFonts w:eastAsia="Arial"/>
        <w:sz w:val="22"/>
        <w:szCs w:val="22"/>
      </w:rPr>
      <w:t xml:space="preserve">                  </w:t>
    </w:r>
    <w:r>
      <w:rPr>
        <w:rFonts w:eastAsia="Arial"/>
        <w:sz w:val="22"/>
        <w:szCs w:val="22"/>
      </w:rPr>
      <w:t xml:space="preserve">      </w:t>
    </w:r>
    <w:r w:rsidRPr="00C52087">
      <w:rPr>
        <w:rFonts w:eastAsia="Arial"/>
        <w:sz w:val="22"/>
        <w:szCs w:val="22"/>
      </w:rPr>
      <w:t xml:space="preserve">         </w:t>
    </w:r>
    <w:hyperlink r:id="rId1" w:history="1">
      <w:r w:rsidRPr="00C52087">
        <w:rPr>
          <w:rStyle w:val="Hyperlink"/>
          <w:rFonts w:eastAsia="Arial"/>
          <w:sz w:val="22"/>
          <w:szCs w:val="22"/>
        </w:rPr>
        <w:t>https://esmed.org/MRA/mra/</w:t>
      </w:r>
    </w:hyperlink>
    <w:r w:rsidRPr="00C52087">
      <w:rPr>
        <w:rFonts w:eastAsia="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A2472" w14:textId="77777777" w:rsidR="00E3383E" w:rsidRDefault="00E3383E" w:rsidP="00535B97">
      <w:r>
        <w:separator/>
      </w:r>
    </w:p>
  </w:footnote>
  <w:footnote w:type="continuationSeparator" w:id="0">
    <w:p w14:paraId="0464F0F3" w14:textId="77777777" w:rsidR="00E3383E" w:rsidRDefault="00E3383E" w:rsidP="00535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D5BB" w14:textId="77777777" w:rsidR="00C52087" w:rsidRPr="004E6C97" w:rsidRDefault="00C52087" w:rsidP="004E6C97">
    <w:r w:rsidRPr="005464AB">
      <w:t>TJ FitzGerald</w:t>
    </w:r>
    <w:r>
      <w:t xml:space="preserve">, et al.           </w:t>
    </w:r>
    <w:r>
      <w:rPr>
        <w:rFonts w:eastAsia="Arial"/>
        <w:i/>
      </w:rPr>
      <w:t>Medical Research Archives</w:t>
    </w:r>
    <w:r>
      <w:rPr>
        <w:rFonts w:eastAsia="Arial"/>
      </w:rPr>
      <w:t xml:space="preserve"> </w:t>
    </w:r>
    <w:proofErr w:type="spellStart"/>
    <w:r>
      <w:rPr>
        <w:rFonts w:eastAsia="Arial"/>
      </w:rPr>
      <w:t>vol</w:t>
    </w:r>
    <w:proofErr w:type="spellEnd"/>
    <w:r>
      <w:rPr>
        <w:rFonts w:eastAsia="Arial"/>
      </w:rPr>
      <w:t xml:space="preserve"> 9 issue 7. July 2021              </w:t>
    </w:r>
    <w:r>
      <w:rPr>
        <w:i/>
        <w:color w:val="740000"/>
      </w:rPr>
      <w:t xml:space="preserve">Page </w:t>
    </w:r>
    <w:r>
      <w:rPr>
        <w:i/>
        <w:color w:val="740000"/>
      </w:rPr>
      <w:fldChar w:fldCharType="begin"/>
    </w:r>
    <w:r>
      <w:rPr>
        <w:i/>
        <w:color w:val="740000"/>
      </w:rPr>
      <w:instrText xml:space="preserve"> PAGE </w:instrText>
    </w:r>
    <w:r>
      <w:rPr>
        <w:i/>
        <w:color w:val="740000"/>
      </w:rPr>
      <w:fldChar w:fldCharType="separate"/>
    </w:r>
    <w:r>
      <w:rPr>
        <w:i/>
        <w:noProof/>
        <w:color w:val="740000"/>
      </w:rPr>
      <w:t>14</w:t>
    </w:r>
    <w:r>
      <w:rPr>
        <w:i/>
        <w:color w:val="740000"/>
      </w:rPr>
      <w:fldChar w:fldCharType="end"/>
    </w:r>
    <w:r>
      <w:rPr>
        <w:i/>
        <w:color w:val="740000"/>
      </w:rPr>
      <w:t xml:space="preserve"> of </w:t>
    </w:r>
    <w:r>
      <w:rPr>
        <w:i/>
        <w:color w:val="740000"/>
      </w:rPr>
      <w:fldChar w:fldCharType="begin"/>
    </w:r>
    <w:r>
      <w:rPr>
        <w:i/>
        <w:color w:val="740000"/>
      </w:rPr>
      <w:instrText xml:space="preserve"> NUMPAGES  </w:instrText>
    </w:r>
    <w:r>
      <w:rPr>
        <w:i/>
        <w:color w:val="740000"/>
      </w:rPr>
      <w:fldChar w:fldCharType="separate"/>
    </w:r>
    <w:r w:rsidR="005E45A0">
      <w:rPr>
        <w:i/>
        <w:noProof/>
        <w:color w:val="740000"/>
      </w:rPr>
      <w:t>10</w:t>
    </w:r>
    <w:r>
      <w:rPr>
        <w:i/>
        <w:color w:val="74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34578" w14:textId="6E2E8365" w:rsidR="00C52087" w:rsidRPr="00C52087" w:rsidRDefault="00C52087" w:rsidP="004E6C97">
    <w:pPr>
      <w:rPr>
        <w:sz w:val="22"/>
        <w:szCs w:val="22"/>
      </w:rPr>
    </w:pPr>
    <w:r w:rsidRPr="00C52087">
      <w:rPr>
        <w:sz w:val="22"/>
        <w:szCs w:val="22"/>
      </w:rPr>
      <w:t xml:space="preserve">Fred Markham, et al.          </w:t>
    </w:r>
    <w:r w:rsidRPr="00C52087">
      <w:rPr>
        <w:rFonts w:eastAsia="Arial"/>
        <w:i/>
        <w:sz w:val="22"/>
        <w:szCs w:val="22"/>
      </w:rPr>
      <w:t>Medical Research Archives</w:t>
    </w:r>
    <w:r w:rsidRPr="00C52087">
      <w:rPr>
        <w:rFonts w:eastAsia="Arial"/>
        <w:sz w:val="22"/>
        <w:szCs w:val="22"/>
      </w:rPr>
      <w:t xml:space="preserve"> </w:t>
    </w:r>
    <w:proofErr w:type="spellStart"/>
    <w:r w:rsidRPr="00C52087">
      <w:rPr>
        <w:rFonts w:eastAsia="Arial"/>
        <w:sz w:val="22"/>
        <w:szCs w:val="22"/>
      </w:rPr>
      <w:t>vol</w:t>
    </w:r>
    <w:proofErr w:type="spellEnd"/>
    <w:r w:rsidRPr="00C52087">
      <w:rPr>
        <w:rFonts w:eastAsia="Arial"/>
        <w:sz w:val="22"/>
        <w:szCs w:val="22"/>
      </w:rPr>
      <w:t xml:space="preserve"> 9 issue 7.        </w:t>
    </w:r>
    <w:r w:rsidRPr="00C52087">
      <w:rPr>
        <w:sz w:val="22"/>
        <w:szCs w:val="22"/>
      </w:rPr>
      <w:t xml:space="preserve"> </w:t>
    </w:r>
    <w:r w:rsidRPr="00C52087">
      <w:rPr>
        <w:rFonts w:eastAsia="Arial"/>
        <w:color w:val="5F0018"/>
        <w:sz w:val="22"/>
        <w:szCs w:val="22"/>
      </w:rPr>
      <w:t>Medical Research Archives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93EB7" w14:textId="01463DF4" w:rsidR="00A26628" w:rsidRPr="00C52087" w:rsidRDefault="00C52087" w:rsidP="00C52087">
    <w:pPr>
      <w:rPr>
        <w:sz w:val="22"/>
      </w:rPr>
    </w:pPr>
    <w:r w:rsidRPr="00C52087">
      <w:rPr>
        <w:sz w:val="22"/>
      </w:rPr>
      <w:t xml:space="preserve">Fred Markham, et al.           </w:t>
    </w:r>
    <w:r w:rsidRPr="00C52087">
      <w:rPr>
        <w:rFonts w:eastAsia="Arial"/>
        <w:i/>
        <w:sz w:val="22"/>
      </w:rPr>
      <w:t>Medical Research Archives</w:t>
    </w:r>
    <w:r w:rsidRPr="00C52087">
      <w:rPr>
        <w:rFonts w:eastAsia="Arial"/>
        <w:sz w:val="22"/>
      </w:rPr>
      <w:t xml:space="preserve"> </w:t>
    </w:r>
    <w:proofErr w:type="spellStart"/>
    <w:r w:rsidRPr="00C52087">
      <w:rPr>
        <w:rFonts w:eastAsia="Arial"/>
        <w:sz w:val="22"/>
      </w:rPr>
      <w:t>vol</w:t>
    </w:r>
    <w:proofErr w:type="spellEnd"/>
    <w:r w:rsidRPr="00C52087">
      <w:rPr>
        <w:rFonts w:eastAsia="Arial"/>
        <w:sz w:val="22"/>
      </w:rPr>
      <w:t xml:space="preserve"> 9 issue 7. July 2021              </w:t>
    </w:r>
    <w:r w:rsidRPr="00C52087">
      <w:rPr>
        <w:i/>
        <w:color w:val="740000"/>
        <w:sz w:val="22"/>
      </w:rPr>
      <w:t xml:space="preserve">Page </w:t>
    </w:r>
    <w:r w:rsidRPr="00C52087">
      <w:rPr>
        <w:i/>
        <w:color w:val="740000"/>
        <w:sz w:val="22"/>
      </w:rPr>
      <w:fldChar w:fldCharType="begin"/>
    </w:r>
    <w:r w:rsidRPr="00C52087">
      <w:rPr>
        <w:i/>
        <w:color w:val="740000"/>
        <w:sz w:val="22"/>
      </w:rPr>
      <w:instrText xml:space="preserve"> PAGE </w:instrText>
    </w:r>
    <w:r w:rsidRPr="00C52087">
      <w:rPr>
        <w:i/>
        <w:color w:val="740000"/>
        <w:sz w:val="22"/>
      </w:rPr>
      <w:fldChar w:fldCharType="separate"/>
    </w:r>
    <w:r w:rsidR="005E45A0">
      <w:rPr>
        <w:i/>
        <w:noProof/>
        <w:color w:val="740000"/>
        <w:sz w:val="22"/>
      </w:rPr>
      <w:t>10</w:t>
    </w:r>
    <w:r w:rsidRPr="00C52087">
      <w:rPr>
        <w:i/>
        <w:color w:val="740000"/>
        <w:sz w:val="22"/>
      </w:rPr>
      <w:fldChar w:fldCharType="end"/>
    </w:r>
    <w:r w:rsidRPr="00C52087">
      <w:rPr>
        <w:i/>
        <w:color w:val="740000"/>
        <w:sz w:val="22"/>
      </w:rPr>
      <w:t xml:space="preserve"> of </w:t>
    </w:r>
    <w:r w:rsidRPr="00C52087">
      <w:rPr>
        <w:i/>
        <w:color w:val="740000"/>
        <w:sz w:val="22"/>
      </w:rPr>
      <w:fldChar w:fldCharType="begin"/>
    </w:r>
    <w:r w:rsidRPr="00C52087">
      <w:rPr>
        <w:i/>
        <w:color w:val="740000"/>
        <w:sz w:val="22"/>
      </w:rPr>
      <w:instrText xml:space="preserve"> NUMPAGES  </w:instrText>
    </w:r>
    <w:r w:rsidRPr="00C52087">
      <w:rPr>
        <w:i/>
        <w:color w:val="740000"/>
        <w:sz w:val="22"/>
      </w:rPr>
      <w:fldChar w:fldCharType="separate"/>
    </w:r>
    <w:r w:rsidR="005E45A0">
      <w:rPr>
        <w:i/>
        <w:noProof/>
        <w:color w:val="740000"/>
        <w:sz w:val="22"/>
      </w:rPr>
      <w:t>10</w:t>
    </w:r>
    <w:r w:rsidRPr="00C52087">
      <w:rPr>
        <w:i/>
        <w:color w:val="740000"/>
        <w:sz w:val="22"/>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EBF2" w14:textId="352A95BA" w:rsidR="00C52087" w:rsidRPr="00C52087" w:rsidRDefault="00C52087" w:rsidP="00C52087">
    <w:pPr>
      <w:rPr>
        <w:sz w:val="22"/>
        <w:szCs w:val="22"/>
      </w:rPr>
    </w:pPr>
    <w:r w:rsidRPr="00C52087">
      <w:rPr>
        <w:sz w:val="22"/>
        <w:szCs w:val="22"/>
      </w:rPr>
      <w:t xml:space="preserve">Fred Markham, et al.           </w:t>
    </w:r>
    <w:r w:rsidRPr="00C52087">
      <w:rPr>
        <w:rFonts w:eastAsia="Arial"/>
        <w:i/>
        <w:sz w:val="22"/>
        <w:szCs w:val="22"/>
      </w:rPr>
      <w:t>Medical Research Archives</w:t>
    </w:r>
    <w:r w:rsidRPr="00C52087">
      <w:rPr>
        <w:rFonts w:eastAsia="Arial"/>
        <w:sz w:val="22"/>
        <w:szCs w:val="22"/>
      </w:rPr>
      <w:t xml:space="preserve"> </w:t>
    </w:r>
    <w:proofErr w:type="spellStart"/>
    <w:r w:rsidRPr="00C52087">
      <w:rPr>
        <w:rFonts w:eastAsia="Arial"/>
        <w:sz w:val="22"/>
        <w:szCs w:val="22"/>
      </w:rPr>
      <w:t>vol</w:t>
    </w:r>
    <w:proofErr w:type="spellEnd"/>
    <w:r w:rsidRPr="00C52087">
      <w:rPr>
        <w:rFonts w:eastAsia="Arial"/>
        <w:sz w:val="22"/>
        <w:szCs w:val="22"/>
      </w:rPr>
      <w:t xml:space="preserve"> 9 issue 7. July 2021              </w:t>
    </w:r>
    <w:r w:rsidRPr="00C52087">
      <w:rPr>
        <w:i/>
        <w:color w:val="740000"/>
        <w:sz w:val="22"/>
        <w:szCs w:val="22"/>
      </w:rPr>
      <w:t xml:space="preserve">Page </w:t>
    </w:r>
    <w:r w:rsidRPr="00C52087">
      <w:rPr>
        <w:i/>
        <w:color w:val="740000"/>
        <w:sz w:val="22"/>
        <w:szCs w:val="22"/>
      </w:rPr>
      <w:fldChar w:fldCharType="begin"/>
    </w:r>
    <w:r w:rsidRPr="00C52087">
      <w:rPr>
        <w:i/>
        <w:color w:val="740000"/>
        <w:sz w:val="22"/>
        <w:szCs w:val="22"/>
      </w:rPr>
      <w:instrText xml:space="preserve"> PAGE </w:instrText>
    </w:r>
    <w:r w:rsidRPr="00C52087">
      <w:rPr>
        <w:i/>
        <w:color w:val="740000"/>
        <w:sz w:val="22"/>
        <w:szCs w:val="22"/>
      </w:rPr>
      <w:fldChar w:fldCharType="separate"/>
    </w:r>
    <w:r w:rsidR="005E45A0">
      <w:rPr>
        <w:i/>
        <w:noProof/>
        <w:color w:val="740000"/>
        <w:sz w:val="22"/>
        <w:szCs w:val="22"/>
      </w:rPr>
      <w:t>6</w:t>
    </w:r>
    <w:r w:rsidRPr="00C52087">
      <w:rPr>
        <w:i/>
        <w:color w:val="740000"/>
        <w:sz w:val="22"/>
        <w:szCs w:val="22"/>
      </w:rPr>
      <w:fldChar w:fldCharType="end"/>
    </w:r>
    <w:r w:rsidRPr="00C52087">
      <w:rPr>
        <w:i/>
        <w:color w:val="740000"/>
        <w:sz w:val="22"/>
        <w:szCs w:val="22"/>
      </w:rPr>
      <w:t xml:space="preserve"> of </w:t>
    </w:r>
    <w:r w:rsidRPr="00C52087">
      <w:rPr>
        <w:i/>
        <w:color w:val="740000"/>
        <w:sz w:val="22"/>
        <w:szCs w:val="22"/>
      </w:rPr>
      <w:fldChar w:fldCharType="begin"/>
    </w:r>
    <w:r w:rsidRPr="00C52087">
      <w:rPr>
        <w:i/>
        <w:color w:val="740000"/>
        <w:sz w:val="22"/>
        <w:szCs w:val="22"/>
      </w:rPr>
      <w:instrText xml:space="preserve"> NUMPAGES  </w:instrText>
    </w:r>
    <w:r w:rsidRPr="00C52087">
      <w:rPr>
        <w:i/>
        <w:color w:val="740000"/>
        <w:sz w:val="22"/>
        <w:szCs w:val="22"/>
      </w:rPr>
      <w:fldChar w:fldCharType="separate"/>
    </w:r>
    <w:r w:rsidR="005E45A0">
      <w:rPr>
        <w:i/>
        <w:noProof/>
        <w:color w:val="740000"/>
        <w:sz w:val="22"/>
        <w:szCs w:val="22"/>
      </w:rPr>
      <w:t>10</w:t>
    </w:r>
    <w:r w:rsidRPr="00C52087">
      <w:rPr>
        <w:i/>
        <w:color w:val="740000"/>
        <w:sz w:val="22"/>
        <w:szCs w:val="22"/>
      </w:rPr>
      <w:fldChar w:fldCharType="end"/>
    </w:r>
  </w:p>
  <w:p w14:paraId="110BFFA7" w14:textId="567059DA" w:rsidR="00C52087" w:rsidRPr="00C52087" w:rsidRDefault="00C52087" w:rsidP="00C52087">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4362F"/>
    <w:multiLevelType w:val="hybridMultilevel"/>
    <w:tmpl w:val="B9C41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05810"/>
    <w:multiLevelType w:val="hybridMultilevel"/>
    <w:tmpl w:val="38EC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91113"/>
    <w:multiLevelType w:val="hybridMultilevel"/>
    <w:tmpl w:val="67D4CE46"/>
    <w:lvl w:ilvl="0" w:tplc="22243A5C">
      <w:start w:val="13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70BA5"/>
    <w:multiLevelType w:val="hybridMultilevel"/>
    <w:tmpl w:val="F91C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A6336"/>
    <w:multiLevelType w:val="hybridMultilevel"/>
    <w:tmpl w:val="52A4F4EA"/>
    <w:lvl w:ilvl="0" w:tplc="DA6050D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937971"/>
    <w:multiLevelType w:val="hybridMultilevel"/>
    <w:tmpl w:val="2B76B884"/>
    <w:lvl w:ilvl="0" w:tplc="C8A4EC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413339"/>
    <w:multiLevelType w:val="hybridMultilevel"/>
    <w:tmpl w:val="2730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44FAE"/>
    <w:multiLevelType w:val="hybridMultilevel"/>
    <w:tmpl w:val="1BB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887A52"/>
    <w:multiLevelType w:val="hybridMultilevel"/>
    <w:tmpl w:val="8498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962E9F"/>
    <w:multiLevelType w:val="hybridMultilevel"/>
    <w:tmpl w:val="33F00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4EA01F6"/>
    <w:multiLevelType w:val="hybridMultilevel"/>
    <w:tmpl w:val="FB1AA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5"/>
  </w:num>
  <w:num w:numId="5">
    <w:abstractNumId w:val="2"/>
  </w:num>
  <w:num w:numId="6">
    <w:abstractNumId w:val="8"/>
  </w:num>
  <w:num w:numId="7">
    <w:abstractNumId w:val="3"/>
  </w:num>
  <w:num w:numId="8">
    <w:abstractNumId w:val="1"/>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A4"/>
    <w:rsid w:val="00026BA4"/>
    <w:rsid w:val="000323BE"/>
    <w:rsid w:val="000410DF"/>
    <w:rsid w:val="00052FCB"/>
    <w:rsid w:val="000567EE"/>
    <w:rsid w:val="00064E76"/>
    <w:rsid w:val="00076D23"/>
    <w:rsid w:val="000A284E"/>
    <w:rsid w:val="000B2827"/>
    <w:rsid w:val="000B7F53"/>
    <w:rsid w:val="000D28C4"/>
    <w:rsid w:val="000E0C15"/>
    <w:rsid w:val="000E2C4B"/>
    <w:rsid w:val="000E6C9E"/>
    <w:rsid w:val="000F2B38"/>
    <w:rsid w:val="000F5F61"/>
    <w:rsid w:val="00101FE2"/>
    <w:rsid w:val="00121B12"/>
    <w:rsid w:val="00121DA4"/>
    <w:rsid w:val="00125094"/>
    <w:rsid w:val="00133D85"/>
    <w:rsid w:val="001349FD"/>
    <w:rsid w:val="00140166"/>
    <w:rsid w:val="00140C9E"/>
    <w:rsid w:val="00146717"/>
    <w:rsid w:val="00152443"/>
    <w:rsid w:val="001716FE"/>
    <w:rsid w:val="00183F49"/>
    <w:rsid w:val="00184688"/>
    <w:rsid w:val="001B1F3B"/>
    <w:rsid w:val="001C795B"/>
    <w:rsid w:val="001D3F33"/>
    <w:rsid w:val="001E07DA"/>
    <w:rsid w:val="001E2A76"/>
    <w:rsid w:val="001F1ECC"/>
    <w:rsid w:val="001F42DF"/>
    <w:rsid w:val="0020104D"/>
    <w:rsid w:val="00203329"/>
    <w:rsid w:val="00212579"/>
    <w:rsid w:val="00220B2E"/>
    <w:rsid w:val="002214A4"/>
    <w:rsid w:val="00221CF3"/>
    <w:rsid w:val="00230DFB"/>
    <w:rsid w:val="00235FCB"/>
    <w:rsid w:val="00256576"/>
    <w:rsid w:val="00256CE2"/>
    <w:rsid w:val="00257A66"/>
    <w:rsid w:val="002B5931"/>
    <w:rsid w:val="002B77EF"/>
    <w:rsid w:val="002C33B3"/>
    <w:rsid w:val="002D476F"/>
    <w:rsid w:val="002E20D4"/>
    <w:rsid w:val="00301AC4"/>
    <w:rsid w:val="003034C5"/>
    <w:rsid w:val="003049E5"/>
    <w:rsid w:val="003073F4"/>
    <w:rsid w:val="003143D7"/>
    <w:rsid w:val="0031764E"/>
    <w:rsid w:val="00332F12"/>
    <w:rsid w:val="00335520"/>
    <w:rsid w:val="00352116"/>
    <w:rsid w:val="00352B9E"/>
    <w:rsid w:val="00361075"/>
    <w:rsid w:val="00366954"/>
    <w:rsid w:val="003709E9"/>
    <w:rsid w:val="00372D79"/>
    <w:rsid w:val="00375047"/>
    <w:rsid w:val="0038264D"/>
    <w:rsid w:val="00382E1B"/>
    <w:rsid w:val="00393FD4"/>
    <w:rsid w:val="003A501F"/>
    <w:rsid w:val="003B2EF4"/>
    <w:rsid w:val="003B3AD3"/>
    <w:rsid w:val="003B53B0"/>
    <w:rsid w:val="003C35CC"/>
    <w:rsid w:val="003D105E"/>
    <w:rsid w:val="003D28AA"/>
    <w:rsid w:val="003E10FC"/>
    <w:rsid w:val="003E27D4"/>
    <w:rsid w:val="003E53F4"/>
    <w:rsid w:val="003F3373"/>
    <w:rsid w:val="003F636F"/>
    <w:rsid w:val="00405C69"/>
    <w:rsid w:val="00417EA5"/>
    <w:rsid w:val="00435B3E"/>
    <w:rsid w:val="00451CD5"/>
    <w:rsid w:val="00452140"/>
    <w:rsid w:val="004546E8"/>
    <w:rsid w:val="00455BF3"/>
    <w:rsid w:val="00465F9D"/>
    <w:rsid w:val="004703F6"/>
    <w:rsid w:val="00474799"/>
    <w:rsid w:val="00490BF0"/>
    <w:rsid w:val="004A23AF"/>
    <w:rsid w:val="004A37F0"/>
    <w:rsid w:val="004D1EDF"/>
    <w:rsid w:val="004E47D9"/>
    <w:rsid w:val="004E5C93"/>
    <w:rsid w:val="005007E9"/>
    <w:rsid w:val="00501B44"/>
    <w:rsid w:val="0050434C"/>
    <w:rsid w:val="00512007"/>
    <w:rsid w:val="005203D2"/>
    <w:rsid w:val="005341DD"/>
    <w:rsid w:val="00535B97"/>
    <w:rsid w:val="00546674"/>
    <w:rsid w:val="00563C4B"/>
    <w:rsid w:val="005666C3"/>
    <w:rsid w:val="0057633C"/>
    <w:rsid w:val="00585577"/>
    <w:rsid w:val="005A1BB8"/>
    <w:rsid w:val="005A2F0F"/>
    <w:rsid w:val="005A51D2"/>
    <w:rsid w:val="005C134E"/>
    <w:rsid w:val="005C363F"/>
    <w:rsid w:val="005D24E0"/>
    <w:rsid w:val="005E45A0"/>
    <w:rsid w:val="005F146C"/>
    <w:rsid w:val="005F16C9"/>
    <w:rsid w:val="005F4761"/>
    <w:rsid w:val="00603A0C"/>
    <w:rsid w:val="00607654"/>
    <w:rsid w:val="0063158D"/>
    <w:rsid w:val="00637CC2"/>
    <w:rsid w:val="00650BB6"/>
    <w:rsid w:val="006538E8"/>
    <w:rsid w:val="006551DF"/>
    <w:rsid w:val="006569AF"/>
    <w:rsid w:val="00662BFB"/>
    <w:rsid w:val="00666447"/>
    <w:rsid w:val="0067678C"/>
    <w:rsid w:val="00682682"/>
    <w:rsid w:val="00684AA4"/>
    <w:rsid w:val="00684C4C"/>
    <w:rsid w:val="0069282A"/>
    <w:rsid w:val="006A426F"/>
    <w:rsid w:val="006D5534"/>
    <w:rsid w:val="006D7911"/>
    <w:rsid w:val="006E1B3B"/>
    <w:rsid w:val="007319DC"/>
    <w:rsid w:val="007377CA"/>
    <w:rsid w:val="00744CEC"/>
    <w:rsid w:val="0075178C"/>
    <w:rsid w:val="00756D56"/>
    <w:rsid w:val="00762804"/>
    <w:rsid w:val="0077316B"/>
    <w:rsid w:val="00774F4E"/>
    <w:rsid w:val="00794C04"/>
    <w:rsid w:val="007A171C"/>
    <w:rsid w:val="007B0AAF"/>
    <w:rsid w:val="007B1FAD"/>
    <w:rsid w:val="007C5795"/>
    <w:rsid w:val="007C7C99"/>
    <w:rsid w:val="007D2D11"/>
    <w:rsid w:val="007E0C61"/>
    <w:rsid w:val="007E2B9C"/>
    <w:rsid w:val="007F5EC0"/>
    <w:rsid w:val="00800589"/>
    <w:rsid w:val="00802710"/>
    <w:rsid w:val="00807B43"/>
    <w:rsid w:val="00811416"/>
    <w:rsid w:val="00817AC5"/>
    <w:rsid w:val="008226BE"/>
    <w:rsid w:val="00823B32"/>
    <w:rsid w:val="008242C9"/>
    <w:rsid w:val="00824F24"/>
    <w:rsid w:val="00831C76"/>
    <w:rsid w:val="00833115"/>
    <w:rsid w:val="00836E60"/>
    <w:rsid w:val="00843FCD"/>
    <w:rsid w:val="00846851"/>
    <w:rsid w:val="008505D5"/>
    <w:rsid w:val="00861AA5"/>
    <w:rsid w:val="00862271"/>
    <w:rsid w:val="00862A82"/>
    <w:rsid w:val="00865881"/>
    <w:rsid w:val="00872594"/>
    <w:rsid w:val="00872DEC"/>
    <w:rsid w:val="00885B65"/>
    <w:rsid w:val="00890551"/>
    <w:rsid w:val="008908E5"/>
    <w:rsid w:val="00893A53"/>
    <w:rsid w:val="00897C78"/>
    <w:rsid w:val="008B24A7"/>
    <w:rsid w:val="008B3B19"/>
    <w:rsid w:val="008B4DF2"/>
    <w:rsid w:val="008D1E0D"/>
    <w:rsid w:val="008D35A1"/>
    <w:rsid w:val="008F04E3"/>
    <w:rsid w:val="008F53D1"/>
    <w:rsid w:val="009040A7"/>
    <w:rsid w:val="0092153A"/>
    <w:rsid w:val="00922449"/>
    <w:rsid w:val="00926BB5"/>
    <w:rsid w:val="00930C3D"/>
    <w:rsid w:val="009374F2"/>
    <w:rsid w:val="009505FD"/>
    <w:rsid w:val="00952C65"/>
    <w:rsid w:val="00966734"/>
    <w:rsid w:val="00967C40"/>
    <w:rsid w:val="00976635"/>
    <w:rsid w:val="00991F1E"/>
    <w:rsid w:val="009932A4"/>
    <w:rsid w:val="00995394"/>
    <w:rsid w:val="009976FD"/>
    <w:rsid w:val="009A009D"/>
    <w:rsid w:val="009A57FF"/>
    <w:rsid w:val="009C028C"/>
    <w:rsid w:val="009C652F"/>
    <w:rsid w:val="009D5083"/>
    <w:rsid w:val="009D7E26"/>
    <w:rsid w:val="009F543B"/>
    <w:rsid w:val="00A04B0B"/>
    <w:rsid w:val="00A05459"/>
    <w:rsid w:val="00A1511C"/>
    <w:rsid w:val="00A152BF"/>
    <w:rsid w:val="00A17799"/>
    <w:rsid w:val="00A21965"/>
    <w:rsid w:val="00A26628"/>
    <w:rsid w:val="00A3424F"/>
    <w:rsid w:val="00A349CB"/>
    <w:rsid w:val="00A34C03"/>
    <w:rsid w:val="00A46F22"/>
    <w:rsid w:val="00A5173C"/>
    <w:rsid w:val="00A5302F"/>
    <w:rsid w:val="00A57B3A"/>
    <w:rsid w:val="00A61ECB"/>
    <w:rsid w:val="00A63AA1"/>
    <w:rsid w:val="00A66D3A"/>
    <w:rsid w:val="00A82FDB"/>
    <w:rsid w:val="00A86834"/>
    <w:rsid w:val="00A92F77"/>
    <w:rsid w:val="00A94711"/>
    <w:rsid w:val="00AB43AE"/>
    <w:rsid w:val="00AC73BA"/>
    <w:rsid w:val="00AD752C"/>
    <w:rsid w:val="00AE29E7"/>
    <w:rsid w:val="00AF4637"/>
    <w:rsid w:val="00AF5E60"/>
    <w:rsid w:val="00AF6450"/>
    <w:rsid w:val="00B0462A"/>
    <w:rsid w:val="00B04E38"/>
    <w:rsid w:val="00B12234"/>
    <w:rsid w:val="00B24482"/>
    <w:rsid w:val="00B24FB0"/>
    <w:rsid w:val="00B31C21"/>
    <w:rsid w:val="00B36F4A"/>
    <w:rsid w:val="00B45F1F"/>
    <w:rsid w:val="00B57FB7"/>
    <w:rsid w:val="00B60F37"/>
    <w:rsid w:val="00B663A9"/>
    <w:rsid w:val="00B67103"/>
    <w:rsid w:val="00B70EC9"/>
    <w:rsid w:val="00B77DCE"/>
    <w:rsid w:val="00B84458"/>
    <w:rsid w:val="00B92CDF"/>
    <w:rsid w:val="00BA07D8"/>
    <w:rsid w:val="00BC5BE5"/>
    <w:rsid w:val="00BD0F2E"/>
    <w:rsid w:val="00BD3506"/>
    <w:rsid w:val="00BF4D62"/>
    <w:rsid w:val="00C04145"/>
    <w:rsid w:val="00C05187"/>
    <w:rsid w:val="00C06BAC"/>
    <w:rsid w:val="00C308C4"/>
    <w:rsid w:val="00C36839"/>
    <w:rsid w:val="00C43121"/>
    <w:rsid w:val="00C52087"/>
    <w:rsid w:val="00C54915"/>
    <w:rsid w:val="00C54AED"/>
    <w:rsid w:val="00C61457"/>
    <w:rsid w:val="00C65AB5"/>
    <w:rsid w:val="00C74391"/>
    <w:rsid w:val="00C84772"/>
    <w:rsid w:val="00C8618A"/>
    <w:rsid w:val="00C86721"/>
    <w:rsid w:val="00C90E55"/>
    <w:rsid w:val="00C90F58"/>
    <w:rsid w:val="00C93248"/>
    <w:rsid w:val="00C93D0C"/>
    <w:rsid w:val="00C950A6"/>
    <w:rsid w:val="00C97834"/>
    <w:rsid w:val="00C979AD"/>
    <w:rsid w:val="00CA30E9"/>
    <w:rsid w:val="00CB6BEA"/>
    <w:rsid w:val="00CD1923"/>
    <w:rsid w:val="00CD7626"/>
    <w:rsid w:val="00CE4949"/>
    <w:rsid w:val="00CF05E5"/>
    <w:rsid w:val="00CF4950"/>
    <w:rsid w:val="00D04391"/>
    <w:rsid w:val="00D06411"/>
    <w:rsid w:val="00D06C49"/>
    <w:rsid w:val="00D13AAA"/>
    <w:rsid w:val="00D13B3B"/>
    <w:rsid w:val="00D1714F"/>
    <w:rsid w:val="00D24378"/>
    <w:rsid w:val="00D2586D"/>
    <w:rsid w:val="00D277DF"/>
    <w:rsid w:val="00D3004E"/>
    <w:rsid w:val="00D4088C"/>
    <w:rsid w:val="00D46DD0"/>
    <w:rsid w:val="00D61898"/>
    <w:rsid w:val="00D61BA0"/>
    <w:rsid w:val="00D64569"/>
    <w:rsid w:val="00D65FC2"/>
    <w:rsid w:val="00D7446F"/>
    <w:rsid w:val="00D85AC7"/>
    <w:rsid w:val="00D91816"/>
    <w:rsid w:val="00D95E04"/>
    <w:rsid w:val="00DA1F60"/>
    <w:rsid w:val="00DB2010"/>
    <w:rsid w:val="00DB3263"/>
    <w:rsid w:val="00DB7C1C"/>
    <w:rsid w:val="00DC1992"/>
    <w:rsid w:val="00DC4CBE"/>
    <w:rsid w:val="00DD08E1"/>
    <w:rsid w:val="00DD316F"/>
    <w:rsid w:val="00DD49C0"/>
    <w:rsid w:val="00DD67B5"/>
    <w:rsid w:val="00DE3457"/>
    <w:rsid w:val="00DE53A3"/>
    <w:rsid w:val="00DE7C89"/>
    <w:rsid w:val="00DF294F"/>
    <w:rsid w:val="00E0530A"/>
    <w:rsid w:val="00E06F22"/>
    <w:rsid w:val="00E1452F"/>
    <w:rsid w:val="00E15DD6"/>
    <w:rsid w:val="00E21D50"/>
    <w:rsid w:val="00E25AAC"/>
    <w:rsid w:val="00E2790E"/>
    <w:rsid w:val="00E30B0A"/>
    <w:rsid w:val="00E331A4"/>
    <w:rsid w:val="00E3383E"/>
    <w:rsid w:val="00E5529E"/>
    <w:rsid w:val="00E57CA2"/>
    <w:rsid w:val="00E6304E"/>
    <w:rsid w:val="00E704EA"/>
    <w:rsid w:val="00E73322"/>
    <w:rsid w:val="00E737F0"/>
    <w:rsid w:val="00E737FC"/>
    <w:rsid w:val="00E7443D"/>
    <w:rsid w:val="00E76CE2"/>
    <w:rsid w:val="00EA1B1A"/>
    <w:rsid w:val="00EA6AE1"/>
    <w:rsid w:val="00EA77BF"/>
    <w:rsid w:val="00EB3480"/>
    <w:rsid w:val="00EC0190"/>
    <w:rsid w:val="00EC6D93"/>
    <w:rsid w:val="00EE4EB1"/>
    <w:rsid w:val="00EE6CFB"/>
    <w:rsid w:val="00EF40E4"/>
    <w:rsid w:val="00F00C84"/>
    <w:rsid w:val="00F12545"/>
    <w:rsid w:val="00F3304F"/>
    <w:rsid w:val="00F37920"/>
    <w:rsid w:val="00F43959"/>
    <w:rsid w:val="00F455C1"/>
    <w:rsid w:val="00F46F12"/>
    <w:rsid w:val="00F612F9"/>
    <w:rsid w:val="00F64542"/>
    <w:rsid w:val="00F71EFC"/>
    <w:rsid w:val="00F73567"/>
    <w:rsid w:val="00F7374B"/>
    <w:rsid w:val="00F863AB"/>
    <w:rsid w:val="00F927FA"/>
    <w:rsid w:val="00F94E20"/>
    <w:rsid w:val="00F95EF5"/>
    <w:rsid w:val="00FA7BB4"/>
    <w:rsid w:val="00FB0B31"/>
    <w:rsid w:val="00FB6225"/>
    <w:rsid w:val="00FC4206"/>
    <w:rsid w:val="00FE1574"/>
    <w:rsid w:val="00FF009F"/>
    <w:rsid w:val="00FF0AF2"/>
    <w:rsid w:val="00FF12F6"/>
    <w:rsid w:val="435EEF03"/>
    <w:rsid w:val="66B56E3D"/>
    <w:rsid w:val="67C251AA"/>
    <w:rsid w:val="7A14D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E14F7"/>
  <w15:chartTrackingRefBased/>
  <w15:docId w15:val="{370E685A-6FFB-A547-9AFA-43459FF4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AA4"/>
    <w:rPr>
      <w:rFonts w:ascii="Times New Roman" w:eastAsia="Times New Roman" w:hAnsi="Times New Roman" w:cs="Times New Roman"/>
    </w:rPr>
  </w:style>
  <w:style w:type="paragraph" w:styleId="Heading1">
    <w:name w:val="heading 1"/>
    <w:basedOn w:val="Normal"/>
    <w:link w:val="Heading1Char"/>
    <w:uiPriority w:val="9"/>
    <w:qFormat/>
    <w:rsid w:val="00C5208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CA2"/>
    <w:pPr>
      <w:ind w:left="720"/>
      <w:contextualSpacing/>
    </w:pPr>
  </w:style>
  <w:style w:type="paragraph" w:styleId="FootnoteText">
    <w:name w:val="footnote text"/>
    <w:basedOn w:val="Normal"/>
    <w:link w:val="FootnoteTextChar"/>
    <w:uiPriority w:val="99"/>
    <w:semiHidden/>
    <w:unhideWhenUsed/>
    <w:rsid w:val="00535B97"/>
    <w:rPr>
      <w:sz w:val="20"/>
      <w:szCs w:val="20"/>
    </w:rPr>
  </w:style>
  <w:style w:type="character" w:customStyle="1" w:styleId="FootnoteTextChar">
    <w:name w:val="Footnote Text Char"/>
    <w:basedOn w:val="DefaultParagraphFont"/>
    <w:link w:val="FootnoteText"/>
    <w:uiPriority w:val="99"/>
    <w:semiHidden/>
    <w:rsid w:val="00535B9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B97"/>
    <w:rPr>
      <w:vertAlign w:val="superscript"/>
    </w:rPr>
  </w:style>
  <w:style w:type="character" w:styleId="Hyperlink">
    <w:name w:val="Hyperlink"/>
    <w:basedOn w:val="DefaultParagraphFont"/>
    <w:uiPriority w:val="99"/>
    <w:unhideWhenUsed/>
    <w:rsid w:val="00A21965"/>
    <w:rPr>
      <w:color w:val="0563C1" w:themeColor="hyperlink"/>
      <w:u w:val="single"/>
    </w:rPr>
  </w:style>
  <w:style w:type="character" w:styleId="FollowedHyperlink">
    <w:name w:val="FollowedHyperlink"/>
    <w:basedOn w:val="DefaultParagraphFont"/>
    <w:uiPriority w:val="99"/>
    <w:semiHidden/>
    <w:unhideWhenUsed/>
    <w:rsid w:val="00EA77BF"/>
    <w:rPr>
      <w:color w:val="954F72" w:themeColor="followedHyperlink"/>
      <w:u w:val="single"/>
    </w:rPr>
  </w:style>
  <w:style w:type="paragraph" w:styleId="BalloonText">
    <w:name w:val="Balloon Text"/>
    <w:basedOn w:val="Normal"/>
    <w:link w:val="BalloonTextChar"/>
    <w:uiPriority w:val="99"/>
    <w:semiHidden/>
    <w:unhideWhenUsed/>
    <w:rsid w:val="003E27D4"/>
    <w:rPr>
      <w:sz w:val="18"/>
      <w:szCs w:val="18"/>
    </w:rPr>
  </w:style>
  <w:style w:type="character" w:customStyle="1" w:styleId="BalloonTextChar">
    <w:name w:val="Balloon Text Char"/>
    <w:basedOn w:val="DefaultParagraphFont"/>
    <w:link w:val="BalloonText"/>
    <w:uiPriority w:val="99"/>
    <w:semiHidden/>
    <w:rsid w:val="003E27D4"/>
    <w:rPr>
      <w:rFonts w:ascii="Times New Roman" w:eastAsia="Times New Roman" w:hAnsi="Times New Roman" w:cs="Times New Roman"/>
      <w:sz w:val="18"/>
      <w:szCs w:val="18"/>
    </w:rPr>
  </w:style>
  <w:style w:type="character" w:customStyle="1" w:styleId="f1kat-hl">
    <w:name w:val="f1kat-hl"/>
    <w:basedOn w:val="DefaultParagraphFont"/>
    <w:rsid w:val="0050434C"/>
  </w:style>
  <w:style w:type="character" w:customStyle="1" w:styleId="highlight">
    <w:name w:val="highlight"/>
    <w:basedOn w:val="DefaultParagraphFont"/>
    <w:rsid w:val="0050434C"/>
  </w:style>
  <w:style w:type="character" w:styleId="CommentReference">
    <w:name w:val="annotation reference"/>
    <w:basedOn w:val="DefaultParagraphFont"/>
    <w:uiPriority w:val="99"/>
    <w:semiHidden/>
    <w:unhideWhenUsed/>
    <w:rsid w:val="008226BE"/>
    <w:rPr>
      <w:sz w:val="16"/>
      <w:szCs w:val="16"/>
    </w:rPr>
  </w:style>
  <w:style w:type="paragraph" w:styleId="CommentText">
    <w:name w:val="annotation text"/>
    <w:basedOn w:val="Normal"/>
    <w:link w:val="CommentTextChar"/>
    <w:uiPriority w:val="99"/>
    <w:unhideWhenUsed/>
    <w:rsid w:val="008226BE"/>
    <w:rPr>
      <w:sz w:val="20"/>
      <w:szCs w:val="20"/>
    </w:rPr>
  </w:style>
  <w:style w:type="character" w:customStyle="1" w:styleId="CommentTextChar">
    <w:name w:val="Comment Text Char"/>
    <w:basedOn w:val="DefaultParagraphFont"/>
    <w:link w:val="CommentText"/>
    <w:uiPriority w:val="99"/>
    <w:rsid w:val="008226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26BE"/>
    <w:rPr>
      <w:b/>
      <w:bCs/>
    </w:rPr>
  </w:style>
  <w:style w:type="character" w:customStyle="1" w:styleId="CommentSubjectChar">
    <w:name w:val="Comment Subject Char"/>
    <w:basedOn w:val="CommentTextChar"/>
    <w:link w:val="CommentSubject"/>
    <w:uiPriority w:val="99"/>
    <w:semiHidden/>
    <w:rsid w:val="008226BE"/>
    <w:rPr>
      <w:rFonts w:ascii="Times New Roman" w:eastAsia="Times New Roman" w:hAnsi="Times New Roman" w:cs="Times New Roman"/>
      <w:b/>
      <w:bCs/>
      <w:sz w:val="20"/>
      <w:szCs w:val="20"/>
    </w:rPr>
  </w:style>
  <w:style w:type="paragraph" w:styleId="Revision">
    <w:name w:val="Revision"/>
    <w:hidden/>
    <w:uiPriority w:val="99"/>
    <w:semiHidden/>
    <w:rsid w:val="00375047"/>
    <w:rPr>
      <w:rFonts w:ascii="Times New Roman" w:eastAsia="Times New Roman" w:hAnsi="Times New Roman" w:cs="Times New Roman"/>
    </w:rPr>
  </w:style>
  <w:style w:type="paragraph" w:styleId="Footer">
    <w:name w:val="footer"/>
    <w:basedOn w:val="Normal"/>
    <w:link w:val="FooterChar"/>
    <w:uiPriority w:val="99"/>
    <w:unhideWhenUsed/>
    <w:rsid w:val="00EC6D93"/>
    <w:pPr>
      <w:tabs>
        <w:tab w:val="center" w:pos="4680"/>
        <w:tab w:val="right" w:pos="9360"/>
      </w:tabs>
    </w:pPr>
  </w:style>
  <w:style w:type="character" w:customStyle="1" w:styleId="FooterChar">
    <w:name w:val="Footer Char"/>
    <w:basedOn w:val="DefaultParagraphFont"/>
    <w:link w:val="Footer"/>
    <w:uiPriority w:val="99"/>
    <w:rsid w:val="00EC6D93"/>
    <w:rPr>
      <w:rFonts w:ascii="Times New Roman" w:eastAsia="Times New Roman" w:hAnsi="Times New Roman" w:cs="Times New Roman"/>
    </w:rPr>
  </w:style>
  <w:style w:type="character" w:styleId="PageNumber">
    <w:name w:val="page number"/>
    <w:basedOn w:val="DefaultParagraphFont"/>
    <w:uiPriority w:val="99"/>
    <w:semiHidden/>
    <w:unhideWhenUsed/>
    <w:rsid w:val="00EC6D93"/>
  </w:style>
  <w:style w:type="character" w:customStyle="1" w:styleId="UnresolvedMention">
    <w:name w:val="Unresolved Mention"/>
    <w:basedOn w:val="DefaultParagraphFont"/>
    <w:uiPriority w:val="99"/>
    <w:semiHidden/>
    <w:unhideWhenUsed/>
    <w:rsid w:val="005A1BB8"/>
    <w:rPr>
      <w:color w:val="605E5C"/>
      <w:shd w:val="clear" w:color="auto" w:fill="E1DFDD"/>
    </w:rPr>
  </w:style>
  <w:style w:type="paragraph" w:styleId="Header">
    <w:name w:val="header"/>
    <w:basedOn w:val="Normal"/>
    <w:link w:val="HeaderChar"/>
    <w:uiPriority w:val="99"/>
    <w:unhideWhenUsed/>
    <w:rsid w:val="00A26628"/>
    <w:pPr>
      <w:tabs>
        <w:tab w:val="center" w:pos="4680"/>
        <w:tab w:val="right" w:pos="9360"/>
      </w:tabs>
    </w:pPr>
  </w:style>
  <w:style w:type="character" w:customStyle="1" w:styleId="HeaderChar">
    <w:name w:val="Header Char"/>
    <w:basedOn w:val="DefaultParagraphFont"/>
    <w:link w:val="Header"/>
    <w:uiPriority w:val="99"/>
    <w:rsid w:val="00A26628"/>
    <w:rPr>
      <w:rFonts w:ascii="Times New Roman" w:eastAsia="Times New Roman" w:hAnsi="Times New Roman" w:cs="Times New Roman"/>
    </w:rPr>
  </w:style>
  <w:style w:type="character" w:customStyle="1" w:styleId="apple-converted-space">
    <w:name w:val="apple-converted-space"/>
    <w:basedOn w:val="DefaultParagraphFont"/>
    <w:rsid w:val="00C54AED"/>
  </w:style>
  <w:style w:type="paragraph" w:styleId="NormalWeb">
    <w:name w:val="Normal (Web)"/>
    <w:basedOn w:val="Normal"/>
    <w:link w:val="NormalWebChar"/>
    <w:uiPriority w:val="99"/>
    <w:unhideWhenUsed/>
    <w:rsid w:val="003B3AD3"/>
    <w:pPr>
      <w:spacing w:before="100" w:beforeAutospacing="1" w:after="100" w:afterAutospacing="1"/>
    </w:pPr>
  </w:style>
  <w:style w:type="character" w:customStyle="1" w:styleId="Heading1Char">
    <w:name w:val="Heading 1 Char"/>
    <w:basedOn w:val="DefaultParagraphFont"/>
    <w:link w:val="Heading1"/>
    <w:uiPriority w:val="9"/>
    <w:rsid w:val="00C52087"/>
    <w:rPr>
      <w:rFonts w:ascii="Times New Roman" w:eastAsia="Times New Roman" w:hAnsi="Times New Roman" w:cs="Times New Roman"/>
      <w:b/>
      <w:bCs/>
      <w:kern w:val="36"/>
      <w:sz w:val="48"/>
      <w:szCs w:val="48"/>
    </w:rPr>
  </w:style>
  <w:style w:type="character" w:customStyle="1" w:styleId="NormalWebChar">
    <w:name w:val="Normal (Web) Char"/>
    <w:link w:val="NormalWeb"/>
    <w:uiPriority w:val="99"/>
    <w:locked/>
    <w:rsid w:val="00C52087"/>
    <w:rPr>
      <w:rFonts w:ascii="Times New Roman" w:eastAsia="Times New Roman" w:hAnsi="Times New Roman" w:cs="Times New Roman"/>
    </w:rPr>
  </w:style>
  <w:style w:type="paragraph" w:customStyle="1" w:styleId="MDPI16affiliation">
    <w:name w:val="MDPI_1.6_affiliation"/>
    <w:basedOn w:val="Normal"/>
    <w:qFormat/>
    <w:rsid w:val="00C52087"/>
    <w:pPr>
      <w:adjustRightInd w:val="0"/>
      <w:snapToGrid w:val="0"/>
      <w:spacing w:line="200" w:lineRule="atLeast"/>
      <w:ind w:left="311" w:hanging="198"/>
    </w:pPr>
    <w:rPr>
      <w:rFonts w:ascii="Palatino Linotype" w:hAnsi="Palatino Linotype"/>
      <w:color w:val="000000"/>
      <w:sz w:val="18"/>
      <w:szCs w:val="18"/>
      <w:lang w:eastAsia="de-DE" w:bidi="en-US"/>
    </w:rPr>
  </w:style>
  <w:style w:type="paragraph" w:styleId="BodyTextIndent">
    <w:name w:val="Body Text Indent"/>
    <w:basedOn w:val="Normal"/>
    <w:link w:val="BodyTextIndentChar"/>
    <w:uiPriority w:val="99"/>
    <w:unhideWhenUsed/>
    <w:rsid w:val="00744CEC"/>
    <w:pPr>
      <w:ind w:firstLine="720"/>
      <w:jc w:val="both"/>
    </w:pPr>
    <w:rPr>
      <w:color w:val="000000" w:themeColor="text1"/>
    </w:rPr>
  </w:style>
  <w:style w:type="character" w:customStyle="1" w:styleId="BodyTextIndentChar">
    <w:name w:val="Body Text Indent Char"/>
    <w:basedOn w:val="DefaultParagraphFont"/>
    <w:link w:val="BodyTextIndent"/>
    <w:uiPriority w:val="99"/>
    <w:rsid w:val="00744CEC"/>
    <w:rPr>
      <w:rFonts w:ascii="Times New Roman" w:eastAsia="Times New Roman" w:hAnsi="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5865">
      <w:bodyDiv w:val="1"/>
      <w:marLeft w:val="0"/>
      <w:marRight w:val="0"/>
      <w:marTop w:val="0"/>
      <w:marBottom w:val="0"/>
      <w:divBdr>
        <w:top w:val="none" w:sz="0" w:space="0" w:color="auto"/>
        <w:left w:val="none" w:sz="0" w:space="0" w:color="auto"/>
        <w:bottom w:val="none" w:sz="0" w:space="0" w:color="auto"/>
        <w:right w:val="none" w:sz="0" w:space="0" w:color="auto"/>
      </w:divBdr>
      <w:divsChild>
        <w:div w:id="1199901497">
          <w:marLeft w:val="0"/>
          <w:marRight w:val="0"/>
          <w:marTop w:val="0"/>
          <w:marBottom w:val="0"/>
          <w:divBdr>
            <w:top w:val="none" w:sz="0" w:space="0" w:color="auto"/>
            <w:left w:val="none" w:sz="0" w:space="0" w:color="auto"/>
            <w:bottom w:val="none" w:sz="0" w:space="0" w:color="auto"/>
            <w:right w:val="none" w:sz="0" w:space="0" w:color="auto"/>
          </w:divBdr>
        </w:div>
      </w:divsChild>
    </w:div>
    <w:div w:id="61177698">
      <w:bodyDiv w:val="1"/>
      <w:marLeft w:val="0"/>
      <w:marRight w:val="0"/>
      <w:marTop w:val="0"/>
      <w:marBottom w:val="0"/>
      <w:divBdr>
        <w:top w:val="none" w:sz="0" w:space="0" w:color="auto"/>
        <w:left w:val="none" w:sz="0" w:space="0" w:color="auto"/>
        <w:bottom w:val="none" w:sz="0" w:space="0" w:color="auto"/>
        <w:right w:val="none" w:sz="0" w:space="0" w:color="auto"/>
      </w:divBdr>
    </w:div>
    <w:div w:id="215119035">
      <w:bodyDiv w:val="1"/>
      <w:marLeft w:val="0"/>
      <w:marRight w:val="0"/>
      <w:marTop w:val="0"/>
      <w:marBottom w:val="0"/>
      <w:divBdr>
        <w:top w:val="none" w:sz="0" w:space="0" w:color="auto"/>
        <w:left w:val="none" w:sz="0" w:space="0" w:color="auto"/>
        <w:bottom w:val="none" w:sz="0" w:space="0" w:color="auto"/>
        <w:right w:val="none" w:sz="0" w:space="0" w:color="auto"/>
      </w:divBdr>
      <w:divsChild>
        <w:div w:id="1920207519">
          <w:marLeft w:val="0"/>
          <w:marRight w:val="0"/>
          <w:marTop w:val="0"/>
          <w:marBottom w:val="0"/>
          <w:divBdr>
            <w:top w:val="none" w:sz="0" w:space="0" w:color="auto"/>
            <w:left w:val="none" w:sz="0" w:space="0" w:color="auto"/>
            <w:bottom w:val="none" w:sz="0" w:space="0" w:color="auto"/>
            <w:right w:val="none" w:sz="0" w:space="0" w:color="auto"/>
          </w:divBdr>
        </w:div>
      </w:divsChild>
    </w:div>
    <w:div w:id="245192903">
      <w:bodyDiv w:val="1"/>
      <w:marLeft w:val="0"/>
      <w:marRight w:val="0"/>
      <w:marTop w:val="0"/>
      <w:marBottom w:val="0"/>
      <w:divBdr>
        <w:top w:val="none" w:sz="0" w:space="0" w:color="auto"/>
        <w:left w:val="none" w:sz="0" w:space="0" w:color="auto"/>
        <w:bottom w:val="none" w:sz="0" w:space="0" w:color="auto"/>
        <w:right w:val="none" w:sz="0" w:space="0" w:color="auto"/>
      </w:divBdr>
    </w:div>
    <w:div w:id="345988599">
      <w:bodyDiv w:val="1"/>
      <w:marLeft w:val="0"/>
      <w:marRight w:val="0"/>
      <w:marTop w:val="0"/>
      <w:marBottom w:val="0"/>
      <w:divBdr>
        <w:top w:val="none" w:sz="0" w:space="0" w:color="auto"/>
        <w:left w:val="none" w:sz="0" w:space="0" w:color="auto"/>
        <w:bottom w:val="none" w:sz="0" w:space="0" w:color="auto"/>
        <w:right w:val="none" w:sz="0" w:space="0" w:color="auto"/>
      </w:divBdr>
      <w:divsChild>
        <w:div w:id="1843280430">
          <w:marLeft w:val="0"/>
          <w:marRight w:val="0"/>
          <w:marTop w:val="0"/>
          <w:marBottom w:val="0"/>
          <w:divBdr>
            <w:top w:val="none" w:sz="0" w:space="0" w:color="auto"/>
            <w:left w:val="none" w:sz="0" w:space="0" w:color="auto"/>
            <w:bottom w:val="none" w:sz="0" w:space="0" w:color="auto"/>
            <w:right w:val="none" w:sz="0" w:space="0" w:color="auto"/>
          </w:divBdr>
        </w:div>
      </w:divsChild>
    </w:div>
    <w:div w:id="378286510">
      <w:bodyDiv w:val="1"/>
      <w:marLeft w:val="0"/>
      <w:marRight w:val="0"/>
      <w:marTop w:val="0"/>
      <w:marBottom w:val="0"/>
      <w:divBdr>
        <w:top w:val="none" w:sz="0" w:space="0" w:color="auto"/>
        <w:left w:val="none" w:sz="0" w:space="0" w:color="auto"/>
        <w:bottom w:val="none" w:sz="0" w:space="0" w:color="auto"/>
        <w:right w:val="none" w:sz="0" w:space="0" w:color="auto"/>
      </w:divBdr>
      <w:divsChild>
        <w:div w:id="1783184032">
          <w:marLeft w:val="0"/>
          <w:marRight w:val="0"/>
          <w:marTop w:val="0"/>
          <w:marBottom w:val="0"/>
          <w:divBdr>
            <w:top w:val="none" w:sz="0" w:space="0" w:color="auto"/>
            <w:left w:val="none" w:sz="0" w:space="0" w:color="auto"/>
            <w:bottom w:val="none" w:sz="0" w:space="0" w:color="auto"/>
            <w:right w:val="none" w:sz="0" w:space="0" w:color="auto"/>
          </w:divBdr>
        </w:div>
        <w:div w:id="673843384">
          <w:marLeft w:val="0"/>
          <w:marRight w:val="0"/>
          <w:marTop w:val="0"/>
          <w:marBottom w:val="0"/>
          <w:divBdr>
            <w:top w:val="none" w:sz="0" w:space="0" w:color="auto"/>
            <w:left w:val="none" w:sz="0" w:space="0" w:color="auto"/>
            <w:bottom w:val="none" w:sz="0" w:space="0" w:color="auto"/>
            <w:right w:val="none" w:sz="0" w:space="0" w:color="auto"/>
          </w:divBdr>
        </w:div>
        <w:div w:id="1950309608">
          <w:marLeft w:val="0"/>
          <w:marRight w:val="0"/>
          <w:marTop w:val="0"/>
          <w:marBottom w:val="0"/>
          <w:divBdr>
            <w:top w:val="none" w:sz="0" w:space="0" w:color="auto"/>
            <w:left w:val="none" w:sz="0" w:space="0" w:color="auto"/>
            <w:bottom w:val="none" w:sz="0" w:space="0" w:color="auto"/>
            <w:right w:val="none" w:sz="0" w:space="0" w:color="auto"/>
          </w:divBdr>
        </w:div>
        <w:div w:id="1545872308">
          <w:marLeft w:val="0"/>
          <w:marRight w:val="0"/>
          <w:marTop w:val="0"/>
          <w:marBottom w:val="0"/>
          <w:divBdr>
            <w:top w:val="none" w:sz="0" w:space="0" w:color="auto"/>
            <w:left w:val="none" w:sz="0" w:space="0" w:color="auto"/>
            <w:bottom w:val="none" w:sz="0" w:space="0" w:color="auto"/>
            <w:right w:val="none" w:sz="0" w:space="0" w:color="auto"/>
          </w:divBdr>
        </w:div>
        <w:div w:id="1204294929">
          <w:marLeft w:val="0"/>
          <w:marRight w:val="0"/>
          <w:marTop w:val="0"/>
          <w:marBottom w:val="0"/>
          <w:divBdr>
            <w:top w:val="none" w:sz="0" w:space="0" w:color="auto"/>
            <w:left w:val="none" w:sz="0" w:space="0" w:color="auto"/>
            <w:bottom w:val="none" w:sz="0" w:space="0" w:color="auto"/>
            <w:right w:val="none" w:sz="0" w:space="0" w:color="auto"/>
          </w:divBdr>
        </w:div>
        <w:div w:id="1163352276">
          <w:marLeft w:val="0"/>
          <w:marRight w:val="0"/>
          <w:marTop w:val="0"/>
          <w:marBottom w:val="0"/>
          <w:divBdr>
            <w:top w:val="none" w:sz="0" w:space="0" w:color="auto"/>
            <w:left w:val="none" w:sz="0" w:space="0" w:color="auto"/>
            <w:bottom w:val="none" w:sz="0" w:space="0" w:color="auto"/>
            <w:right w:val="none" w:sz="0" w:space="0" w:color="auto"/>
          </w:divBdr>
        </w:div>
        <w:div w:id="1342971204">
          <w:marLeft w:val="0"/>
          <w:marRight w:val="0"/>
          <w:marTop w:val="0"/>
          <w:marBottom w:val="0"/>
          <w:divBdr>
            <w:top w:val="none" w:sz="0" w:space="0" w:color="auto"/>
            <w:left w:val="none" w:sz="0" w:space="0" w:color="auto"/>
            <w:bottom w:val="none" w:sz="0" w:space="0" w:color="auto"/>
            <w:right w:val="none" w:sz="0" w:space="0" w:color="auto"/>
          </w:divBdr>
        </w:div>
        <w:div w:id="1021737239">
          <w:marLeft w:val="0"/>
          <w:marRight w:val="0"/>
          <w:marTop w:val="0"/>
          <w:marBottom w:val="0"/>
          <w:divBdr>
            <w:top w:val="none" w:sz="0" w:space="0" w:color="auto"/>
            <w:left w:val="none" w:sz="0" w:space="0" w:color="auto"/>
            <w:bottom w:val="none" w:sz="0" w:space="0" w:color="auto"/>
            <w:right w:val="none" w:sz="0" w:space="0" w:color="auto"/>
          </w:divBdr>
        </w:div>
        <w:div w:id="571080915">
          <w:marLeft w:val="0"/>
          <w:marRight w:val="0"/>
          <w:marTop w:val="0"/>
          <w:marBottom w:val="0"/>
          <w:divBdr>
            <w:top w:val="none" w:sz="0" w:space="0" w:color="auto"/>
            <w:left w:val="none" w:sz="0" w:space="0" w:color="auto"/>
            <w:bottom w:val="none" w:sz="0" w:space="0" w:color="auto"/>
            <w:right w:val="none" w:sz="0" w:space="0" w:color="auto"/>
          </w:divBdr>
        </w:div>
        <w:div w:id="618536979">
          <w:marLeft w:val="0"/>
          <w:marRight w:val="0"/>
          <w:marTop w:val="0"/>
          <w:marBottom w:val="0"/>
          <w:divBdr>
            <w:top w:val="none" w:sz="0" w:space="0" w:color="auto"/>
            <w:left w:val="none" w:sz="0" w:space="0" w:color="auto"/>
            <w:bottom w:val="none" w:sz="0" w:space="0" w:color="auto"/>
            <w:right w:val="none" w:sz="0" w:space="0" w:color="auto"/>
          </w:divBdr>
        </w:div>
        <w:div w:id="141969824">
          <w:marLeft w:val="0"/>
          <w:marRight w:val="0"/>
          <w:marTop w:val="0"/>
          <w:marBottom w:val="0"/>
          <w:divBdr>
            <w:top w:val="none" w:sz="0" w:space="0" w:color="auto"/>
            <w:left w:val="none" w:sz="0" w:space="0" w:color="auto"/>
            <w:bottom w:val="none" w:sz="0" w:space="0" w:color="auto"/>
            <w:right w:val="none" w:sz="0" w:space="0" w:color="auto"/>
          </w:divBdr>
        </w:div>
        <w:div w:id="511188942">
          <w:marLeft w:val="0"/>
          <w:marRight w:val="0"/>
          <w:marTop w:val="0"/>
          <w:marBottom w:val="0"/>
          <w:divBdr>
            <w:top w:val="none" w:sz="0" w:space="0" w:color="auto"/>
            <w:left w:val="none" w:sz="0" w:space="0" w:color="auto"/>
            <w:bottom w:val="none" w:sz="0" w:space="0" w:color="auto"/>
            <w:right w:val="none" w:sz="0" w:space="0" w:color="auto"/>
          </w:divBdr>
        </w:div>
        <w:div w:id="1085495684">
          <w:marLeft w:val="0"/>
          <w:marRight w:val="0"/>
          <w:marTop w:val="0"/>
          <w:marBottom w:val="0"/>
          <w:divBdr>
            <w:top w:val="none" w:sz="0" w:space="0" w:color="auto"/>
            <w:left w:val="none" w:sz="0" w:space="0" w:color="auto"/>
            <w:bottom w:val="none" w:sz="0" w:space="0" w:color="auto"/>
            <w:right w:val="none" w:sz="0" w:space="0" w:color="auto"/>
          </w:divBdr>
        </w:div>
        <w:div w:id="1317412589">
          <w:marLeft w:val="0"/>
          <w:marRight w:val="0"/>
          <w:marTop w:val="0"/>
          <w:marBottom w:val="0"/>
          <w:divBdr>
            <w:top w:val="none" w:sz="0" w:space="0" w:color="auto"/>
            <w:left w:val="none" w:sz="0" w:space="0" w:color="auto"/>
            <w:bottom w:val="none" w:sz="0" w:space="0" w:color="auto"/>
            <w:right w:val="none" w:sz="0" w:space="0" w:color="auto"/>
          </w:divBdr>
        </w:div>
        <w:div w:id="1826042401">
          <w:marLeft w:val="0"/>
          <w:marRight w:val="0"/>
          <w:marTop w:val="0"/>
          <w:marBottom w:val="0"/>
          <w:divBdr>
            <w:top w:val="none" w:sz="0" w:space="0" w:color="auto"/>
            <w:left w:val="none" w:sz="0" w:space="0" w:color="auto"/>
            <w:bottom w:val="none" w:sz="0" w:space="0" w:color="auto"/>
            <w:right w:val="none" w:sz="0" w:space="0" w:color="auto"/>
          </w:divBdr>
        </w:div>
        <w:div w:id="864364000">
          <w:marLeft w:val="0"/>
          <w:marRight w:val="0"/>
          <w:marTop w:val="0"/>
          <w:marBottom w:val="0"/>
          <w:divBdr>
            <w:top w:val="none" w:sz="0" w:space="0" w:color="auto"/>
            <w:left w:val="none" w:sz="0" w:space="0" w:color="auto"/>
            <w:bottom w:val="none" w:sz="0" w:space="0" w:color="auto"/>
            <w:right w:val="none" w:sz="0" w:space="0" w:color="auto"/>
          </w:divBdr>
        </w:div>
        <w:div w:id="665478178">
          <w:marLeft w:val="0"/>
          <w:marRight w:val="0"/>
          <w:marTop w:val="0"/>
          <w:marBottom w:val="0"/>
          <w:divBdr>
            <w:top w:val="none" w:sz="0" w:space="0" w:color="auto"/>
            <w:left w:val="none" w:sz="0" w:space="0" w:color="auto"/>
            <w:bottom w:val="none" w:sz="0" w:space="0" w:color="auto"/>
            <w:right w:val="none" w:sz="0" w:space="0" w:color="auto"/>
          </w:divBdr>
        </w:div>
      </w:divsChild>
    </w:div>
    <w:div w:id="458107323">
      <w:bodyDiv w:val="1"/>
      <w:marLeft w:val="0"/>
      <w:marRight w:val="0"/>
      <w:marTop w:val="0"/>
      <w:marBottom w:val="0"/>
      <w:divBdr>
        <w:top w:val="none" w:sz="0" w:space="0" w:color="auto"/>
        <w:left w:val="none" w:sz="0" w:space="0" w:color="auto"/>
        <w:bottom w:val="none" w:sz="0" w:space="0" w:color="auto"/>
        <w:right w:val="none" w:sz="0" w:space="0" w:color="auto"/>
      </w:divBdr>
      <w:divsChild>
        <w:div w:id="1663895243">
          <w:marLeft w:val="0"/>
          <w:marRight w:val="0"/>
          <w:marTop w:val="0"/>
          <w:marBottom w:val="0"/>
          <w:divBdr>
            <w:top w:val="none" w:sz="0" w:space="0" w:color="auto"/>
            <w:left w:val="none" w:sz="0" w:space="0" w:color="auto"/>
            <w:bottom w:val="none" w:sz="0" w:space="0" w:color="auto"/>
            <w:right w:val="none" w:sz="0" w:space="0" w:color="auto"/>
          </w:divBdr>
        </w:div>
      </w:divsChild>
    </w:div>
    <w:div w:id="552930165">
      <w:bodyDiv w:val="1"/>
      <w:marLeft w:val="0"/>
      <w:marRight w:val="0"/>
      <w:marTop w:val="0"/>
      <w:marBottom w:val="0"/>
      <w:divBdr>
        <w:top w:val="none" w:sz="0" w:space="0" w:color="auto"/>
        <w:left w:val="none" w:sz="0" w:space="0" w:color="auto"/>
        <w:bottom w:val="none" w:sz="0" w:space="0" w:color="auto"/>
        <w:right w:val="none" w:sz="0" w:space="0" w:color="auto"/>
      </w:divBdr>
    </w:div>
    <w:div w:id="590042917">
      <w:bodyDiv w:val="1"/>
      <w:marLeft w:val="0"/>
      <w:marRight w:val="0"/>
      <w:marTop w:val="0"/>
      <w:marBottom w:val="0"/>
      <w:divBdr>
        <w:top w:val="none" w:sz="0" w:space="0" w:color="auto"/>
        <w:left w:val="none" w:sz="0" w:space="0" w:color="auto"/>
        <w:bottom w:val="none" w:sz="0" w:space="0" w:color="auto"/>
        <w:right w:val="none" w:sz="0" w:space="0" w:color="auto"/>
      </w:divBdr>
    </w:div>
    <w:div w:id="687298396">
      <w:bodyDiv w:val="1"/>
      <w:marLeft w:val="0"/>
      <w:marRight w:val="0"/>
      <w:marTop w:val="0"/>
      <w:marBottom w:val="0"/>
      <w:divBdr>
        <w:top w:val="none" w:sz="0" w:space="0" w:color="auto"/>
        <w:left w:val="none" w:sz="0" w:space="0" w:color="auto"/>
        <w:bottom w:val="none" w:sz="0" w:space="0" w:color="auto"/>
        <w:right w:val="none" w:sz="0" w:space="0" w:color="auto"/>
      </w:divBdr>
      <w:divsChild>
        <w:div w:id="503590052">
          <w:marLeft w:val="0"/>
          <w:marRight w:val="0"/>
          <w:marTop w:val="0"/>
          <w:marBottom w:val="0"/>
          <w:divBdr>
            <w:top w:val="none" w:sz="0" w:space="0" w:color="auto"/>
            <w:left w:val="none" w:sz="0" w:space="0" w:color="auto"/>
            <w:bottom w:val="none" w:sz="0" w:space="0" w:color="auto"/>
            <w:right w:val="none" w:sz="0" w:space="0" w:color="auto"/>
          </w:divBdr>
        </w:div>
      </w:divsChild>
    </w:div>
    <w:div w:id="725689584">
      <w:bodyDiv w:val="1"/>
      <w:marLeft w:val="0"/>
      <w:marRight w:val="0"/>
      <w:marTop w:val="0"/>
      <w:marBottom w:val="0"/>
      <w:divBdr>
        <w:top w:val="none" w:sz="0" w:space="0" w:color="auto"/>
        <w:left w:val="none" w:sz="0" w:space="0" w:color="auto"/>
        <w:bottom w:val="none" w:sz="0" w:space="0" w:color="auto"/>
        <w:right w:val="none" w:sz="0" w:space="0" w:color="auto"/>
      </w:divBdr>
      <w:divsChild>
        <w:div w:id="1547252073">
          <w:marLeft w:val="0"/>
          <w:marRight w:val="0"/>
          <w:marTop w:val="0"/>
          <w:marBottom w:val="0"/>
          <w:divBdr>
            <w:top w:val="none" w:sz="0" w:space="0" w:color="auto"/>
            <w:left w:val="none" w:sz="0" w:space="0" w:color="auto"/>
            <w:bottom w:val="none" w:sz="0" w:space="0" w:color="auto"/>
            <w:right w:val="none" w:sz="0" w:space="0" w:color="auto"/>
          </w:divBdr>
        </w:div>
      </w:divsChild>
    </w:div>
    <w:div w:id="859970732">
      <w:bodyDiv w:val="1"/>
      <w:marLeft w:val="0"/>
      <w:marRight w:val="0"/>
      <w:marTop w:val="0"/>
      <w:marBottom w:val="0"/>
      <w:divBdr>
        <w:top w:val="none" w:sz="0" w:space="0" w:color="auto"/>
        <w:left w:val="none" w:sz="0" w:space="0" w:color="auto"/>
        <w:bottom w:val="none" w:sz="0" w:space="0" w:color="auto"/>
        <w:right w:val="none" w:sz="0" w:space="0" w:color="auto"/>
      </w:divBdr>
      <w:divsChild>
        <w:div w:id="2069258515">
          <w:marLeft w:val="0"/>
          <w:marRight w:val="0"/>
          <w:marTop w:val="0"/>
          <w:marBottom w:val="0"/>
          <w:divBdr>
            <w:top w:val="none" w:sz="0" w:space="0" w:color="auto"/>
            <w:left w:val="none" w:sz="0" w:space="0" w:color="auto"/>
            <w:bottom w:val="none" w:sz="0" w:space="0" w:color="auto"/>
            <w:right w:val="none" w:sz="0" w:space="0" w:color="auto"/>
          </w:divBdr>
        </w:div>
      </w:divsChild>
    </w:div>
    <w:div w:id="898856445">
      <w:bodyDiv w:val="1"/>
      <w:marLeft w:val="0"/>
      <w:marRight w:val="0"/>
      <w:marTop w:val="0"/>
      <w:marBottom w:val="0"/>
      <w:divBdr>
        <w:top w:val="none" w:sz="0" w:space="0" w:color="auto"/>
        <w:left w:val="none" w:sz="0" w:space="0" w:color="auto"/>
        <w:bottom w:val="none" w:sz="0" w:space="0" w:color="auto"/>
        <w:right w:val="none" w:sz="0" w:space="0" w:color="auto"/>
      </w:divBdr>
      <w:divsChild>
        <w:div w:id="1881702200">
          <w:marLeft w:val="0"/>
          <w:marRight w:val="0"/>
          <w:marTop w:val="0"/>
          <w:marBottom w:val="0"/>
          <w:divBdr>
            <w:top w:val="none" w:sz="0" w:space="0" w:color="auto"/>
            <w:left w:val="none" w:sz="0" w:space="0" w:color="auto"/>
            <w:bottom w:val="none" w:sz="0" w:space="0" w:color="auto"/>
            <w:right w:val="none" w:sz="0" w:space="0" w:color="auto"/>
          </w:divBdr>
        </w:div>
      </w:divsChild>
    </w:div>
    <w:div w:id="913667447">
      <w:bodyDiv w:val="1"/>
      <w:marLeft w:val="0"/>
      <w:marRight w:val="0"/>
      <w:marTop w:val="0"/>
      <w:marBottom w:val="0"/>
      <w:divBdr>
        <w:top w:val="none" w:sz="0" w:space="0" w:color="auto"/>
        <w:left w:val="none" w:sz="0" w:space="0" w:color="auto"/>
        <w:bottom w:val="none" w:sz="0" w:space="0" w:color="auto"/>
        <w:right w:val="none" w:sz="0" w:space="0" w:color="auto"/>
      </w:divBdr>
    </w:div>
    <w:div w:id="934286237">
      <w:bodyDiv w:val="1"/>
      <w:marLeft w:val="0"/>
      <w:marRight w:val="0"/>
      <w:marTop w:val="0"/>
      <w:marBottom w:val="0"/>
      <w:divBdr>
        <w:top w:val="none" w:sz="0" w:space="0" w:color="auto"/>
        <w:left w:val="none" w:sz="0" w:space="0" w:color="auto"/>
        <w:bottom w:val="none" w:sz="0" w:space="0" w:color="auto"/>
        <w:right w:val="none" w:sz="0" w:space="0" w:color="auto"/>
      </w:divBdr>
      <w:divsChild>
        <w:div w:id="2027905332">
          <w:marLeft w:val="0"/>
          <w:marRight w:val="0"/>
          <w:marTop w:val="0"/>
          <w:marBottom w:val="0"/>
          <w:divBdr>
            <w:top w:val="none" w:sz="0" w:space="0" w:color="auto"/>
            <w:left w:val="none" w:sz="0" w:space="0" w:color="auto"/>
            <w:bottom w:val="none" w:sz="0" w:space="0" w:color="auto"/>
            <w:right w:val="none" w:sz="0" w:space="0" w:color="auto"/>
          </w:divBdr>
        </w:div>
      </w:divsChild>
    </w:div>
    <w:div w:id="956445505">
      <w:bodyDiv w:val="1"/>
      <w:marLeft w:val="0"/>
      <w:marRight w:val="0"/>
      <w:marTop w:val="0"/>
      <w:marBottom w:val="0"/>
      <w:divBdr>
        <w:top w:val="none" w:sz="0" w:space="0" w:color="auto"/>
        <w:left w:val="none" w:sz="0" w:space="0" w:color="auto"/>
        <w:bottom w:val="none" w:sz="0" w:space="0" w:color="auto"/>
        <w:right w:val="none" w:sz="0" w:space="0" w:color="auto"/>
      </w:divBdr>
    </w:div>
    <w:div w:id="1023440374">
      <w:bodyDiv w:val="1"/>
      <w:marLeft w:val="0"/>
      <w:marRight w:val="0"/>
      <w:marTop w:val="0"/>
      <w:marBottom w:val="0"/>
      <w:divBdr>
        <w:top w:val="none" w:sz="0" w:space="0" w:color="auto"/>
        <w:left w:val="none" w:sz="0" w:space="0" w:color="auto"/>
        <w:bottom w:val="none" w:sz="0" w:space="0" w:color="auto"/>
        <w:right w:val="none" w:sz="0" w:space="0" w:color="auto"/>
      </w:divBdr>
    </w:div>
    <w:div w:id="1061903978">
      <w:bodyDiv w:val="1"/>
      <w:marLeft w:val="0"/>
      <w:marRight w:val="0"/>
      <w:marTop w:val="0"/>
      <w:marBottom w:val="0"/>
      <w:divBdr>
        <w:top w:val="none" w:sz="0" w:space="0" w:color="auto"/>
        <w:left w:val="none" w:sz="0" w:space="0" w:color="auto"/>
        <w:bottom w:val="none" w:sz="0" w:space="0" w:color="auto"/>
        <w:right w:val="none" w:sz="0" w:space="0" w:color="auto"/>
      </w:divBdr>
      <w:divsChild>
        <w:div w:id="183985584">
          <w:marLeft w:val="0"/>
          <w:marRight w:val="0"/>
          <w:marTop w:val="0"/>
          <w:marBottom w:val="0"/>
          <w:divBdr>
            <w:top w:val="none" w:sz="0" w:space="0" w:color="auto"/>
            <w:left w:val="none" w:sz="0" w:space="0" w:color="auto"/>
            <w:bottom w:val="none" w:sz="0" w:space="0" w:color="auto"/>
            <w:right w:val="none" w:sz="0" w:space="0" w:color="auto"/>
          </w:divBdr>
        </w:div>
      </w:divsChild>
    </w:div>
    <w:div w:id="1067800950">
      <w:bodyDiv w:val="1"/>
      <w:marLeft w:val="0"/>
      <w:marRight w:val="0"/>
      <w:marTop w:val="0"/>
      <w:marBottom w:val="0"/>
      <w:divBdr>
        <w:top w:val="none" w:sz="0" w:space="0" w:color="auto"/>
        <w:left w:val="none" w:sz="0" w:space="0" w:color="auto"/>
        <w:bottom w:val="none" w:sz="0" w:space="0" w:color="auto"/>
        <w:right w:val="none" w:sz="0" w:space="0" w:color="auto"/>
      </w:divBdr>
      <w:divsChild>
        <w:div w:id="338655492">
          <w:marLeft w:val="0"/>
          <w:marRight w:val="0"/>
          <w:marTop w:val="0"/>
          <w:marBottom w:val="0"/>
          <w:divBdr>
            <w:top w:val="none" w:sz="0" w:space="0" w:color="auto"/>
            <w:left w:val="none" w:sz="0" w:space="0" w:color="auto"/>
            <w:bottom w:val="none" w:sz="0" w:space="0" w:color="auto"/>
            <w:right w:val="none" w:sz="0" w:space="0" w:color="auto"/>
          </w:divBdr>
        </w:div>
      </w:divsChild>
    </w:div>
    <w:div w:id="1074232684">
      <w:bodyDiv w:val="1"/>
      <w:marLeft w:val="0"/>
      <w:marRight w:val="0"/>
      <w:marTop w:val="0"/>
      <w:marBottom w:val="0"/>
      <w:divBdr>
        <w:top w:val="none" w:sz="0" w:space="0" w:color="auto"/>
        <w:left w:val="none" w:sz="0" w:space="0" w:color="auto"/>
        <w:bottom w:val="none" w:sz="0" w:space="0" w:color="auto"/>
        <w:right w:val="none" w:sz="0" w:space="0" w:color="auto"/>
      </w:divBdr>
    </w:div>
    <w:div w:id="1209612952">
      <w:bodyDiv w:val="1"/>
      <w:marLeft w:val="0"/>
      <w:marRight w:val="0"/>
      <w:marTop w:val="0"/>
      <w:marBottom w:val="0"/>
      <w:divBdr>
        <w:top w:val="none" w:sz="0" w:space="0" w:color="auto"/>
        <w:left w:val="none" w:sz="0" w:space="0" w:color="auto"/>
        <w:bottom w:val="none" w:sz="0" w:space="0" w:color="auto"/>
        <w:right w:val="none" w:sz="0" w:space="0" w:color="auto"/>
      </w:divBdr>
    </w:div>
    <w:div w:id="1209685756">
      <w:bodyDiv w:val="1"/>
      <w:marLeft w:val="0"/>
      <w:marRight w:val="0"/>
      <w:marTop w:val="0"/>
      <w:marBottom w:val="0"/>
      <w:divBdr>
        <w:top w:val="none" w:sz="0" w:space="0" w:color="auto"/>
        <w:left w:val="none" w:sz="0" w:space="0" w:color="auto"/>
        <w:bottom w:val="none" w:sz="0" w:space="0" w:color="auto"/>
        <w:right w:val="none" w:sz="0" w:space="0" w:color="auto"/>
      </w:divBdr>
    </w:div>
    <w:div w:id="1413307864">
      <w:bodyDiv w:val="1"/>
      <w:marLeft w:val="0"/>
      <w:marRight w:val="0"/>
      <w:marTop w:val="0"/>
      <w:marBottom w:val="0"/>
      <w:divBdr>
        <w:top w:val="none" w:sz="0" w:space="0" w:color="auto"/>
        <w:left w:val="none" w:sz="0" w:space="0" w:color="auto"/>
        <w:bottom w:val="none" w:sz="0" w:space="0" w:color="auto"/>
        <w:right w:val="none" w:sz="0" w:space="0" w:color="auto"/>
      </w:divBdr>
    </w:div>
    <w:div w:id="1441534122">
      <w:bodyDiv w:val="1"/>
      <w:marLeft w:val="0"/>
      <w:marRight w:val="0"/>
      <w:marTop w:val="0"/>
      <w:marBottom w:val="0"/>
      <w:divBdr>
        <w:top w:val="none" w:sz="0" w:space="0" w:color="auto"/>
        <w:left w:val="none" w:sz="0" w:space="0" w:color="auto"/>
        <w:bottom w:val="none" w:sz="0" w:space="0" w:color="auto"/>
        <w:right w:val="none" w:sz="0" w:space="0" w:color="auto"/>
      </w:divBdr>
    </w:div>
    <w:div w:id="1632832358">
      <w:bodyDiv w:val="1"/>
      <w:marLeft w:val="0"/>
      <w:marRight w:val="0"/>
      <w:marTop w:val="0"/>
      <w:marBottom w:val="0"/>
      <w:divBdr>
        <w:top w:val="none" w:sz="0" w:space="0" w:color="auto"/>
        <w:left w:val="none" w:sz="0" w:space="0" w:color="auto"/>
        <w:bottom w:val="none" w:sz="0" w:space="0" w:color="auto"/>
        <w:right w:val="none" w:sz="0" w:space="0" w:color="auto"/>
      </w:divBdr>
    </w:div>
    <w:div w:id="1686127854">
      <w:bodyDiv w:val="1"/>
      <w:marLeft w:val="0"/>
      <w:marRight w:val="0"/>
      <w:marTop w:val="0"/>
      <w:marBottom w:val="0"/>
      <w:divBdr>
        <w:top w:val="none" w:sz="0" w:space="0" w:color="auto"/>
        <w:left w:val="none" w:sz="0" w:space="0" w:color="auto"/>
        <w:bottom w:val="none" w:sz="0" w:space="0" w:color="auto"/>
        <w:right w:val="none" w:sz="0" w:space="0" w:color="auto"/>
      </w:divBdr>
    </w:div>
    <w:div w:id="1706176414">
      <w:bodyDiv w:val="1"/>
      <w:marLeft w:val="0"/>
      <w:marRight w:val="0"/>
      <w:marTop w:val="0"/>
      <w:marBottom w:val="0"/>
      <w:divBdr>
        <w:top w:val="none" w:sz="0" w:space="0" w:color="auto"/>
        <w:left w:val="none" w:sz="0" w:space="0" w:color="auto"/>
        <w:bottom w:val="none" w:sz="0" w:space="0" w:color="auto"/>
        <w:right w:val="none" w:sz="0" w:space="0" w:color="auto"/>
      </w:divBdr>
    </w:div>
    <w:div w:id="1715500096">
      <w:bodyDiv w:val="1"/>
      <w:marLeft w:val="0"/>
      <w:marRight w:val="0"/>
      <w:marTop w:val="0"/>
      <w:marBottom w:val="0"/>
      <w:divBdr>
        <w:top w:val="none" w:sz="0" w:space="0" w:color="auto"/>
        <w:left w:val="none" w:sz="0" w:space="0" w:color="auto"/>
        <w:bottom w:val="none" w:sz="0" w:space="0" w:color="auto"/>
        <w:right w:val="none" w:sz="0" w:space="0" w:color="auto"/>
      </w:divBdr>
    </w:div>
    <w:div w:id="1733188411">
      <w:bodyDiv w:val="1"/>
      <w:marLeft w:val="0"/>
      <w:marRight w:val="0"/>
      <w:marTop w:val="0"/>
      <w:marBottom w:val="0"/>
      <w:divBdr>
        <w:top w:val="none" w:sz="0" w:space="0" w:color="auto"/>
        <w:left w:val="none" w:sz="0" w:space="0" w:color="auto"/>
        <w:bottom w:val="none" w:sz="0" w:space="0" w:color="auto"/>
        <w:right w:val="none" w:sz="0" w:space="0" w:color="auto"/>
      </w:divBdr>
    </w:div>
    <w:div w:id="1736389584">
      <w:bodyDiv w:val="1"/>
      <w:marLeft w:val="0"/>
      <w:marRight w:val="0"/>
      <w:marTop w:val="0"/>
      <w:marBottom w:val="0"/>
      <w:divBdr>
        <w:top w:val="none" w:sz="0" w:space="0" w:color="auto"/>
        <w:left w:val="none" w:sz="0" w:space="0" w:color="auto"/>
        <w:bottom w:val="none" w:sz="0" w:space="0" w:color="auto"/>
        <w:right w:val="none" w:sz="0" w:space="0" w:color="auto"/>
      </w:divBdr>
      <w:divsChild>
        <w:div w:id="1213268434">
          <w:marLeft w:val="0"/>
          <w:marRight w:val="0"/>
          <w:marTop w:val="0"/>
          <w:marBottom w:val="0"/>
          <w:divBdr>
            <w:top w:val="none" w:sz="0" w:space="0" w:color="auto"/>
            <w:left w:val="none" w:sz="0" w:space="0" w:color="auto"/>
            <w:bottom w:val="none" w:sz="0" w:space="0" w:color="auto"/>
            <w:right w:val="none" w:sz="0" w:space="0" w:color="auto"/>
          </w:divBdr>
        </w:div>
      </w:divsChild>
    </w:div>
    <w:div w:id="1736468515">
      <w:bodyDiv w:val="1"/>
      <w:marLeft w:val="0"/>
      <w:marRight w:val="0"/>
      <w:marTop w:val="0"/>
      <w:marBottom w:val="0"/>
      <w:divBdr>
        <w:top w:val="none" w:sz="0" w:space="0" w:color="auto"/>
        <w:left w:val="none" w:sz="0" w:space="0" w:color="auto"/>
        <w:bottom w:val="none" w:sz="0" w:space="0" w:color="auto"/>
        <w:right w:val="none" w:sz="0" w:space="0" w:color="auto"/>
      </w:divBdr>
      <w:divsChild>
        <w:div w:id="1245417">
          <w:marLeft w:val="0"/>
          <w:marRight w:val="0"/>
          <w:marTop w:val="0"/>
          <w:marBottom w:val="0"/>
          <w:divBdr>
            <w:top w:val="none" w:sz="0" w:space="0" w:color="auto"/>
            <w:left w:val="none" w:sz="0" w:space="0" w:color="auto"/>
            <w:bottom w:val="none" w:sz="0" w:space="0" w:color="auto"/>
            <w:right w:val="none" w:sz="0" w:space="0" w:color="auto"/>
          </w:divBdr>
        </w:div>
      </w:divsChild>
    </w:div>
    <w:div w:id="1775439739">
      <w:bodyDiv w:val="1"/>
      <w:marLeft w:val="0"/>
      <w:marRight w:val="0"/>
      <w:marTop w:val="0"/>
      <w:marBottom w:val="0"/>
      <w:divBdr>
        <w:top w:val="none" w:sz="0" w:space="0" w:color="auto"/>
        <w:left w:val="none" w:sz="0" w:space="0" w:color="auto"/>
        <w:bottom w:val="none" w:sz="0" w:space="0" w:color="auto"/>
        <w:right w:val="none" w:sz="0" w:space="0" w:color="auto"/>
      </w:divBdr>
      <w:divsChild>
        <w:div w:id="2095004032">
          <w:marLeft w:val="0"/>
          <w:marRight w:val="0"/>
          <w:marTop w:val="0"/>
          <w:marBottom w:val="0"/>
          <w:divBdr>
            <w:top w:val="none" w:sz="0" w:space="0" w:color="auto"/>
            <w:left w:val="none" w:sz="0" w:space="0" w:color="auto"/>
            <w:bottom w:val="none" w:sz="0" w:space="0" w:color="auto"/>
            <w:right w:val="none" w:sz="0" w:space="0" w:color="auto"/>
          </w:divBdr>
        </w:div>
      </w:divsChild>
    </w:div>
    <w:div w:id="1878159562">
      <w:bodyDiv w:val="1"/>
      <w:marLeft w:val="0"/>
      <w:marRight w:val="0"/>
      <w:marTop w:val="0"/>
      <w:marBottom w:val="0"/>
      <w:divBdr>
        <w:top w:val="none" w:sz="0" w:space="0" w:color="auto"/>
        <w:left w:val="none" w:sz="0" w:space="0" w:color="auto"/>
        <w:bottom w:val="none" w:sz="0" w:space="0" w:color="auto"/>
        <w:right w:val="none" w:sz="0" w:space="0" w:color="auto"/>
      </w:divBdr>
      <w:divsChild>
        <w:div w:id="2120710065">
          <w:marLeft w:val="0"/>
          <w:marRight w:val="0"/>
          <w:marTop w:val="0"/>
          <w:marBottom w:val="0"/>
          <w:divBdr>
            <w:top w:val="none" w:sz="0" w:space="0" w:color="auto"/>
            <w:left w:val="none" w:sz="0" w:space="0" w:color="auto"/>
            <w:bottom w:val="none" w:sz="0" w:space="0" w:color="auto"/>
            <w:right w:val="none" w:sz="0" w:space="0" w:color="auto"/>
          </w:divBdr>
        </w:div>
      </w:divsChild>
    </w:div>
    <w:div w:id="1882790480">
      <w:bodyDiv w:val="1"/>
      <w:marLeft w:val="0"/>
      <w:marRight w:val="0"/>
      <w:marTop w:val="0"/>
      <w:marBottom w:val="0"/>
      <w:divBdr>
        <w:top w:val="none" w:sz="0" w:space="0" w:color="auto"/>
        <w:left w:val="none" w:sz="0" w:space="0" w:color="auto"/>
        <w:bottom w:val="none" w:sz="0" w:space="0" w:color="auto"/>
        <w:right w:val="none" w:sz="0" w:space="0" w:color="auto"/>
      </w:divBdr>
    </w:div>
    <w:div w:id="1890804653">
      <w:bodyDiv w:val="1"/>
      <w:marLeft w:val="0"/>
      <w:marRight w:val="0"/>
      <w:marTop w:val="0"/>
      <w:marBottom w:val="0"/>
      <w:divBdr>
        <w:top w:val="none" w:sz="0" w:space="0" w:color="auto"/>
        <w:left w:val="none" w:sz="0" w:space="0" w:color="auto"/>
        <w:bottom w:val="none" w:sz="0" w:space="0" w:color="auto"/>
        <w:right w:val="none" w:sz="0" w:space="0" w:color="auto"/>
      </w:divBdr>
    </w:div>
    <w:div w:id="1897887647">
      <w:bodyDiv w:val="1"/>
      <w:marLeft w:val="0"/>
      <w:marRight w:val="0"/>
      <w:marTop w:val="0"/>
      <w:marBottom w:val="0"/>
      <w:divBdr>
        <w:top w:val="none" w:sz="0" w:space="0" w:color="auto"/>
        <w:left w:val="none" w:sz="0" w:space="0" w:color="auto"/>
        <w:bottom w:val="none" w:sz="0" w:space="0" w:color="auto"/>
        <w:right w:val="none" w:sz="0" w:space="0" w:color="auto"/>
      </w:divBdr>
      <w:divsChild>
        <w:div w:id="1495533825">
          <w:marLeft w:val="0"/>
          <w:marRight w:val="0"/>
          <w:marTop w:val="0"/>
          <w:marBottom w:val="0"/>
          <w:divBdr>
            <w:top w:val="none" w:sz="0" w:space="0" w:color="auto"/>
            <w:left w:val="none" w:sz="0" w:space="0" w:color="auto"/>
            <w:bottom w:val="none" w:sz="0" w:space="0" w:color="auto"/>
            <w:right w:val="none" w:sz="0" w:space="0" w:color="auto"/>
          </w:divBdr>
        </w:div>
      </w:divsChild>
    </w:div>
    <w:div w:id="1902249270">
      <w:bodyDiv w:val="1"/>
      <w:marLeft w:val="0"/>
      <w:marRight w:val="0"/>
      <w:marTop w:val="0"/>
      <w:marBottom w:val="0"/>
      <w:divBdr>
        <w:top w:val="none" w:sz="0" w:space="0" w:color="auto"/>
        <w:left w:val="none" w:sz="0" w:space="0" w:color="auto"/>
        <w:bottom w:val="none" w:sz="0" w:space="0" w:color="auto"/>
        <w:right w:val="none" w:sz="0" w:space="0" w:color="auto"/>
      </w:divBdr>
    </w:div>
    <w:div w:id="1941137165">
      <w:bodyDiv w:val="1"/>
      <w:marLeft w:val="0"/>
      <w:marRight w:val="0"/>
      <w:marTop w:val="0"/>
      <w:marBottom w:val="0"/>
      <w:divBdr>
        <w:top w:val="none" w:sz="0" w:space="0" w:color="auto"/>
        <w:left w:val="none" w:sz="0" w:space="0" w:color="auto"/>
        <w:bottom w:val="none" w:sz="0" w:space="0" w:color="auto"/>
        <w:right w:val="none" w:sz="0" w:space="0" w:color="auto"/>
      </w:divBdr>
    </w:div>
    <w:div w:id="1952515259">
      <w:bodyDiv w:val="1"/>
      <w:marLeft w:val="0"/>
      <w:marRight w:val="0"/>
      <w:marTop w:val="0"/>
      <w:marBottom w:val="0"/>
      <w:divBdr>
        <w:top w:val="none" w:sz="0" w:space="0" w:color="auto"/>
        <w:left w:val="none" w:sz="0" w:space="0" w:color="auto"/>
        <w:bottom w:val="none" w:sz="0" w:space="0" w:color="auto"/>
        <w:right w:val="none" w:sz="0" w:space="0" w:color="auto"/>
      </w:divBdr>
    </w:div>
    <w:div w:id="2012022310">
      <w:bodyDiv w:val="1"/>
      <w:marLeft w:val="0"/>
      <w:marRight w:val="0"/>
      <w:marTop w:val="0"/>
      <w:marBottom w:val="0"/>
      <w:divBdr>
        <w:top w:val="none" w:sz="0" w:space="0" w:color="auto"/>
        <w:left w:val="none" w:sz="0" w:space="0" w:color="auto"/>
        <w:bottom w:val="none" w:sz="0" w:space="0" w:color="auto"/>
        <w:right w:val="none" w:sz="0" w:space="0" w:color="auto"/>
      </w:divBdr>
    </w:div>
    <w:div w:id="2037539183">
      <w:bodyDiv w:val="1"/>
      <w:marLeft w:val="0"/>
      <w:marRight w:val="0"/>
      <w:marTop w:val="0"/>
      <w:marBottom w:val="0"/>
      <w:divBdr>
        <w:top w:val="none" w:sz="0" w:space="0" w:color="auto"/>
        <w:left w:val="none" w:sz="0" w:space="0" w:color="auto"/>
        <w:bottom w:val="none" w:sz="0" w:space="0" w:color="auto"/>
        <w:right w:val="none" w:sz="0" w:space="0" w:color="auto"/>
      </w:divBdr>
    </w:div>
    <w:div w:id="2038188631">
      <w:bodyDiv w:val="1"/>
      <w:marLeft w:val="0"/>
      <w:marRight w:val="0"/>
      <w:marTop w:val="0"/>
      <w:marBottom w:val="0"/>
      <w:divBdr>
        <w:top w:val="none" w:sz="0" w:space="0" w:color="auto"/>
        <w:left w:val="none" w:sz="0" w:space="0" w:color="auto"/>
        <w:bottom w:val="none" w:sz="0" w:space="0" w:color="auto"/>
        <w:right w:val="none" w:sz="0" w:space="0" w:color="auto"/>
      </w:divBdr>
    </w:div>
    <w:div w:id="2060010570">
      <w:bodyDiv w:val="1"/>
      <w:marLeft w:val="0"/>
      <w:marRight w:val="0"/>
      <w:marTop w:val="0"/>
      <w:marBottom w:val="0"/>
      <w:divBdr>
        <w:top w:val="none" w:sz="0" w:space="0" w:color="auto"/>
        <w:left w:val="none" w:sz="0" w:space="0" w:color="auto"/>
        <w:bottom w:val="none" w:sz="0" w:space="0" w:color="auto"/>
        <w:right w:val="none" w:sz="0" w:space="0" w:color="auto"/>
      </w:divBdr>
    </w:div>
    <w:div w:id="2066219014">
      <w:bodyDiv w:val="1"/>
      <w:marLeft w:val="0"/>
      <w:marRight w:val="0"/>
      <w:marTop w:val="0"/>
      <w:marBottom w:val="0"/>
      <w:divBdr>
        <w:top w:val="none" w:sz="0" w:space="0" w:color="auto"/>
        <w:left w:val="none" w:sz="0" w:space="0" w:color="auto"/>
        <w:bottom w:val="none" w:sz="0" w:space="0" w:color="auto"/>
        <w:right w:val="none" w:sz="0" w:space="0" w:color="auto"/>
      </w:divBdr>
      <w:divsChild>
        <w:div w:id="680549269">
          <w:marLeft w:val="0"/>
          <w:marRight w:val="0"/>
          <w:marTop w:val="0"/>
          <w:marBottom w:val="0"/>
          <w:divBdr>
            <w:top w:val="none" w:sz="0" w:space="0" w:color="auto"/>
            <w:left w:val="none" w:sz="0" w:space="0" w:color="auto"/>
            <w:bottom w:val="none" w:sz="0" w:space="0" w:color="auto"/>
            <w:right w:val="none" w:sz="0" w:space="0" w:color="auto"/>
          </w:divBdr>
        </w:div>
      </w:divsChild>
    </w:div>
    <w:div w:id="2091466058">
      <w:bodyDiv w:val="1"/>
      <w:marLeft w:val="0"/>
      <w:marRight w:val="0"/>
      <w:marTop w:val="0"/>
      <w:marBottom w:val="0"/>
      <w:divBdr>
        <w:top w:val="none" w:sz="0" w:space="0" w:color="auto"/>
        <w:left w:val="none" w:sz="0" w:space="0" w:color="auto"/>
        <w:bottom w:val="none" w:sz="0" w:space="0" w:color="auto"/>
        <w:right w:val="none" w:sz="0" w:space="0" w:color="auto"/>
      </w:divBdr>
      <w:divsChild>
        <w:div w:id="1221092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esmed.org/MRA/mr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smed.org/MRA/mr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esmed.org/MRA/m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Vog18</b:Tag>
    <b:SourceType>JournalArticle</b:SourceType>
    <b:Guid>{73AD73E6-6546-7B43-96F0-3A4EE9459864}</b:Guid>
    <b:Title>Verbal and non-verbal communication skills including empathy during history taking of undergraduate medical students</b:Title>
    <b:JournalName>BMC Medical Educatiion</b:JournalName>
    <b:Year>2018</b:Year>
    <b:Pages>157</b:Pages>
    <b:Author>
      <b:Author>
        <b:NameList>
          <b:Person>
            <b:Last>Vogel</b:Last>
            <b:First>D. </b:First>
          </b:Person>
          <b:Person>
            <b:Last>Meyer</b:Last>
            <b:First>M. </b:First>
          </b:Person>
          <b:Person>
            <b:Last>Harendza</b:Last>
            <b:First>S. </b:First>
          </b:Person>
        </b:NameList>
      </b:Author>
    </b:Author>
    <b:RefOrder>1</b:RefOrder>
  </b:Source>
</b:Sources>
</file>

<file path=customXml/itemProps1.xml><?xml version="1.0" encoding="utf-8"?>
<ds:datastoreItem xmlns:ds="http://schemas.openxmlformats.org/officeDocument/2006/customXml" ds:itemID="{19FCCCEC-A8E2-4841-9318-D022B13C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11</cp:revision>
  <cp:lastPrinted>2021-07-03T17:20:00Z</cp:lastPrinted>
  <dcterms:created xsi:type="dcterms:W3CDTF">2021-06-10T16:55:00Z</dcterms:created>
  <dcterms:modified xsi:type="dcterms:W3CDTF">2021-07-03T17:21:00Z</dcterms:modified>
</cp:coreProperties>
</file>