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EDE5" w14:textId="77777777" w:rsidR="00A1797B" w:rsidRPr="000B31DD" w:rsidRDefault="00A1797B" w:rsidP="00A1797B">
      <w:pPr>
        <w:spacing w:after="0" w:line="240" w:lineRule="auto"/>
        <w:rPr>
          <w:rFonts w:ascii="Avenir Book" w:hAnsi="Avenir Book"/>
          <w:noProof/>
          <w:lang w:val="en-NZ"/>
        </w:rPr>
      </w:pPr>
      <w:bookmarkStart w:id="0" w:name="_Hlk107684022"/>
      <w:bookmarkStart w:id="1" w:name="_Hlk106449323"/>
      <w:bookmarkStart w:id="2" w:name="_Hlk106561777"/>
      <w:bookmarkStart w:id="3" w:name="_Hlk103650448"/>
      <w:bookmarkStart w:id="4" w:name="_Hlk99724188"/>
      <w:bookmarkStart w:id="5" w:name="_Hlk98155839"/>
      <w:bookmarkStart w:id="6" w:name="_Hlk101617554"/>
      <w:bookmarkStart w:id="7" w:name="_Hlk104843651"/>
      <w:bookmarkStart w:id="8" w:name="_Hlk105593336"/>
      <w:bookmarkStart w:id="9" w:name="_Hlk106927195"/>
      <w:bookmarkStart w:id="10" w:name="_Hlk109142651"/>
      <w:bookmarkStart w:id="11" w:name="_Hlk111393131"/>
      <w:bookmarkStart w:id="12" w:name="_Hlk113139439"/>
      <w:r w:rsidRPr="000B31DD">
        <w:rPr>
          <w:rFonts w:ascii="Avenir Book" w:hAnsi="Avenir Book"/>
          <w:noProof/>
          <w:lang w:val="en-NZ"/>
        </w:rPr>
        <w:drawing>
          <wp:inline distT="0" distB="0" distL="0" distR="0" wp14:anchorId="0553CCEB" wp14:editId="7AE911A3">
            <wp:extent cx="1711325" cy="1708785"/>
            <wp:effectExtent l="0" t="0" r="3175" b="5715"/>
            <wp:docPr id="17" name="Picture 1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1708785"/>
                    </a:xfrm>
                    <a:prstGeom prst="rect">
                      <a:avLst/>
                    </a:prstGeom>
                  </pic:spPr>
                </pic:pic>
              </a:graphicData>
            </a:graphic>
          </wp:inline>
        </w:drawing>
      </w:r>
    </w:p>
    <w:p w14:paraId="14B42204" w14:textId="77777777" w:rsidR="00A1797B" w:rsidRPr="000B31DD" w:rsidRDefault="00A1797B" w:rsidP="00A1797B">
      <w:pPr>
        <w:spacing w:after="0" w:line="240" w:lineRule="auto"/>
        <w:rPr>
          <w:rFonts w:ascii="Avenir Book" w:hAnsi="Avenir Book"/>
          <w:noProof/>
          <w:lang w:val="en-NZ"/>
        </w:rPr>
      </w:pPr>
      <w:bookmarkStart w:id="13" w:name="_Hlk98017119"/>
      <w:bookmarkEnd w:id="13"/>
    </w:p>
    <w:p w14:paraId="5D89B34A" w14:textId="77777777" w:rsidR="00A1797B" w:rsidRPr="000B31DD" w:rsidRDefault="00A1797B" w:rsidP="00A1797B">
      <w:pPr>
        <w:spacing w:after="0" w:line="240" w:lineRule="auto"/>
        <w:rPr>
          <w:rFonts w:ascii="Avenir Book" w:hAnsi="Avenir Book"/>
          <w:noProof/>
          <w:lang w:val="en-NZ"/>
        </w:rPr>
      </w:pPr>
      <w:r w:rsidRPr="000B31DD">
        <w:rPr>
          <w:rFonts w:ascii="Avenir Book" w:hAnsi="Avenir Book"/>
          <w:noProof/>
          <w:lang w:val="en-NZ"/>
        </w:rPr>
        <w:drawing>
          <wp:inline distT="0" distB="0" distL="0" distR="0" wp14:anchorId="5A5688E0" wp14:editId="44CDCEDE">
            <wp:extent cx="1655445" cy="573405"/>
            <wp:effectExtent l="0" t="0" r="1905" b="0"/>
            <wp:docPr id="18" name="Picture 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5445" cy="573405"/>
                    </a:xfrm>
                    <a:prstGeom prst="rect">
                      <a:avLst/>
                    </a:prstGeom>
                  </pic:spPr>
                </pic:pic>
              </a:graphicData>
            </a:graphic>
          </wp:inline>
        </w:drawing>
      </w:r>
    </w:p>
    <w:p w14:paraId="06B014CC" w14:textId="77777777" w:rsidR="00A1797B" w:rsidRPr="000B31DD" w:rsidRDefault="00A1797B" w:rsidP="00A1797B">
      <w:pPr>
        <w:spacing w:after="0" w:line="240" w:lineRule="auto"/>
        <w:rPr>
          <w:rFonts w:ascii="Avenir Book" w:hAnsi="Avenir Book"/>
          <w:noProof/>
          <w:lang w:val="en-NZ"/>
        </w:rPr>
      </w:pPr>
    </w:p>
    <w:p w14:paraId="2C1A93B4" w14:textId="77777777" w:rsidR="00A1797B" w:rsidRPr="000B31DD" w:rsidRDefault="00A1797B" w:rsidP="00A1797B">
      <w:pPr>
        <w:spacing w:after="0" w:line="240" w:lineRule="auto"/>
        <w:rPr>
          <w:rFonts w:ascii="Avenir Book" w:hAnsi="Avenir Book"/>
          <w:noProof/>
          <w:lang w:val="en-NZ"/>
        </w:rPr>
      </w:pPr>
      <w:r w:rsidRPr="000B31DD">
        <w:rPr>
          <w:rFonts w:ascii="Avenir Book" w:hAnsi="Avenir Book"/>
          <w:noProof/>
          <w:lang w:val="en-NZ"/>
        </w:rPr>
        <w:drawing>
          <wp:inline distT="0" distB="0" distL="0" distR="0" wp14:anchorId="2685FE28" wp14:editId="7D740065">
            <wp:extent cx="233436" cy="23343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490" cy="254490"/>
                    </a:xfrm>
                    <a:prstGeom prst="rect">
                      <a:avLst/>
                    </a:prstGeom>
                  </pic:spPr>
                </pic:pic>
              </a:graphicData>
            </a:graphic>
          </wp:inline>
        </w:drawing>
      </w:r>
      <w:r w:rsidRPr="000B31DD">
        <w:rPr>
          <w:rFonts w:ascii="Avenir Book" w:hAnsi="Avenir Book"/>
          <w:noProof/>
          <w:lang w:val="en-NZ"/>
        </w:rPr>
        <w:t xml:space="preserve">   OPEN ACCESS</w:t>
      </w:r>
    </w:p>
    <w:p w14:paraId="12A11FB5" w14:textId="77777777" w:rsidR="00A1797B" w:rsidRPr="000B31DD" w:rsidRDefault="00A1797B" w:rsidP="00A1797B">
      <w:pPr>
        <w:spacing w:after="0" w:line="240" w:lineRule="auto"/>
        <w:rPr>
          <w:rFonts w:ascii="Avenir Book" w:hAnsi="Avenir Book"/>
          <w:noProof/>
          <w:lang w:val="en-NZ"/>
        </w:rPr>
      </w:pPr>
    </w:p>
    <w:p w14:paraId="4A4A28E3" w14:textId="77777777" w:rsidR="00A1797B" w:rsidRPr="000B31DD" w:rsidRDefault="00A1797B" w:rsidP="00A1797B">
      <w:pPr>
        <w:spacing w:after="0" w:line="240" w:lineRule="auto"/>
        <w:rPr>
          <w:rFonts w:ascii="Avenir Book" w:hAnsi="Avenir Book"/>
          <w:noProof/>
          <w:lang w:val="en-NZ"/>
        </w:rPr>
      </w:pPr>
      <w:r w:rsidRPr="000B31DD">
        <w:rPr>
          <w:rFonts w:ascii="Avenir Book" w:hAnsi="Avenir Book"/>
          <w:noProof/>
          <w:lang w:val="en-NZ"/>
        </w:rPr>
        <w:t xml:space="preserve">Published: </w:t>
      </w:r>
      <w:r>
        <w:rPr>
          <w:rFonts w:ascii="Avenir Book" w:hAnsi="Avenir Book"/>
          <w:noProof/>
          <w:lang w:val="en-NZ"/>
        </w:rPr>
        <w:t>May</w:t>
      </w:r>
      <w:r w:rsidRPr="000B31DD">
        <w:rPr>
          <w:rFonts w:ascii="Avenir Book" w:hAnsi="Avenir Book"/>
          <w:noProof/>
          <w:lang w:val="en-NZ"/>
        </w:rPr>
        <w:t xml:space="preserve"> 3</w:t>
      </w:r>
      <w:r>
        <w:rPr>
          <w:rFonts w:ascii="Avenir Book" w:hAnsi="Avenir Book"/>
          <w:noProof/>
          <w:lang w:val="en-NZ"/>
        </w:rPr>
        <w:t>1</w:t>
      </w:r>
      <w:r w:rsidRPr="000B31DD">
        <w:rPr>
          <w:rFonts w:ascii="Avenir Book" w:hAnsi="Avenir Book"/>
          <w:noProof/>
          <w:lang w:val="en-NZ"/>
        </w:rPr>
        <w:t>, 2023</w:t>
      </w:r>
    </w:p>
    <w:p w14:paraId="1A0F66E8" w14:textId="77777777" w:rsidR="00A1797B" w:rsidRPr="000B31DD" w:rsidRDefault="00A1797B" w:rsidP="00A1797B">
      <w:pPr>
        <w:spacing w:after="0" w:line="240" w:lineRule="auto"/>
        <w:rPr>
          <w:rFonts w:ascii="Avenir Book" w:hAnsi="Avenir Book"/>
          <w:noProof/>
          <w:lang w:val="en-NZ"/>
        </w:rPr>
      </w:pPr>
    </w:p>
    <w:p w14:paraId="5BEB8EF9" w14:textId="4D956493" w:rsidR="00A1797B" w:rsidRDefault="00A1797B" w:rsidP="00A1797B">
      <w:pPr>
        <w:spacing w:after="0" w:line="240" w:lineRule="auto"/>
        <w:rPr>
          <w:rFonts w:ascii="Avenir Book" w:hAnsi="Avenir Book"/>
          <w:noProof/>
        </w:rPr>
      </w:pPr>
      <w:r w:rsidRPr="000B31DD">
        <w:rPr>
          <w:rFonts w:ascii="Avenir Book" w:hAnsi="Avenir Book"/>
          <w:b/>
          <w:bCs/>
          <w:noProof/>
        </w:rPr>
        <w:t>Citation:</w:t>
      </w:r>
      <w:r w:rsidRPr="000B31DD">
        <w:rPr>
          <w:rFonts w:ascii="Avenir Book" w:hAnsi="Avenir Book"/>
          <w:noProof/>
        </w:rPr>
        <w:t xml:space="preserve"> </w:t>
      </w:r>
      <w:r w:rsidR="00B66ACB">
        <w:rPr>
          <w:rFonts w:ascii="Avenir Book" w:hAnsi="Avenir Book"/>
        </w:rPr>
        <w:t>K Swift</w:t>
      </w:r>
      <w:r w:rsidRPr="000B31DD">
        <w:rPr>
          <w:rFonts w:ascii="Avenir Book" w:hAnsi="Avenir Book"/>
          <w:noProof/>
        </w:rPr>
        <w:t xml:space="preserve">, </w:t>
      </w:r>
      <w:r w:rsidR="00B66ACB">
        <w:rPr>
          <w:rFonts w:ascii="Avenir Book" w:hAnsi="Avenir Book"/>
        </w:rPr>
        <w:t>A Miu</w:t>
      </w:r>
      <w:r w:rsidRPr="000B31DD">
        <w:rPr>
          <w:rFonts w:ascii="Avenir Book" w:hAnsi="Avenir Book"/>
          <w:noProof/>
        </w:rPr>
        <w:t xml:space="preserve">, et al., 2023. </w:t>
      </w:r>
      <w:r w:rsidR="00EB4247" w:rsidRPr="00EB4247">
        <w:rPr>
          <w:rFonts w:ascii="Avenir Book" w:hAnsi="Avenir Book"/>
          <w:noProof/>
        </w:rPr>
        <w:t>Targeted Axillary Dissection: A Review Covering Technical Aspects, Current Recommendations and the Future</w:t>
      </w:r>
      <w:r w:rsidR="00EB4247">
        <w:rPr>
          <w:rFonts w:ascii="Avenir Book" w:hAnsi="Avenir Book"/>
          <w:noProof/>
        </w:rPr>
        <w:t xml:space="preserve">, </w:t>
      </w:r>
      <w:r w:rsidRPr="000B31DD">
        <w:rPr>
          <w:rFonts w:ascii="Avenir Book" w:hAnsi="Avenir Book"/>
          <w:noProof/>
        </w:rPr>
        <w:t>Medical Research Archives, [online] 11(</w:t>
      </w:r>
      <w:r>
        <w:rPr>
          <w:rFonts w:ascii="Avenir Book" w:hAnsi="Avenir Book"/>
          <w:noProof/>
        </w:rPr>
        <w:t>5</w:t>
      </w:r>
      <w:r w:rsidRPr="000B31DD">
        <w:rPr>
          <w:rFonts w:ascii="Avenir Book" w:hAnsi="Avenir Book"/>
          <w:noProof/>
        </w:rPr>
        <w:t xml:space="preserve">). </w:t>
      </w:r>
    </w:p>
    <w:p w14:paraId="76D8C53D" w14:textId="1A1D1166" w:rsidR="00A1797B" w:rsidRPr="000B31DD" w:rsidRDefault="00000000" w:rsidP="00A1797B">
      <w:pPr>
        <w:spacing w:after="0" w:line="240" w:lineRule="auto"/>
        <w:rPr>
          <w:rFonts w:ascii="Avenir Book" w:hAnsi="Avenir Book"/>
          <w:noProof/>
        </w:rPr>
      </w:pPr>
      <w:hyperlink r:id="rId12" w:history="1">
        <w:r w:rsidR="00DB4819">
          <w:rPr>
            <w:rStyle w:val="Hyperlink"/>
            <w:rFonts w:ascii="Avenir Book" w:hAnsi="Avenir Book"/>
            <w:noProof/>
          </w:rPr>
          <w:t>https://doi.org/10.18103/mra.v11i5.3892</w:t>
        </w:r>
      </w:hyperlink>
      <w:r w:rsidR="00A1797B">
        <w:rPr>
          <w:rFonts w:ascii="Avenir Book" w:hAnsi="Avenir Book"/>
          <w:noProof/>
        </w:rPr>
        <w:t xml:space="preserve"> </w:t>
      </w:r>
    </w:p>
    <w:p w14:paraId="7513ACBE" w14:textId="77777777" w:rsidR="00A1797B" w:rsidRPr="000B31DD" w:rsidRDefault="00A1797B" w:rsidP="00A1797B">
      <w:pPr>
        <w:spacing w:after="0" w:line="240" w:lineRule="auto"/>
        <w:rPr>
          <w:rFonts w:ascii="Avenir Book" w:hAnsi="Avenir Book"/>
          <w:noProof/>
          <w:color w:val="0563C1" w:themeColor="hyperlink"/>
          <w:u w:val="single"/>
        </w:rPr>
      </w:pPr>
      <w:r w:rsidRPr="000B31DD">
        <w:rPr>
          <w:rFonts w:ascii="Avenir Book" w:hAnsi="Avenir Book"/>
        </w:rPr>
        <w:t xml:space="preserve">  </w:t>
      </w:r>
      <w:r w:rsidRPr="000B31DD">
        <w:rPr>
          <w:rFonts w:ascii="Avenir Book" w:hAnsi="Avenir Book"/>
          <w:noProof/>
          <w:color w:val="0563C1" w:themeColor="hyperlink"/>
          <w:u w:val="single"/>
        </w:rPr>
        <w:t xml:space="preserve"> </w:t>
      </w:r>
    </w:p>
    <w:p w14:paraId="0ED6F155" w14:textId="77777777" w:rsidR="00A1797B" w:rsidRPr="000B31DD" w:rsidRDefault="00A1797B" w:rsidP="00A1797B">
      <w:pPr>
        <w:spacing w:after="0" w:line="240" w:lineRule="auto"/>
        <w:rPr>
          <w:rFonts w:ascii="Avenir Book" w:hAnsi="Avenir Book"/>
          <w:noProof/>
        </w:rPr>
      </w:pPr>
      <w:r w:rsidRPr="000B31DD">
        <w:rPr>
          <w:rFonts w:ascii="Avenir Book" w:hAnsi="Avenir Book"/>
          <w:noProof/>
        </w:rPr>
        <w:t xml:space="preserve">Copyright: © 2023 European Society of Medicine. This is an open-access article distributed under the terms of the Creative Commons Attribution License, which permits unrestricted use, distribution, and reproduction in any medium, provided the original author and source are credited. </w:t>
      </w:r>
    </w:p>
    <w:p w14:paraId="66F50A8A" w14:textId="77777777" w:rsidR="00A1797B" w:rsidRPr="000B31DD" w:rsidRDefault="00A1797B" w:rsidP="00A1797B">
      <w:pPr>
        <w:spacing w:after="0" w:line="240" w:lineRule="auto"/>
        <w:rPr>
          <w:rStyle w:val="Hyperlink"/>
          <w:rFonts w:ascii="Avenir Book" w:hAnsi="Avenir Book"/>
          <w:noProof/>
          <w:lang w:val="en-NZ"/>
        </w:rPr>
      </w:pPr>
      <w:r w:rsidRPr="000B31DD">
        <w:rPr>
          <w:rFonts w:ascii="Avenir Book" w:hAnsi="Avenir Book"/>
          <w:noProof/>
          <w:lang w:val="en-NZ"/>
        </w:rPr>
        <w:t xml:space="preserve">DOI </w:t>
      </w:r>
    </w:p>
    <w:p w14:paraId="401AFC4A" w14:textId="77777777" w:rsidR="008F2F1E" w:rsidRPr="000B31DD" w:rsidRDefault="00000000" w:rsidP="008F2F1E">
      <w:pPr>
        <w:spacing w:after="0" w:line="240" w:lineRule="auto"/>
        <w:rPr>
          <w:rFonts w:ascii="Avenir Book" w:hAnsi="Avenir Book"/>
          <w:noProof/>
        </w:rPr>
      </w:pPr>
      <w:hyperlink r:id="rId13" w:history="1">
        <w:r w:rsidR="008F2F1E">
          <w:rPr>
            <w:rStyle w:val="Hyperlink"/>
            <w:rFonts w:ascii="Avenir Book" w:hAnsi="Avenir Book"/>
            <w:noProof/>
          </w:rPr>
          <w:t>https://doi.org/10.18103/mra.v11i5.3892</w:t>
        </w:r>
      </w:hyperlink>
      <w:r w:rsidR="008F2F1E">
        <w:rPr>
          <w:rFonts w:ascii="Avenir Book" w:hAnsi="Avenir Book"/>
          <w:noProof/>
        </w:rPr>
        <w:t xml:space="preserve"> </w:t>
      </w:r>
    </w:p>
    <w:p w14:paraId="29897515" w14:textId="77777777" w:rsidR="00A1797B" w:rsidRPr="000B31DD" w:rsidRDefault="00A1797B" w:rsidP="00A1797B">
      <w:pPr>
        <w:spacing w:after="0" w:line="240" w:lineRule="auto"/>
        <w:rPr>
          <w:rFonts w:ascii="Avenir Book" w:hAnsi="Avenir Book"/>
        </w:rPr>
      </w:pPr>
    </w:p>
    <w:p w14:paraId="195D6A11" w14:textId="77777777" w:rsidR="00A1797B" w:rsidRPr="000B31DD" w:rsidRDefault="00A1797B" w:rsidP="00A1797B">
      <w:pPr>
        <w:spacing w:after="0" w:line="240" w:lineRule="auto"/>
        <w:rPr>
          <w:rFonts w:ascii="Avenir Book" w:hAnsi="Avenir Book"/>
          <w:noProof/>
          <w:lang w:val="en-NZ"/>
        </w:rPr>
      </w:pPr>
      <w:r w:rsidRPr="000B31DD">
        <w:rPr>
          <w:rFonts w:ascii="Avenir Book" w:hAnsi="Avenir Book"/>
          <w:noProof/>
          <w:lang w:val="en-NZ"/>
        </w:rPr>
        <w:t>ISSN: 2375-1924</w:t>
      </w:r>
    </w:p>
    <w:p w14:paraId="2FBAD3EF" w14:textId="77777777" w:rsidR="00A1797B" w:rsidRPr="00582A94" w:rsidRDefault="00A1797B" w:rsidP="00A1797B">
      <w:pPr>
        <w:spacing w:after="0" w:line="240" w:lineRule="auto"/>
        <w:rPr>
          <w:rFonts w:ascii="Avenir Book" w:hAnsi="Avenir Book"/>
          <w:noProof/>
          <w:lang w:val="en-NZ"/>
        </w:rPr>
      </w:pPr>
    </w:p>
    <w:p w14:paraId="2D6155C9" w14:textId="77777777" w:rsidR="00A1797B" w:rsidRPr="00582A94" w:rsidRDefault="00A1797B" w:rsidP="00A1797B">
      <w:pPr>
        <w:spacing w:after="0" w:line="240" w:lineRule="auto"/>
        <w:rPr>
          <w:rFonts w:ascii="Avenir Book" w:hAnsi="Avenir Book"/>
          <w:noProof/>
          <w:lang w:val="en-NZ"/>
        </w:rPr>
      </w:pPr>
    </w:p>
    <w:p w14:paraId="0A24D152" w14:textId="77777777" w:rsidR="00A1797B" w:rsidRPr="00582A94" w:rsidRDefault="00A1797B" w:rsidP="00A1797B">
      <w:pPr>
        <w:spacing w:after="0" w:line="240" w:lineRule="auto"/>
        <w:rPr>
          <w:rFonts w:ascii="Avenir Book" w:hAnsi="Avenir Book"/>
          <w:noProof/>
          <w:lang w:val="en-NZ"/>
        </w:rPr>
      </w:pPr>
    </w:p>
    <w:p w14:paraId="417EED56" w14:textId="77777777" w:rsidR="00A1797B" w:rsidRPr="00582A94" w:rsidRDefault="00A1797B" w:rsidP="00A1797B">
      <w:pPr>
        <w:spacing w:after="0" w:line="240" w:lineRule="auto"/>
        <w:rPr>
          <w:rFonts w:ascii="Avenir Book" w:hAnsi="Avenir Book"/>
          <w:noProof/>
          <w:lang w:val="en-NZ"/>
        </w:rPr>
      </w:pPr>
    </w:p>
    <w:p w14:paraId="3D63DF13" w14:textId="77777777" w:rsidR="00A1797B" w:rsidRPr="00582A94" w:rsidRDefault="00A1797B" w:rsidP="00A1797B">
      <w:pPr>
        <w:spacing w:after="0" w:line="240" w:lineRule="auto"/>
        <w:rPr>
          <w:rFonts w:ascii="Avenir Book" w:hAnsi="Avenir Book"/>
          <w:noProof/>
          <w:lang w:val="en-NZ"/>
        </w:rPr>
      </w:pPr>
    </w:p>
    <w:p w14:paraId="3B71A5C8" w14:textId="77777777" w:rsidR="00A1797B" w:rsidRPr="00582A94" w:rsidRDefault="00A1797B" w:rsidP="00A1797B">
      <w:pPr>
        <w:spacing w:after="0" w:line="240" w:lineRule="auto"/>
        <w:rPr>
          <w:rFonts w:ascii="Avenir Book" w:hAnsi="Avenir Book"/>
          <w:noProof/>
          <w:lang w:val="en-NZ"/>
        </w:rPr>
      </w:pPr>
    </w:p>
    <w:p w14:paraId="11F1C73F" w14:textId="77777777" w:rsidR="00A1797B" w:rsidRDefault="00A1797B" w:rsidP="00A1797B">
      <w:pPr>
        <w:spacing w:after="0" w:line="240" w:lineRule="auto"/>
        <w:rPr>
          <w:rFonts w:ascii="Avenir Book" w:hAnsi="Avenir Book"/>
          <w:noProof/>
          <w:lang w:val="en-NZ"/>
        </w:rPr>
      </w:pPr>
    </w:p>
    <w:p w14:paraId="73259128" w14:textId="77777777" w:rsidR="0053277D" w:rsidRDefault="0053277D" w:rsidP="00A1797B">
      <w:pPr>
        <w:spacing w:after="0" w:line="240" w:lineRule="auto"/>
        <w:rPr>
          <w:rFonts w:ascii="Avenir Book" w:hAnsi="Avenir Book"/>
          <w:noProof/>
          <w:lang w:val="en-NZ"/>
        </w:rPr>
      </w:pPr>
    </w:p>
    <w:p w14:paraId="4B35EF38" w14:textId="01760F9E" w:rsidR="00A1797B" w:rsidRPr="00444405" w:rsidRDefault="00A1797B" w:rsidP="00444405">
      <w:pPr>
        <w:spacing w:after="0" w:line="240" w:lineRule="auto"/>
        <w:rPr>
          <w:rFonts w:ascii="Avenir Book" w:hAnsi="Avenir Book"/>
          <w:noProof/>
          <w:lang w:val="en-NZ"/>
        </w:rPr>
      </w:pPr>
      <w:r w:rsidRPr="00444405">
        <w:rPr>
          <w:rFonts w:ascii="Avenir Book" w:hAnsi="Avenir Book"/>
          <w:noProof/>
          <w:lang w:val="en-NZ"/>
        </w:rPr>
        <w:t>RE</w:t>
      </w:r>
      <w:r w:rsidR="00B66ACB">
        <w:rPr>
          <w:rFonts w:ascii="Avenir Book" w:hAnsi="Avenir Book"/>
          <w:noProof/>
          <w:lang w:val="en-NZ"/>
        </w:rPr>
        <w:t>VIEW</w:t>
      </w:r>
      <w:r w:rsidRPr="00444405">
        <w:rPr>
          <w:rFonts w:ascii="Avenir Book" w:hAnsi="Avenir Book"/>
          <w:noProof/>
          <w:lang w:val="en-NZ"/>
        </w:rPr>
        <w:t xml:space="preserve"> ARTICLE</w:t>
      </w:r>
      <w:bookmarkEnd w:id="0"/>
    </w:p>
    <w:p w14:paraId="6F2712D4" w14:textId="77777777" w:rsidR="00A1797B" w:rsidRPr="00444405" w:rsidRDefault="00A1797B" w:rsidP="00444405">
      <w:pPr>
        <w:spacing w:after="0" w:line="240" w:lineRule="auto"/>
        <w:jc w:val="both"/>
        <w:rPr>
          <w:rFonts w:ascii="Avenir Book" w:hAnsi="Avenir Book" w:cs="Times New Roman"/>
          <w:color w:val="FF0000"/>
        </w:rPr>
      </w:pPr>
    </w:p>
    <w:bookmarkEnd w:id="1"/>
    <w:bookmarkEnd w:id="2"/>
    <w:bookmarkEnd w:id="3"/>
    <w:bookmarkEnd w:id="4"/>
    <w:bookmarkEnd w:id="5"/>
    <w:bookmarkEnd w:id="6"/>
    <w:bookmarkEnd w:id="7"/>
    <w:bookmarkEnd w:id="8"/>
    <w:bookmarkEnd w:id="9"/>
    <w:p w14:paraId="32BD2D8B" w14:textId="77777777" w:rsidR="00444405" w:rsidRPr="0053277D" w:rsidRDefault="00444405" w:rsidP="00DB4819">
      <w:pPr>
        <w:pStyle w:val="NormalWeb"/>
        <w:spacing w:before="0" w:beforeAutospacing="0" w:after="0" w:afterAutospacing="0"/>
        <w:ind w:firstLine="0"/>
        <w:jc w:val="both"/>
        <w:rPr>
          <w:rFonts w:ascii="Avenir Book" w:eastAsiaTheme="minorHAnsi" w:hAnsi="Avenir Book"/>
          <w:bCs/>
          <w:sz w:val="26"/>
          <w:szCs w:val="28"/>
          <w:lang w:val="en-US"/>
        </w:rPr>
      </w:pPr>
      <w:r w:rsidRPr="0053277D">
        <w:rPr>
          <w:rFonts w:ascii="Avenir Book" w:eastAsiaTheme="minorHAnsi" w:hAnsi="Avenir Book"/>
          <w:bCs/>
          <w:sz w:val="26"/>
          <w:szCs w:val="28"/>
          <w:lang w:val="en-US"/>
        </w:rPr>
        <w:t>Targeted Axillary Dissection: A Review Covering Technical Aspects, Current Recommendations and the Future</w:t>
      </w:r>
    </w:p>
    <w:p w14:paraId="1E89041E" w14:textId="77777777" w:rsidR="00444405" w:rsidRPr="00444405" w:rsidRDefault="00444405" w:rsidP="00444405">
      <w:pPr>
        <w:pStyle w:val="NormalWeb"/>
        <w:spacing w:before="0" w:beforeAutospacing="0" w:after="0" w:afterAutospacing="0"/>
        <w:jc w:val="both"/>
        <w:rPr>
          <w:rFonts w:ascii="Avenir Book" w:eastAsiaTheme="minorHAnsi" w:hAnsi="Avenir Book"/>
          <w:bCs/>
          <w:sz w:val="22"/>
          <w:szCs w:val="22"/>
          <w:lang w:val="en-US"/>
        </w:rPr>
      </w:pPr>
    </w:p>
    <w:p w14:paraId="096FA57B" w14:textId="77777777" w:rsidR="00444405" w:rsidRPr="00EB4247" w:rsidRDefault="00444405" w:rsidP="00DB4819">
      <w:pPr>
        <w:pStyle w:val="NormalWeb"/>
        <w:spacing w:before="0" w:beforeAutospacing="0" w:after="0" w:afterAutospacing="0"/>
        <w:ind w:firstLine="0"/>
        <w:jc w:val="both"/>
        <w:rPr>
          <w:rFonts w:ascii="Avenir Book" w:eastAsiaTheme="minorHAnsi" w:hAnsi="Avenir Book"/>
          <w:b/>
          <w:sz w:val="22"/>
          <w:szCs w:val="22"/>
          <w:lang w:val="en-US"/>
        </w:rPr>
      </w:pPr>
      <w:r w:rsidRPr="00EB4247">
        <w:rPr>
          <w:rFonts w:ascii="Avenir Book" w:eastAsiaTheme="minorHAnsi" w:hAnsi="Avenir Book"/>
          <w:b/>
          <w:sz w:val="22"/>
          <w:szCs w:val="22"/>
          <w:lang w:val="en-US"/>
        </w:rPr>
        <w:t>Swift K, Miu A, Winder AA</w:t>
      </w:r>
    </w:p>
    <w:p w14:paraId="46B42482" w14:textId="77777777" w:rsidR="00E5375C" w:rsidRDefault="00E5375C" w:rsidP="00DB4819">
      <w:pPr>
        <w:pStyle w:val="NormalWeb"/>
        <w:spacing w:before="0" w:beforeAutospacing="0" w:after="0" w:afterAutospacing="0"/>
        <w:ind w:firstLine="0"/>
        <w:jc w:val="both"/>
        <w:rPr>
          <w:rFonts w:ascii="Avenir Book" w:eastAsiaTheme="minorHAnsi" w:hAnsi="Avenir Book"/>
          <w:bCs/>
          <w:sz w:val="22"/>
          <w:szCs w:val="22"/>
          <w:lang w:val="en-US"/>
        </w:rPr>
      </w:pPr>
    </w:p>
    <w:p w14:paraId="21481926" w14:textId="45DB1367" w:rsidR="00E5375C" w:rsidRPr="00444405" w:rsidRDefault="00202632" w:rsidP="00DB4819">
      <w:pPr>
        <w:pStyle w:val="NormalWeb"/>
        <w:spacing w:before="0" w:beforeAutospacing="0" w:after="0" w:afterAutospacing="0"/>
        <w:ind w:firstLine="0"/>
        <w:jc w:val="both"/>
        <w:rPr>
          <w:rFonts w:ascii="Avenir Book" w:eastAsiaTheme="minorHAnsi" w:hAnsi="Avenir Book"/>
          <w:bCs/>
          <w:sz w:val="22"/>
          <w:szCs w:val="22"/>
          <w:lang w:val="en-US"/>
        </w:rPr>
      </w:pPr>
      <w:r>
        <w:rPr>
          <w:rFonts w:ascii="Avenir Book" w:eastAsiaTheme="minorHAnsi" w:hAnsi="Avenir Book"/>
          <w:bCs/>
          <w:sz w:val="22"/>
          <w:szCs w:val="22"/>
          <w:lang w:val="en-US"/>
        </w:rPr>
        <w:t>* Correspondence e</w:t>
      </w:r>
      <w:r w:rsidR="00E5375C">
        <w:rPr>
          <w:rFonts w:ascii="Avenir Book" w:eastAsiaTheme="minorHAnsi" w:hAnsi="Avenir Book"/>
          <w:bCs/>
          <w:sz w:val="22"/>
          <w:szCs w:val="22"/>
          <w:lang w:val="en-US"/>
        </w:rPr>
        <w:t xml:space="preserve">mail: </w:t>
      </w:r>
      <w:hyperlink r:id="rId14" w:history="1">
        <w:r w:rsidR="00E5375C" w:rsidRPr="00E1661D">
          <w:rPr>
            <w:rStyle w:val="Hyperlink"/>
            <w:rFonts w:ascii="Avenir Book" w:eastAsiaTheme="minorHAnsi" w:hAnsi="Avenir Book"/>
            <w:bCs/>
            <w:sz w:val="22"/>
            <w:szCs w:val="22"/>
            <w:lang w:val="en-US"/>
          </w:rPr>
          <w:t>alecwinder81@gmail.com</w:t>
        </w:r>
      </w:hyperlink>
      <w:r w:rsidR="00E5375C">
        <w:rPr>
          <w:rFonts w:ascii="Avenir Book" w:eastAsiaTheme="minorHAnsi" w:hAnsi="Avenir Book"/>
          <w:bCs/>
          <w:sz w:val="22"/>
          <w:szCs w:val="22"/>
          <w:lang w:val="en-US"/>
        </w:rPr>
        <w:t xml:space="preserve"> </w:t>
      </w:r>
    </w:p>
    <w:p w14:paraId="1B2C041A" w14:textId="77777777" w:rsidR="00444405" w:rsidRPr="00444405" w:rsidRDefault="00444405" w:rsidP="00444405">
      <w:pPr>
        <w:pStyle w:val="NormalWeb"/>
        <w:spacing w:before="0" w:beforeAutospacing="0" w:after="0" w:afterAutospacing="0"/>
        <w:jc w:val="both"/>
        <w:rPr>
          <w:rFonts w:ascii="Avenir Book" w:eastAsiaTheme="minorHAnsi" w:hAnsi="Avenir Book"/>
          <w:bCs/>
          <w:sz w:val="22"/>
          <w:szCs w:val="22"/>
          <w:lang w:val="en-US"/>
        </w:rPr>
      </w:pPr>
    </w:p>
    <w:p w14:paraId="02A61791" w14:textId="77777777" w:rsidR="00444405" w:rsidRPr="00444405" w:rsidRDefault="00444405" w:rsidP="00DB4819">
      <w:pPr>
        <w:pStyle w:val="NormalWeb"/>
        <w:spacing w:before="0" w:beforeAutospacing="0" w:after="0" w:afterAutospacing="0"/>
        <w:ind w:firstLine="0"/>
        <w:jc w:val="both"/>
        <w:rPr>
          <w:rFonts w:ascii="Avenir Book" w:eastAsiaTheme="minorHAnsi" w:hAnsi="Avenir Book"/>
          <w:bCs/>
          <w:sz w:val="22"/>
          <w:szCs w:val="22"/>
          <w:lang w:val="en-US"/>
        </w:rPr>
      </w:pPr>
      <w:r w:rsidRPr="00444405">
        <w:rPr>
          <w:rFonts w:ascii="Avenir Book" w:eastAsiaTheme="minorHAnsi" w:hAnsi="Avenir Book"/>
          <w:bCs/>
          <w:sz w:val="22"/>
          <w:szCs w:val="22"/>
          <w:lang w:val="en-US"/>
        </w:rPr>
        <w:t xml:space="preserve">ABSTRACT </w:t>
      </w:r>
    </w:p>
    <w:p w14:paraId="38E2B90B" w14:textId="77777777" w:rsidR="00444405" w:rsidRPr="00444405" w:rsidRDefault="00444405" w:rsidP="00DB4819">
      <w:pPr>
        <w:pStyle w:val="NormalWeb"/>
        <w:spacing w:before="0" w:beforeAutospacing="0" w:after="0" w:afterAutospacing="0"/>
        <w:ind w:firstLine="0"/>
        <w:jc w:val="both"/>
        <w:rPr>
          <w:rFonts w:ascii="Avenir Book" w:eastAsiaTheme="minorHAnsi" w:hAnsi="Avenir Book"/>
          <w:bCs/>
          <w:sz w:val="22"/>
          <w:szCs w:val="22"/>
          <w:lang w:val="en-US"/>
        </w:rPr>
      </w:pPr>
      <w:r w:rsidRPr="00444405">
        <w:rPr>
          <w:rFonts w:ascii="Avenir Book" w:eastAsiaTheme="minorHAnsi" w:hAnsi="Avenir Book"/>
          <w:bCs/>
          <w:sz w:val="22"/>
          <w:szCs w:val="22"/>
          <w:lang w:val="en-US"/>
        </w:rPr>
        <w:t>For clinically node positive patients with breast cancer, traditionally the gold standard for management of the axilla has been axillary lymph node dissection. This however has been associated with a high rate of morbidity including lymphoedema and shoulder stiffness. With the introduction of neo-adjuvant systemic therapy many patients undergo pathological complete response within the breast and axilla, particularly in certain molecular subtypes of breast cancer propelling interest in de-escalation surgery to reduce this morbidity.</w:t>
      </w:r>
    </w:p>
    <w:p w14:paraId="6CE1AAA5" w14:textId="05A0D90E" w:rsidR="00444405" w:rsidRPr="00444405" w:rsidRDefault="00444405" w:rsidP="00DB4819">
      <w:pPr>
        <w:pStyle w:val="NormalWeb"/>
        <w:spacing w:before="0" w:beforeAutospacing="0" w:after="0" w:afterAutospacing="0"/>
        <w:ind w:firstLine="0"/>
        <w:jc w:val="both"/>
        <w:rPr>
          <w:rFonts w:ascii="Avenir Book" w:eastAsiaTheme="minorHAnsi" w:hAnsi="Avenir Book"/>
          <w:bCs/>
          <w:sz w:val="22"/>
          <w:szCs w:val="22"/>
          <w:lang w:val="en-US"/>
        </w:rPr>
      </w:pPr>
      <w:r w:rsidRPr="00444405">
        <w:rPr>
          <w:rFonts w:ascii="Avenir Book" w:eastAsiaTheme="minorHAnsi" w:hAnsi="Avenir Book"/>
          <w:bCs/>
          <w:sz w:val="22"/>
          <w:szCs w:val="22"/>
          <w:lang w:val="en-US"/>
        </w:rPr>
        <w:t>Targeted axillary dissection is a procedure combining targeted lymph node biopsy, removing a previously marked node with confirmed cancer prior to neo-adjuvant systemic therapy and sentinel lymph node biopsy. The aim of the procedure is to accurately re-stage the axilla in patients with known nodal metastases after systemic therapy and reduce the morbidity associated with axillary dissection. Current meta-analyses have demonstrated that</w:t>
      </w:r>
      <w:r w:rsidR="006901EC">
        <w:rPr>
          <w:rFonts w:ascii="Avenir Book" w:eastAsiaTheme="minorHAnsi" w:hAnsi="Avenir Book"/>
          <w:bCs/>
          <w:sz w:val="22"/>
          <w:szCs w:val="22"/>
          <w:lang w:val="en-US"/>
        </w:rPr>
        <w:t xml:space="preserve"> </w:t>
      </w:r>
      <w:r w:rsidR="00E01385">
        <w:rPr>
          <w:rFonts w:ascii="Avenir Book" w:eastAsiaTheme="minorHAnsi" w:hAnsi="Avenir Book"/>
          <w:bCs/>
          <w:sz w:val="22"/>
          <w:szCs w:val="22"/>
          <w:lang w:val="en-US"/>
        </w:rPr>
        <w:t>p</w:t>
      </w:r>
      <w:r w:rsidR="006901EC" w:rsidRPr="006901EC">
        <w:rPr>
          <w:rFonts w:ascii="Avenir Book" w:eastAsiaTheme="minorHAnsi" w:hAnsi="Avenir Book"/>
          <w:bCs/>
          <w:sz w:val="22"/>
          <w:szCs w:val="22"/>
          <w:lang w:val="en-US"/>
        </w:rPr>
        <w:t>erforming</w:t>
      </w:r>
      <w:r w:rsidRPr="00444405">
        <w:rPr>
          <w:rFonts w:ascii="Avenir Book" w:eastAsiaTheme="minorHAnsi" w:hAnsi="Avenir Book"/>
          <w:bCs/>
          <w:sz w:val="22"/>
          <w:szCs w:val="22"/>
          <w:lang w:val="en-US"/>
        </w:rPr>
        <w:t xml:space="preserve"> targeted axillary clearance has a consistently lower false negative rate when re-staging the axilla compared to sentinel or targeted node biopsy alone. This has led to a huge increase in popularity for the procedure. However, long-term data for oncological outcomes and morbidity are still lacking.</w:t>
      </w:r>
    </w:p>
    <w:p w14:paraId="285C7002" w14:textId="14727822" w:rsidR="00444405" w:rsidRPr="00444405" w:rsidRDefault="00444405" w:rsidP="00DB4819">
      <w:pPr>
        <w:pStyle w:val="NormalWeb"/>
        <w:spacing w:before="0" w:beforeAutospacing="0" w:after="0" w:afterAutospacing="0"/>
        <w:ind w:firstLine="0"/>
        <w:jc w:val="both"/>
        <w:rPr>
          <w:rFonts w:ascii="Avenir Book" w:eastAsiaTheme="minorHAnsi" w:hAnsi="Avenir Book"/>
          <w:bCs/>
          <w:sz w:val="22"/>
          <w:szCs w:val="22"/>
          <w:lang w:val="en-US"/>
        </w:rPr>
      </w:pPr>
      <w:r w:rsidRPr="00444405">
        <w:rPr>
          <w:rFonts w:ascii="Avenir Book" w:eastAsiaTheme="minorHAnsi" w:hAnsi="Avenir Book"/>
          <w:bCs/>
          <w:sz w:val="22"/>
          <w:szCs w:val="22"/>
          <w:lang w:val="en-US"/>
        </w:rPr>
        <w:t>This review article aims to provides an overview of targeted axillary dissection. Focusing on technical aspects, including clip selection, number of clipped nodes and localization techniques for identifying the clipped node prior to surgery. The improved false negative rates of targeted lymph node dissection compared to sentinel node biopsy in clinically node positive patients converting to clinically node negative patients after neo-adjuvant systemic therapy. Pathological and radiological factors that may help in predicting nodal response to neo-adjuvant systemic therapy. Current guidelines/ recommendations for patient selection and management of residual disease within the axilla based on limited data and future studies aiming to clarify treatment decisions for this group of patients.</w:t>
      </w:r>
    </w:p>
    <w:p w14:paraId="7D41BE23" w14:textId="77777777" w:rsidR="00444405" w:rsidRPr="00444405" w:rsidRDefault="00444405" w:rsidP="00DB4819">
      <w:pPr>
        <w:pStyle w:val="NormalWeb"/>
        <w:spacing w:after="0" w:afterAutospacing="0"/>
        <w:ind w:firstLine="0"/>
        <w:jc w:val="both"/>
        <w:rPr>
          <w:rFonts w:ascii="Avenir Book" w:eastAsiaTheme="minorHAnsi" w:hAnsi="Avenir Book"/>
          <w:bCs/>
          <w:sz w:val="26"/>
          <w:szCs w:val="28"/>
          <w:lang w:val="en-US"/>
        </w:rPr>
      </w:pPr>
      <w:r w:rsidRPr="00444405">
        <w:rPr>
          <w:rFonts w:ascii="Avenir Book" w:eastAsiaTheme="minorHAnsi" w:hAnsi="Avenir Book"/>
          <w:bCs/>
          <w:sz w:val="26"/>
          <w:szCs w:val="28"/>
          <w:lang w:val="en-US"/>
        </w:rPr>
        <w:t xml:space="preserve"> </w:t>
      </w:r>
    </w:p>
    <w:p w14:paraId="081F917A" w14:textId="77777777" w:rsidR="00A1797B" w:rsidRPr="00582A94" w:rsidRDefault="00A1797B" w:rsidP="00A1797B">
      <w:pPr>
        <w:pStyle w:val="NormalWeb"/>
        <w:spacing w:before="0" w:beforeAutospacing="0" w:after="0" w:afterAutospacing="0"/>
        <w:ind w:firstLine="0"/>
        <w:jc w:val="both"/>
        <w:rPr>
          <w:rFonts w:ascii="Avenir Book" w:hAnsi="Avenir Book" w:cs="Noto Sans"/>
          <w:color w:val="000000"/>
          <w:sz w:val="22"/>
          <w:szCs w:val="22"/>
        </w:rPr>
      </w:pPr>
    </w:p>
    <w:p w14:paraId="3E1CB2B0" w14:textId="77777777" w:rsidR="00A1797B" w:rsidRPr="00582A94" w:rsidRDefault="00A1797B" w:rsidP="00A1797B">
      <w:pPr>
        <w:pStyle w:val="NormalWeb"/>
        <w:spacing w:before="0" w:beforeAutospacing="0" w:after="0" w:afterAutospacing="0"/>
        <w:ind w:firstLine="0"/>
        <w:jc w:val="both"/>
        <w:rPr>
          <w:rFonts w:ascii="Avenir Book" w:hAnsi="Avenir Book" w:cs="Noto Sans"/>
          <w:color w:val="000000"/>
          <w:sz w:val="22"/>
          <w:szCs w:val="22"/>
        </w:rPr>
      </w:pPr>
    </w:p>
    <w:p w14:paraId="6DFFDAB5" w14:textId="77777777" w:rsidR="00A1797B" w:rsidRPr="00582A94" w:rsidRDefault="00A1797B" w:rsidP="00A1797B">
      <w:pPr>
        <w:pStyle w:val="NormalWeb"/>
        <w:spacing w:before="0" w:beforeAutospacing="0" w:after="0" w:afterAutospacing="0"/>
        <w:ind w:firstLine="0"/>
        <w:jc w:val="both"/>
        <w:rPr>
          <w:rFonts w:ascii="Avenir Book" w:hAnsi="Avenir Book" w:cs="Noto Sans"/>
          <w:color w:val="000000"/>
          <w:sz w:val="22"/>
          <w:szCs w:val="22"/>
        </w:rPr>
      </w:pPr>
    </w:p>
    <w:p w14:paraId="0B764A9E" w14:textId="77777777" w:rsidR="00A1797B" w:rsidRPr="00582A94" w:rsidRDefault="00A1797B" w:rsidP="00A1797B">
      <w:pPr>
        <w:pStyle w:val="NormalWeb"/>
        <w:spacing w:before="0" w:beforeAutospacing="0" w:after="0" w:afterAutospacing="0"/>
        <w:ind w:firstLine="0"/>
        <w:jc w:val="both"/>
        <w:rPr>
          <w:rFonts w:ascii="Avenir Book" w:hAnsi="Avenir Book" w:cs="Noto Sans"/>
          <w:color w:val="000000"/>
          <w:sz w:val="22"/>
          <w:szCs w:val="22"/>
        </w:rPr>
      </w:pPr>
    </w:p>
    <w:p w14:paraId="5419426C" w14:textId="77777777" w:rsidR="00A1797B" w:rsidRPr="00582A94" w:rsidRDefault="00A1797B" w:rsidP="00A1797B">
      <w:pPr>
        <w:pStyle w:val="NormalWeb"/>
        <w:spacing w:before="0" w:beforeAutospacing="0" w:after="0" w:afterAutospacing="0"/>
        <w:ind w:firstLine="0"/>
        <w:jc w:val="both"/>
        <w:rPr>
          <w:rFonts w:ascii="Avenir Book" w:hAnsi="Avenir Book" w:cs="Noto Sans"/>
          <w:color w:val="000000"/>
          <w:sz w:val="22"/>
          <w:szCs w:val="22"/>
        </w:rPr>
      </w:pPr>
    </w:p>
    <w:p w14:paraId="68161DD2" w14:textId="77777777" w:rsidR="00A1797B" w:rsidRPr="00582A94" w:rsidRDefault="00A1797B" w:rsidP="00A1797B">
      <w:pPr>
        <w:spacing w:after="0" w:line="240" w:lineRule="auto"/>
        <w:jc w:val="both"/>
        <w:rPr>
          <w:rFonts w:ascii="Avenir Book" w:hAnsi="Avenir Book"/>
          <w:b/>
          <w:bCs/>
          <w:color w:val="000000" w:themeColor="text1"/>
        </w:rPr>
      </w:pPr>
    </w:p>
    <w:p w14:paraId="3382F368" w14:textId="77777777" w:rsidR="00A1797B" w:rsidRPr="00582A94" w:rsidRDefault="00A1797B" w:rsidP="00A1797B">
      <w:pPr>
        <w:spacing w:after="0" w:line="240" w:lineRule="auto"/>
        <w:jc w:val="both"/>
        <w:rPr>
          <w:rFonts w:ascii="Avenir Book" w:hAnsi="Avenir Book"/>
          <w:b/>
          <w:bCs/>
          <w:color w:val="000000" w:themeColor="text1"/>
        </w:rPr>
      </w:pPr>
    </w:p>
    <w:p w14:paraId="41C0A8C2" w14:textId="77777777" w:rsidR="00A1797B" w:rsidRPr="00582A94" w:rsidRDefault="00A1797B" w:rsidP="00A1797B">
      <w:pPr>
        <w:spacing w:after="0" w:line="240" w:lineRule="auto"/>
        <w:jc w:val="both"/>
        <w:rPr>
          <w:rFonts w:ascii="Avenir Book" w:hAnsi="Avenir Book"/>
          <w:b/>
          <w:bCs/>
          <w:color w:val="000000" w:themeColor="text1"/>
        </w:rPr>
      </w:pPr>
    </w:p>
    <w:p w14:paraId="1716FB5D" w14:textId="77777777" w:rsidR="00A1797B" w:rsidRPr="00582A94" w:rsidRDefault="00A1797B" w:rsidP="00A1797B">
      <w:pPr>
        <w:spacing w:after="0" w:line="240" w:lineRule="auto"/>
        <w:jc w:val="both"/>
        <w:rPr>
          <w:rFonts w:ascii="Avenir Book" w:hAnsi="Avenir Book"/>
          <w:b/>
          <w:bCs/>
          <w:color w:val="000000" w:themeColor="text1"/>
        </w:rPr>
      </w:pPr>
    </w:p>
    <w:p w14:paraId="67B5CCF0" w14:textId="77777777" w:rsidR="00A1797B" w:rsidRPr="00582A94" w:rsidRDefault="00A1797B" w:rsidP="00A1797B">
      <w:pPr>
        <w:spacing w:after="0" w:line="240" w:lineRule="auto"/>
        <w:jc w:val="both"/>
        <w:rPr>
          <w:rFonts w:ascii="Avenir Book" w:hAnsi="Avenir Book"/>
          <w:b/>
          <w:bCs/>
          <w:color w:val="000000" w:themeColor="text1"/>
        </w:rPr>
      </w:pPr>
    </w:p>
    <w:p w14:paraId="4EA23133" w14:textId="400CD3EA" w:rsidR="0053277D" w:rsidRPr="0053277D" w:rsidRDefault="0053277D" w:rsidP="00A1797B">
      <w:pPr>
        <w:spacing w:after="0" w:line="240" w:lineRule="auto"/>
        <w:jc w:val="both"/>
        <w:rPr>
          <w:rFonts w:ascii="Avenir Book" w:hAnsi="Avenir Book" w:cstheme="majorBidi"/>
        </w:rPr>
        <w:sectPr w:rsidR="0053277D" w:rsidRPr="0053277D" w:rsidSect="006C1E5D">
          <w:headerReference w:type="default" r:id="rId15"/>
          <w:footerReference w:type="default" r:id="rId16"/>
          <w:footerReference w:type="first" r:id="rId17"/>
          <w:pgSz w:w="12240" w:h="15840" w:code="1"/>
          <w:pgMar w:top="1530" w:right="1440" w:bottom="720" w:left="1440" w:header="576" w:footer="432" w:gutter="0"/>
          <w:pgNumType w:start="1"/>
          <w:cols w:num="2" w:space="432" w:equalWidth="0">
            <w:col w:w="2880" w:space="432"/>
            <w:col w:w="6048"/>
          </w:cols>
          <w:titlePg/>
          <w:docGrid w:linePitch="326"/>
        </w:sectPr>
      </w:pPr>
    </w:p>
    <w:bookmarkEnd w:id="10"/>
    <w:p w14:paraId="3F4642AD" w14:textId="77777777" w:rsidR="00A1797B" w:rsidRPr="00582A94" w:rsidRDefault="00A1797B" w:rsidP="00A1797B">
      <w:pPr>
        <w:shd w:val="clear" w:color="auto" w:fill="FFFFFF" w:themeFill="background1"/>
        <w:spacing w:after="0" w:line="240" w:lineRule="auto"/>
        <w:rPr>
          <w:rFonts w:ascii="Avenir Book" w:hAnsi="Avenir Book" w:cs="Times New Roman"/>
          <w:b/>
          <w:bCs/>
          <w:color w:val="000000" w:themeColor="text1"/>
        </w:rPr>
        <w:sectPr w:rsidR="00A1797B" w:rsidRPr="00582A94" w:rsidSect="00A1797B">
          <w:type w:val="continuous"/>
          <w:pgSz w:w="12240" w:h="15840" w:code="1"/>
          <w:pgMar w:top="864" w:right="1440" w:bottom="720" w:left="1440" w:header="432" w:footer="720" w:gutter="0"/>
          <w:pgNumType w:start="1"/>
          <w:cols w:num="2" w:space="432"/>
          <w:docGrid w:linePitch="299"/>
        </w:sectPr>
      </w:pPr>
    </w:p>
    <w:bookmarkEnd w:id="11"/>
    <w:bookmarkEnd w:id="12"/>
    <w:p w14:paraId="0F2AE08A" w14:textId="176A6F00" w:rsidR="007503D7" w:rsidRPr="00444405" w:rsidRDefault="007503D7" w:rsidP="00444405">
      <w:pPr>
        <w:spacing w:after="0" w:line="240" w:lineRule="auto"/>
        <w:jc w:val="both"/>
        <w:rPr>
          <w:rFonts w:ascii="Avenir Book" w:hAnsi="Avenir Book" w:cs="Courier New"/>
        </w:rPr>
      </w:pPr>
      <w:r w:rsidRPr="00112B53">
        <w:rPr>
          <w:rFonts w:ascii="Avenir Book" w:hAnsi="Avenir Book"/>
          <w:b/>
          <w:bCs/>
        </w:rPr>
        <w:lastRenderedPageBreak/>
        <w:t>Introduction</w:t>
      </w:r>
    </w:p>
    <w:p w14:paraId="1E1755E2" w14:textId="10AA8EC5" w:rsidR="007E3E95" w:rsidRPr="00112B53" w:rsidRDefault="007E3E95" w:rsidP="00112B53">
      <w:pPr>
        <w:spacing w:after="0" w:line="240" w:lineRule="auto"/>
        <w:jc w:val="both"/>
        <w:rPr>
          <w:rFonts w:ascii="Avenir Book" w:hAnsi="Avenir Book"/>
        </w:rPr>
      </w:pPr>
      <w:r w:rsidRPr="00112B53">
        <w:rPr>
          <w:rFonts w:ascii="Avenir Book" w:hAnsi="Avenir Book"/>
        </w:rPr>
        <w:t>The axilla plays a key role in the staging and management</w:t>
      </w:r>
      <w:r w:rsidR="006D324C" w:rsidRPr="00112B53">
        <w:rPr>
          <w:rFonts w:ascii="Avenir Book" w:hAnsi="Avenir Book"/>
        </w:rPr>
        <w:t xml:space="preserve"> decisions</w:t>
      </w:r>
      <w:r w:rsidRPr="00112B53">
        <w:rPr>
          <w:rFonts w:ascii="Avenir Book" w:hAnsi="Avenir Book"/>
        </w:rPr>
        <w:t xml:space="preserve"> </w:t>
      </w:r>
      <w:r w:rsidR="006D324C" w:rsidRPr="00112B53">
        <w:rPr>
          <w:rFonts w:ascii="Avenir Book" w:hAnsi="Avenir Book"/>
        </w:rPr>
        <w:t>for</w:t>
      </w:r>
      <w:r w:rsidRPr="00112B53">
        <w:rPr>
          <w:rFonts w:ascii="Avenir Book" w:hAnsi="Avenir Book"/>
        </w:rPr>
        <w:t xml:space="preserve"> breast cancer</w:t>
      </w:r>
      <w:r w:rsidR="006D324C" w:rsidRPr="00112B53">
        <w:rPr>
          <w:rFonts w:ascii="Avenir Book" w:hAnsi="Avenir Book"/>
        </w:rPr>
        <w:t xml:space="preserve"> patients</w:t>
      </w:r>
      <w:r w:rsidRPr="00112B53">
        <w:rPr>
          <w:rFonts w:ascii="Avenir Book" w:hAnsi="Avenir Book"/>
        </w:rPr>
        <w:t xml:space="preserve">. Historically axillary lymph node </w:t>
      </w:r>
      <w:r w:rsidR="00630BFE" w:rsidRPr="00112B53">
        <w:rPr>
          <w:rFonts w:ascii="Avenir Book" w:hAnsi="Avenir Book"/>
        </w:rPr>
        <w:t>dissection</w:t>
      </w:r>
      <w:r w:rsidR="006D324C" w:rsidRPr="00112B53">
        <w:rPr>
          <w:rFonts w:ascii="Avenir Book" w:hAnsi="Avenir Book"/>
        </w:rPr>
        <w:t xml:space="preserve"> (ALND)</w:t>
      </w:r>
      <w:r w:rsidR="00630BFE" w:rsidRPr="00112B53">
        <w:rPr>
          <w:rFonts w:ascii="Avenir Book" w:hAnsi="Avenir Book"/>
        </w:rPr>
        <w:t xml:space="preserve"> was performed for local disease control and prognostic information.</w:t>
      </w:r>
      <w:r w:rsidRPr="00112B53">
        <w:rPr>
          <w:rFonts w:ascii="Avenir Book" w:hAnsi="Avenir Book"/>
        </w:rPr>
        <w:t xml:space="preserve"> </w:t>
      </w:r>
      <w:r w:rsidR="00630BFE" w:rsidRPr="00112B53">
        <w:rPr>
          <w:rFonts w:ascii="Avenir Book" w:hAnsi="Avenir Book"/>
        </w:rPr>
        <w:t>H</w:t>
      </w:r>
      <w:r w:rsidRPr="00112B53">
        <w:rPr>
          <w:rFonts w:ascii="Avenir Book" w:hAnsi="Avenir Book"/>
        </w:rPr>
        <w:t>owever</w:t>
      </w:r>
      <w:r w:rsidR="006D324C" w:rsidRPr="00112B53">
        <w:rPr>
          <w:rFonts w:ascii="Avenir Book" w:hAnsi="Avenir Book"/>
        </w:rPr>
        <w:t>,</w:t>
      </w:r>
      <w:r w:rsidRPr="00112B53">
        <w:rPr>
          <w:rFonts w:ascii="Avenir Book" w:hAnsi="Avenir Book"/>
        </w:rPr>
        <w:t xml:space="preserve"> </w:t>
      </w:r>
      <w:r w:rsidR="00630BFE" w:rsidRPr="00112B53">
        <w:rPr>
          <w:rFonts w:ascii="Avenir Book" w:hAnsi="Avenir Book"/>
        </w:rPr>
        <w:t xml:space="preserve">ALND </w:t>
      </w:r>
      <w:r w:rsidRPr="00112B53">
        <w:rPr>
          <w:rFonts w:ascii="Avenir Book" w:hAnsi="Avenir Book"/>
        </w:rPr>
        <w:t xml:space="preserve">carries </w:t>
      </w:r>
      <w:r w:rsidR="00630BFE" w:rsidRPr="00112B53">
        <w:rPr>
          <w:rFonts w:ascii="Avenir Book" w:hAnsi="Avenir Book"/>
        </w:rPr>
        <w:t xml:space="preserve">significant </w:t>
      </w:r>
      <w:r w:rsidRPr="00112B53">
        <w:rPr>
          <w:rFonts w:ascii="Avenir Book" w:hAnsi="Avenir Book"/>
        </w:rPr>
        <w:t>morbidity including</w:t>
      </w:r>
      <w:r w:rsidR="00630BFE" w:rsidRPr="00112B53">
        <w:rPr>
          <w:rFonts w:ascii="Avenir Book" w:hAnsi="Avenir Book"/>
        </w:rPr>
        <w:t xml:space="preserve"> the risk of </w:t>
      </w:r>
      <w:r w:rsidRPr="00112B53">
        <w:rPr>
          <w:rFonts w:ascii="Avenir Book" w:hAnsi="Avenir Book"/>
        </w:rPr>
        <w:t xml:space="preserve">lymphoedema, </w:t>
      </w:r>
      <w:r w:rsidR="00CD0685" w:rsidRPr="00112B53">
        <w:rPr>
          <w:rFonts w:ascii="Avenir Book" w:hAnsi="Avenir Book"/>
        </w:rPr>
        <w:t xml:space="preserve">sensory loss </w:t>
      </w:r>
      <w:r w:rsidRPr="00112B53">
        <w:rPr>
          <w:rFonts w:ascii="Avenir Book" w:hAnsi="Avenir Book"/>
        </w:rPr>
        <w:t xml:space="preserve">and </w:t>
      </w:r>
      <w:r w:rsidR="000C2D83" w:rsidRPr="00112B53">
        <w:rPr>
          <w:rFonts w:ascii="Avenir Book" w:hAnsi="Avenir Book"/>
        </w:rPr>
        <w:t>shoulder dysfunction</w:t>
      </w:r>
      <w:r w:rsidR="001E1758" w:rsidRPr="00112B53">
        <w:rPr>
          <w:rFonts w:ascii="Avenir Book" w:hAnsi="Avenir Book"/>
        </w:rPr>
        <w:t xml:space="preserve"> impacting quality of life</w:t>
      </w:r>
      <w:r w:rsidR="000C2D83" w:rsidRPr="00112B53">
        <w:rPr>
          <w:rFonts w:ascii="Avenir Book" w:hAnsi="Avenir Book"/>
        </w:rPr>
        <w:t xml:space="preserve">. </w:t>
      </w:r>
      <w:r w:rsidR="001E1758" w:rsidRPr="00112B53">
        <w:rPr>
          <w:rFonts w:ascii="Avenir Book" w:hAnsi="Avenir Book"/>
        </w:rPr>
        <w:t>Newer breast cancer treatment models</w:t>
      </w:r>
      <w:r w:rsidR="00B849C6" w:rsidRPr="00112B53">
        <w:rPr>
          <w:rFonts w:ascii="Avenir Book" w:hAnsi="Avenir Book"/>
        </w:rPr>
        <w:t xml:space="preserve"> aim to </w:t>
      </w:r>
      <w:r w:rsidR="00A731F6" w:rsidRPr="00112B53">
        <w:rPr>
          <w:rFonts w:ascii="Avenir Book" w:hAnsi="Avenir Book"/>
        </w:rPr>
        <w:t>de-escalate surgical</w:t>
      </w:r>
      <w:r w:rsidR="00B849C6" w:rsidRPr="00112B53">
        <w:rPr>
          <w:rFonts w:ascii="Avenir Book" w:hAnsi="Avenir Book"/>
        </w:rPr>
        <w:t xml:space="preserve"> management of the axilla to reduce this morbidity. </w:t>
      </w:r>
    </w:p>
    <w:p w14:paraId="240F980B" w14:textId="54E1411E" w:rsidR="00FF4CA2" w:rsidRPr="00112B53" w:rsidRDefault="000C2D83" w:rsidP="00112B53">
      <w:pPr>
        <w:spacing w:after="0" w:line="240" w:lineRule="auto"/>
        <w:jc w:val="both"/>
        <w:rPr>
          <w:rFonts w:ascii="Avenir Book" w:hAnsi="Avenir Book"/>
        </w:rPr>
      </w:pPr>
      <w:r w:rsidRPr="00112B53">
        <w:rPr>
          <w:rFonts w:ascii="Avenir Book" w:hAnsi="Avenir Book"/>
        </w:rPr>
        <w:t>From the late 1990s, sentinel lymph node biopsy</w:t>
      </w:r>
      <w:r w:rsidR="00FF4CA2" w:rsidRPr="00112B53">
        <w:rPr>
          <w:rFonts w:ascii="Avenir Book" w:hAnsi="Avenir Book"/>
        </w:rPr>
        <w:t xml:space="preserve"> (SLNB)</w:t>
      </w:r>
      <w:r w:rsidRPr="00112B53">
        <w:rPr>
          <w:rFonts w:ascii="Avenir Book" w:hAnsi="Avenir Book"/>
        </w:rPr>
        <w:t xml:space="preserve"> revolutionised staging for breast cancer patients with clinically node-negative disease. Lymphoedema rates are </w:t>
      </w:r>
      <w:r w:rsidR="003C5E2E" w:rsidRPr="00112B53">
        <w:rPr>
          <w:rFonts w:ascii="Avenir Book" w:hAnsi="Avenir Book"/>
        </w:rPr>
        <w:t xml:space="preserve">reported as </w:t>
      </w:r>
      <w:r w:rsidR="00FF4CA2" w:rsidRPr="00112B53">
        <w:rPr>
          <w:rFonts w:ascii="Avenir Book" w:hAnsi="Avenir Book"/>
        </w:rPr>
        <w:t xml:space="preserve">approximately </w:t>
      </w:r>
      <w:r w:rsidR="003C5E2E" w:rsidRPr="00112B53">
        <w:rPr>
          <w:rFonts w:ascii="Avenir Book" w:hAnsi="Avenir Book"/>
        </w:rPr>
        <w:t>2</w:t>
      </w:r>
      <w:r w:rsidRPr="00112B53">
        <w:rPr>
          <w:rFonts w:ascii="Avenir Book" w:hAnsi="Avenir Book"/>
        </w:rPr>
        <w:t>%</w:t>
      </w:r>
      <w:r w:rsidR="003C5E2E" w:rsidRPr="00112B53">
        <w:rPr>
          <w:rFonts w:ascii="Avenir Book" w:hAnsi="Avenir Book"/>
        </w:rPr>
        <w:t xml:space="preserve"> for SLNB compared to 13</w:t>
      </w:r>
      <w:r w:rsidR="006D324C" w:rsidRPr="00112B53">
        <w:rPr>
          <w:rFonts w:ascii="Avenir Book" w:hAnsi="Avenir Book"/>
        </w:rPr>
        <w:t>-25</w:t>
      </w:r>
      <w:r w:rsidR="003C5E2E" w:rsidRPr="00112B53">
        <w:rPr>
          <w:rFonts w:ascii="Avenir Book" w:hAnsi="Avenir Book"/>
        </w:rPr>
        <w:t>% for ALND</w:t>
      </w:r>
      <w:r w:rsidR="00DA4B47" w:rsidRPr="00112B53">
        <w:rPr>
          <w:rFonts w:ascii="Avenir Book" w:hAnsi="Avenir Book"/>
        </w:rPr>
        <w:t>.</w:t>
      </w:r>
      <w:r w:rsidR="0011679F" w:rsidRPr="00112B53">
        <w:rPr>
          <w:rFonts w:ascii="Avenir Book" w:hAnsi="Avenir Book"/>
          <w:vertAlign w:val="superscript"/>
        </w:rPr>
        <w:t>1</w:t>
      </w:r>
      <w:r w:rsidR="00DA4B47" w:rsidRPr="00112B53">
        <w:rPr>
          <w:rFonts w:ascii="Avenir Book" w:hAnsi="Avenir Book"/>
        </w:rPr>
        <w:t xml:space="preserve"> </w:t>
      </w:r>
      <w:r w:rsidR="00943765" w:rsidRPr="00112B53">
        <w:rPr>
          <w:rFonts w:ascii="Avenir Book" w:hAnsi="Avenir Book"/>
        </w:rPr>
        <w:t xml:space="preserve">The false negative rate for </w:t>
      </w:r>
      <w:r w:rsidR="00DA4B47" w:rsidRPr="00112B53">
        <w:rPr>
          <w:rFonts w:ascii="Avenir Book" w:hAnsi="Avenir Book"/>
        </w:rPr>
        <w:t xml:space="preserve">SLNB </w:t>
      </w:r>
      <w:r w:rsidR="00943765" w:rsidRPr="00112B53">
        <w:rPr>
          <w:rFonts w:ascii="Avenir Book" w:hAnsi="Avenir Book"/>
        </w:rPr>
        <w:t>is</w:t>
      </w:r>
      <w:r w:rsidR="00CD0685" w:rsidRPr="00112B53">
        <w:rPr>
          <w:rFonts w:ascii="Avenir Book" w:hAnsi="Avenir Book"/>
        </w:rPr>
        <w:t xml:space="preserve"> 7.3% (0-29% in systematic reviews)</w:t>
      </w:r>
      <w:r w:rsidRPr="00112B53">
        <w:rPr>
          <w:rFonts w:ascii="Avenir Book" w:hAnsi="Avenir Book"/>
        </w:rPr>
        <w:t>.</w:t>
      </w:r>
      <w:r w:rsidR="0011679F" w:rsidRPr="00112B53">
        <w:rPr>
          <w:rFonts w:ascii="Avenir Book" w:hAnsi="Avenir Book"/>
          <w:vertAlign w:val="superscript"/>
        </w:rPr>
        <w:t>2</w:t>
      </w:r>
      <w:r w:rsidRPr="00112B53">
        <w:rPr>
          <w:rFonts w:ascii="Avenir Book" w:hAnsi="Avenir Book"/>
        </w:rPr>
        <w:t xml:space="preserve"> A positive sentinel node </w:t>
      </w:r>
      <w:r w:rsidR="005D1CB9" w:rsidRPr="00112B53">
        <w:rPr>
          <w:rFonts w:ascii="Avenir Book" w:hAnsi="Avenir Book"/>
        </w:rPr>
        <w:t xml:space="preserve">indicates the need for </w:t>
      </w:r>
      <w:r w:rsidRPr="00112B53">
        <w:rPr>
          <w:rFonts w:ascii="Avenir Book" w:hAnsi="Avenir Book"/>
        </w:rPr>
        <w:t xml:space="preserve">further management, in the form of completion ALND or radiotherapy </w:t>
      </w:r>
      <w:r w:rsidR="005D1CB9" w:rsidRPr="00112B53">
        <w:rPr>
          <w:rFonts w:ascii="Avenir Book" w:hAnsi="Avenir Book"/>
        </w:rPr>
        <w:t>depending on the</w:t>
      </w:r>
      <w:r w:rsidRPr="00112B53">
        <w:rPr>
          <w:rFonts w:ascii="Avenir Book" w:hAnsi="Avenir Book"/>
        </w:rPr>
        <w:t xml:space="preserve"> burden of disease. </w:t>
      </w:r>
    </w:p>
    <w:p w14:paraId="62D46805" w14:textId="608BEBFF" w:rsidR="00CD0685" w:rsidRPr="00112B53" w:rsidRDefault="00FF4CA2" w:rsidP="00112B53">
      <w:pPr>
        <w:spacing w:after="0" w:line="240" w:lineRule="auto"/>
        <w:jc w:val="both"/>
        <w:rPr>
          <w:rFonts w:ascii="Avenir Book" w:hAnsi="Avenir Book"/>
        </w:rPr>
      </w:pPr>
      <w:r w:rsidRPr="00112B53">
        <w:rPr>
          <w:rFonts w:ascii="Avenir Book" w:hAnsi="Avenir Book"/>
        </w:rPr>
        <w:t>The Z-0011 trial in 2005 showed that in select patients receiving surgery</w:t>
      </w:r>
      <w:r w:rsidR="005D1CB9" w:rsidRPr="00112B53">
        <w:rPr>
          <w:rFonts w:ascii="Avenir Book" w:hAnsi="Avenir Book"/>
        </w:rPr>
        <w:t xml:space="preserve"> plus</w:t>
      </w:r>
      <w:r w:rsidRPr="00112B53">
        <w:rPr>
          <w:rFonts w:ascii="Avenir Book" w:hAnsi="Avenir Book"/>
        </w:rPr>
        <w:t xml:space="preserve"> whole-breast irradiation </w:t>
      </w:r>
      <w:r w:rsidR="005D1CB9" w:rsidRPr="00112B53">
        <w:rPr>
          <w:rFonts w:ascii="Avenir Book" w:hAnsi="Avenir Book"/>
        </w:rPr>
        <w:t>plus</w:t>
      </w:r>
      <w:r w:rsidRPr="00112B53">
        <w:rPr>
          <w:rFonts w:ascii="Avenir Book" w:hAnsi="Avenir Book"/>
        </w:rPr>
        <w:t xml:space="preserve"> adjuvant systemic therapy</w:t>
      </w:r>
      <w:r w:rsidR="005D1CB9" w:rsidRPr="00112B53">
        <w:rPr>
          <w:rFonts w:ascii="Avenir Book" w:hAnsi="Avenir Book"/>
        </w:rPr>
        <w:t>,</w:t>
      </w:r>
      <w:r w:rsidRPr="00112B53">
        <w:rPr>
          <w:rFonts w:ascii="Avenir Book" w:hAnsi="Avenir Book"/>
        </w:rPr>
        <w:t xml:space="preserve"> SLNB alone was non-inferior to </w:t>
      </w:r>
      <w:r w:rsidR="005D1CB9" w:rsidRPr="00112B53">
        <w:rPr>
          <w:rFonts w:ascii="Avenir Book" w:hAnsi="Avenir Book"/>
        </w:rPr>
        <w:t>ALND</w:t>
      </w:r>
      <w:r w:rsidRPr="00112B53">
        <w:rPr>
          <w:rFonts w:ascii="Avenir Book" w:hAnsi="Avenir Book"/>
        </w:rPr>
        <w:t xml:space="preserve"> (n=891).</w:t>
      </w:r>
      <w:r w:rsidR="0011679F" w:rsidRPr="00112B53">
        <w:rPr>
          <w:rFonts w:ascii="Avenir Book" w:hAnsi="Avenir Book"/>
          <w:vertAlign w:val="superscript"/>
        </w:rPr>
        <w:t>1</w:t>
      </w:r>
      <w:r w:rsidRPr="00112B53">
        <w:rPr>
          <w:rFonts w:ascii="Avenir Book" w:hAnsi="Avenir Book"/>
        </w:rPr>
        <w:t xml:space="preserve"> </w:t>
      </w:r>
      <w:r w:rsidR="00CD0685" w:rsidRPr="00112B53">
        <w:rPr>
          <w:rFonts w:ascii="Avenir Book" w:hAnsi="Avenir Book"/>
        </w:rPr>
        <w:t xml:space="preserve">The AMAROS randomised controlled trial (RCT) recruited 4823 patients with positive sentinel node(s) to either ALND or axillary radiotherapy. </w:t>
      </w:r>
      <w:r w:rsidR="003C5E2E" w:rsidRPr="00112B53">
        <w:rPr>
          <w:rFonts w:ascii="Avenir Book" w:hAnsi="Avenir Book"/>
        </w:rPr>
        <w:t>Axillary recurrence rates were higher in the radiation group</w:t>
      </w:r>
      <w:r w:rsidRPr="00112B53">
        <w:rPr>
          <w:rFonts w:ascii="Avenir Book" w:hAnsi="Avenir Book"/>
        </w:rPr>
        <w:t xml:space="preserve">, </w:t>
      </w:r>
      <w:r w:rsidR="003C5E2E" w:rsidRPr="00112B53">
        <w:rPr>
          <w:rFonts w:ascii="Avenir Book" w:hAnsi="Avenir Book"/>
        </w:rPr>
        <w:t xml:space="preserve">1.19% </w:t>
      </w:r>
      <w:r w:rsidRPr="00112B53">
        <w:rPr>
          <w:rFonts w:ascii="Avenir Book" w:hAnsi="Avenir Book"/>
        </w:rPr>
        <w:t xml:space="preserve">(95% CI 0.31-2.08) </w:t>
      </w:r>
      <w:r w:rsidR="003C5E2E" w:rsidRPr="00112B53">
        <w:rPr>
          <w:rFonts w:ascii="Avenir Book" w:hAnsi="Avenir Book"/>
        </w:rPr>
        <w:t>versus 0.43%</w:t>
      </w:r>
      <w:r w:rsidRPr="00112B53">
        <w:rPr>
          <w:rFonts w:ascii="Avenir Book" w:hAnsi="Avenir Book"/>
        </w:rPr>
        <w:t xml:space="preserve"> (95% </w:t>
      </w:r>
      <w:r w:rsidR="00DA4B47" w:rsidRPr="00112B53">
        <w:rPr>
          <w:rFonts w:ascii="Avenir Book" w:hAnsi="Avenir Book"/>
        </w:rPr>
        <w:t>CI</w:t>
      </w:r>
      <w:r w:rsidRPr="00112B53">
        <w:rPr>
          <w:rFonts w:ascii="Avenir Book" w:hAnsi="Avenir Book"/>
        </w:rPr>
        <w:t xml:space="preserve"> 0.00-0.92</w:t>
      </w:r>
      <w:r w:rsidR="003C5E2E" w:rsidRPr="00112B53">
        <w:rPr>
          <w:rFonts w:ascii="Avenir Book" w:hAnsi="Avenir Book"/>
        </w:rPr>
        <w:t>)</w:t>
      </w:r>
      <w:r w:rsidR="001E1758" w:rsidRPr="00112B53">
        <w:rPr>
          <w:rFonts w:ascii="Avenir Book" w:hAnsi="Avenir Book"/>
        </w:rPr>
        <w:t>,</w:t>
      </w:r>
      <w:r w:rsidR="003C5E2E" w:rsidRPr="00112B53">
        <w:rPr>
          <w:rFonts w:ascii="Avenir Book" w:hAnsi="Avenir Book"/>
        </w:rPr>
        <w:t xml:space="preserve"> but there was no difference in disease-free or overall survival. </w:t>
      </w:r>
      <w:r w:rsidR="00943765" w:rsidRPr="00112B53">
        <w:rPr>
          <w:rFonts w:ascii="Avenir Book" w:hAnsi="Avenir Book"/>
        </w:rPr>
        <w:t xml:space="preserve">Axillary clearance </w:t>
      </w:r>
      <w:r w:rsidRPr="00112B53">
        <w:rPr>
          <w:rFonts w:ascii="Avenir Book" w:hAnsi="Avenir Book"/>
        </w:rPr>
        <w:t>resulted in</w:t>
      </w:r>
      <w:r w:rsidR="003C5E2E" w:rsidRPr="00112B53">
        <w:rPr>
          <w:rFonts w:ascii="Avenir Book" w:hAnsi="Avenir Book"/>
        </w:rPr>
        <w:t xml:space="preserve"> </w:t>
      </w:r>
      <w:r w:rsidR="001E1758" w:rsidRPr="00112B53">
        <w:rPr>
          <w:rFonts w:ascii="Avenir Book" w:hAnsi="Avenir Book"/>
        </w:rPr>
        <w:t>higher rates of</w:t>
      </w:r>
      <w:r w:rsidR="003C5E2E" w:rsidRPr="00112B53">
        <w:rPr>
          <w:rFonts w:ascii="Avenir Book" w:hAnsi="Avenir Book"/>
        </w:rPr>
        <w:t xml:space="preserve"> lymphoedema at all timepoints (</w:t>
      </w:r>
      <w:r w:rsidRPr="00112B53">
        <w:rPr>
          <w:rFonts w:ascii="Avenir Book" w:hAnsi="Avenir Book"/>
        </w:rPr>
        <w:t>1 year</w:t>
      </w:r>
      <w:r w:rsidR="003C5E2E" w:rsidRPr="00112B53">
        <w:rPr>
          <w:rFonts w:ascii="Avenir Book" w:hAnsi="Avenir Book"/>
        </w:rPr>
        <w:t xml:space="preserve">, </w:t>
      </w:r>
      <w:r w:rsidRPr="00112B53">
        <w:rPr>
          <w:rFonts w:ascii="Avenir Book" w:hAnsi="Avenir Book"/>
        </w:rPr>
        <w:t>3 years</w:t>
      </w:r>
      <w:r w:rsidR="003C5E2E" w:rsidRPr="00112B53">
        <w:rPr>
          <w:rFonts w:ascii="Avenir Book" w:hAnsi="Avenir Book"/>
        </w:rPr>
        <w:t xml:space="preserve">, and </w:t>
      </w:r>
      <w:r w:rsidRPr="00112B53">
        <w:rPr>
          <w:rFonts w:ascii="Avenir Book" w:hAnsi="Avenir Book"/>
        </w:rPr>
        <w:t>5</w:t>
      </w:r>
      <w:r w:rsidR="003C5E2E" w:rsidRPr="00112B53">
        <w:rPr>
          <w:rFonts w:ascii="Avenir Book" w:hAnsi="Avenir Book"/>
        </w:rPr>
        <w:t xml:space="preserve"> years).</w:t>
      </w:r>
      <w:r w:rsidR="0011679F" w:rsidRPr="00112B53">
        <w:rPr>
          <w:rFonts w:ascii="Avenir Book" w:hAnsi="Avenir Book"/>
          <w:vertAlign w:val="superscript"/>
        </w:rPr>
        <w:t>3</w:t>
      </w:r>
      <w:r w:rsidR="003C5E2E" w:rsidRPr="00112B53">
        <w:rPr>
          <w:rFonts w:ascii="Avenir Book" w:hAnsi="Avenir Book"/>
        </w:rPr>
        <w:t xml:space="preserve"> </w:t>
      </w:r>
    </w:p>
    <w:p w14:paraId="13775688" w14:textId="6A80F98B" w:rsidR="005D1CB9" w:rsidRPr="00112B53" w:rsidRDefault="005D1CB9" w:rsidP="00112B53">
      <w:pPr>
        <w:spacing w:after="0" w:line="240" w:lineRule="auto"/>
        <w:jc w:val="both"/>
        <w:rPr>
          <w:rFonts w:ascii="Avenir Book" w:hAnsi="Avenir Book"/>
        </w:rPr>
      </w:pPr>
      <w:r w:rsidRPr="00112B53">
        <w:rPr>
          <w:rFonts w:ascii="Avenir Book" w:hAnsi="Avenir Book"/>
        </w:rPr>
        <w:t xml:space="preserve">Neoadjuvant systemic therapy (NAST) has become </w:t>
      </w:r>
      <w:r w:rsidR="006D324C" w:rsidRPr="00112B53">
        <w:rPr>
          <w:rFonts w:ascii="Avenir Book" w:hAnsi="Avenir Book"/>
        </w:rPr>
        <w:t>increasing popular</w:t>
      </w:r>
      <w:r w:rsidR="00465556" w:rsidRPr="00112B53">
        <w:rPr>
          <w:rFonts w:ascii="Avenir Book" w:hAnsi="Avenir Book"/>
        </w:rPr>
        <w:t xml:space="preserve"> in breast cancer management over the last couple of decades</w:t>
      </w:r>
      <w:r w:rsidRPr="00112B53">
        <w:rPr>
          <w:rFonts w:ascii="Avenir Book" w:hAnsi="Avenir Book"/>
        </w:rPr>
        <w:t xml:space="preserve">. </w:t>
      </w:r>
      <w:r w:rsidR="00465556" w:rsidRPr="00112B53">
        <w:rPr>
          <w:rFonts w:ascii="Avenir Book" w:hAnsi="Avenir Book"/>
        </w:rPr>
        <w:t xml:space="preserve">For selected node positive patients </w:t>
      </w:r>
      <w:r w:rsidRPr="00112B53">
        <w:rPr>
          <w:rFonts w:ascii="Avenir Book" w:hAnsi="Avenir Book"/>
        </w:rPr>
        <w:t xml:space="preserve">NAST may lead to a pathological complete response (pCR) in the axilla in </w:t>
      </w:r>
      <w:r w:rsidR="00465556" w:rsidRPr="00112B53">
        <w:rPr>
          <w:rFonts w:ascii="Avenir Book" w:hAnsi="Avenir Book"/>
        </w:rPr>
        <w:t>around 40% of patients</w:t>
      </w:r>
      <w:r w:rsidRPr="00112B53">
        <w:rPr>
          <w:rFonts w:ascii="Avenir Book" w:hAnsi="Avenir Book"/>
        </w:rPr>
        <w:t>, and</w:t>
      </w:r>
      <w:r w:rsidR="00465556" w:rsidRPr="00112B53">
        <w:rPr>
          <w:rFonts w:ascii="Avenir Book" w:hAnsi="Avenir Book"/>
        </w:rPr>
        <w:t xml:space="preserve"> this has led to an interest in </w:t>
      </w:r>
      <w:r w:rsidRPr="00112B53">
        <w:rPr>
          <w:rFonts w:ascii="Avenir Book" w:hAnsi="Avenir Book"/>
        </w:rPr>
        <w:t>de-escalat</w:t>
      </w:r>
      <w:r w:rsidR="00465556" w:rsidRPr="00112B53">
        <w:rPr>
          <w:rFonts w:ascii="Avenir Book" w:hAnsi="Avenir Book"/>
        </w:rPr>
        <w:t>ing</w:t>
      </w:r>
      <w:r w:rsidRPr="00112B53">
        <w:rPr>
          <w:rFonts w:ascii="Avenir Book" w:hAnsi="Avenir Book"/>
        </w:rPr>
        <w:t xml:space="preserve"> axillary </w:t>
      </w:r>
      <w:r w:rsidR="00A3397D" w:rsidRPr="00112B53">
        <w:rPr>
          <w:rFonts w:ascii="Avenir Book" w:hAnsi="Avenir Book"/>
        </w:rPr>
        <w:t>surgery</w:t>
      </w:r>
      <w:r w:rsidRPr="00112B53">
        <w:rPr>
          <w:rFonts w:ascii="Avenir Book" w:hAnsi="Avenir Book"/>
        </w:rPr>
        <w:t>.</w:t>
      </w:r>
      <w:r w:rsidR="0029219B" w:rsidRPr="00112B53">
        <w:rPr>
          <w:rFonts w:ascii="Avenir Book" w:hAnsi="Avenir Book"/>
          <w:vertAlign w:val="superscript"/>
        </w:rPr>
        <w:t>4</w:t>
      </w:r>
      <w:r w:rsidRPr="00112B53">
        <w:rPr>
          <w:rFonts w:ascii="Avenir Book" w:hAnsi="Avenir Book"/>
        </w:rPr>
        <w:t xml:space="preserve"> </w:t>
      </w:r>
      <w:r w:rsidR="00943765" w:rsidRPr="00112B53">
        <w:rPr>
          <w:rFonts w:ascii="Avenir Book" w:hAnsi="Avenir Book"/>
        </w:rPr>
        <w:t xml:space="preserve">As demonstrated in the ACOSOG Z1071 and SENTINA studies, </w:t>
      </w:r>
      <w:r w:rsidR="001E1758" w:rsidRPr="00112B53">
        <w:rPr>
          <w:rFonts w:ascii="Avenir Book" w:hAnsi="Avenir Book"/>
        </w:rPr>
        <w:t>SLNB</w:t>
      </w:r>
      <w:r w:rsidR="00465556" w:rsidRPr="00112B53">
        <w:rPr>
          <w:rFonts w:ascii="Avenir Book" w:hAnsi="Avenir Book"/>
        </w:rPr>
        <w:t xml:space="preserve"> alone for node positive patients</w:t>
      </w:r>
      <w:r w:rsidR="001E1758" w:rsidRPr="00112B53">
        <w:rPr>
          <w:rFonts w:ascii="Avenir Book" w:hAnsi="Avenir Book"/>
        </w:rPr>
        <w:t xml:space="preserve"> following NAST </w:t>
      </w:r>
      <w:r w:rsidR="00943765" w:rsidRPr="00112B53">
        <w:rPr>
          <w:rFonts w:ascii="Avenir Book" w:hAnsi="Avenir Book"/>
        </w:rPr>
        <w:t>has</w:t>
      </w:r>
      <w:r w:rsidR="00A3397D" w:rsidRPr="00112B53">
        <w:rPr>
          <w:rFonts w:ascii="Avenir Book" w:hAnsi="Avenir Book"/>
        </w:rPr>
        <w:t xml:space="preserve"> a</w:t>
      </w:r>
      <w:r w:rsidR="001E1758" w:rsidRPr="00112B53">
        <w:rPr>
          <w:rFonts w:ascii="Avenir Book" w:hAnsi="Avenir Book"/>
        </w:rPr>
        <w:t xml:space="preserve"> false negative rate (FNR) of 13%, </w:t>
      </w:r>
      <w:r w:rsidR="00583566" w:rsidRPr="00112B53">
        <w:rPr>
          <w:rFonts w:ascii="Avenir Book" w:hAnsi="Avenir Book"/>
        </w:rPr>
        <w:t>and this was felt to be unacceptably high</w:t>
      </w:r>
      <w:r w:rsidR="001E1758" w:rsidRPr="00112B53">
        <w:rPr>
          <w:rFonts w:ascii="Avenir Book" w:hAnsi="Avenir Book"/>
        </w:rPr>
        <w:t>.</w:t>
      </w:r>
      <w:r w:rsidR="0029219B" w:rsidRPr="00112B53">
        <w:rPr>
          <w:rFonts w:ascii="Avenir Book" w:hAnsi="Avenir Book"/>
          <w:vertAlign w:val="superscript"/>
        </w:rPr>
        <w:t>4,5</w:t>
      </w:r>
      <w:r w:rsidR="001E1758" w:rsidRPr="00112B53">
        <w:rPr>
          <w:rFonts w:ascii="Avenir Book" w:hAnsi="Avenir Book"/>
        </w:rPr>
        <w:t xml:space="preserve"> </w:t>
      </w:r>
      <w:r w:rsidR="00583566" w:rsidRPr="00112B53">
        <w:rPr>
          <w:rFonts w:ascii="Avenir Book" w:hAnsi="Avenir Book"/>
        </w:rPr>
        <w:t>Some of the SLNB studies for node positive breast cancer treated with NAST noted when the</w:t>
      </w:r>
      <w:r w:rsidR="00A3397D" w:rsidRPr="00112B53">
        <w:rPr>
          <w:rFonts w:ascii="Avenir Book" w:hAnsi="Avenir Book"/>
        </w:rPr>
        <w:t xml:space="preserve"> most</w:t>
      </w:r>
      <w:r w:rsidR="00583566" w:rsidRPr="00112B53">
        <w:rPr>
          <w:rFonts w:ascii="Avenir Book" w:hAnsi="Avenir Book"/>
        </w:rPr>
        <w:t xml:space="preserve"> abnormal node was marked with a clip and removed the false negative rate was improved. This </w:t>
      </w:r>
      <w:r w:rsidR="00A3397D" w:rsidRPr="00112B53">
        <w:rPr>
          <w:rFonts w:ascii="Avenir Book" w:hAnsi="Avenir Book"/>
        </w:rPr>
        <w:t>led</w:t>
      </w:r>
      <w:r w:rsidR="00583566" w:rsidRPr="00112B53">
        <w:rPr>
          <w:rFonts w:ascii="Avenir Book" w:hAnsi="Avenir Book"/>
        </w:rPr>
        <w:t xml:space="preserve"> to the introduction of the targeted lymph node biopsy (TLN)</w:t>
      </w:r>
      <w:r w:rsidR="00A3397D" w:rsidRPr="00112B53">
        <w:rPr>
          <w:rFonts w:ascii="Avenir Book" w:hAnsi="Avenir Book"/>
        </w:rPr>
        <w:t xml:space="preserve">. By combining TLN and SLNB, to improve staging accuracy further the targeted axillary dissection (TAD) was invented. </w:t>
      </w:r>
    </w:p>
    <w:p w14:paraId="5AFBC0B9" w14:textId="70F2487F" w:rsidR="00CD0685" w:rsidRPr="00112B53" w:rsidRDefault="00A731F6" w:rsidP="00112B53">
      <w:pPr>
        <w:spacing w:after="0" w:line="240" w:lineRule="auto"/>
        <w:jc w:val="both"/>
        <w:rPr>
          <w:rFonts w:ascii="Avenir Book" w:hAnsi="Avenir Book"/>
        </w:rPr>
      </w:pPr>
      <w:r w:rsidRPr="00112B53">
        <w:rPr>
          <w:rFonts w:ascii="Avenir Book" w:hAnsi="Avenir Book"/>
        </w:rPr>
        <w:t>T</w:t>
      </w:r>
      <w:r w:rsidR="00943765" w:rsidRPr="00112B53">
        <w:rPr>
          <w:rFonts w:ascii="Avenir Book" w:hAnsi="Avenir Book"/>
        </w:rPr>
        <w:t>argeted axillary dissection</w:t>
      </w:r>
      <w:r w:rsidRPr="00112B53">
        <w:rPr>
          <w:rFonts w:ascii="Avenir Book" w:hAnsi="Avenir Book"/>
        </w:rPr>
        <w:t xml:space="preserve"> is a relatively new introduction to breast </w:t>
      </w:r>
      <w:r w:rsidR="00DA4B47" w:rsidRPr="00112B53">
        <w:rPr>
          <w:rFonts w:ascii="Avenir Book" w:hAnsi="Avenir Book"/>
        </w:rPr>
        <w:t>cancer management</w:t>
      </w:r>
      <w:r w:rsidRPr="00112B53">
        <w:rPr>
          <w:rFonts w:ascii="Avenir Book" w:hAnsi="Avenir Book"/>
        </w:rPr>
        <w:t xml:space="preserve"> and </w:t>
      </w:r>
      <w:r w:rsidR="00A95B94" w:rsidRPr="00112B53">
        <w:rPr>
          <w:rFonts w:ascii="Avenir Book" w:hAnsi="Avenir Book"/>
        </w:rPr>
        <w:t>long-term</w:t>
      </w:r>
      <w:r w:rsidRPr="00112B53">
        <w:rPr>
          <w:rFonts w:ascii="Avenir Book" w:hAnsi="Avenir Book"/>
        </w:rPr>
        <w:t xml:space="preserve"> </w:t>
      </w:r>
      <w:r w:rsidR="00CD0685" w:rsidRPr="00112B53">
        <w:rPr>
          <w:rFonts w:ascii="Avenir Book" w:hAnsi="Avenir Book"/>
        </w:rPr>
        <w:t>outcomes</w:t>
      </w:r>
      <w:r w:rsidR="005D1CB9" w:rsidRPr="00112B53">
        <w:rPr>
          <w:rFonts w:ascii="Avenir Book" w:hAnsi="Avenir Book"/>
        </w:rPr>
        <w:t xml:space="preserve"> regarding morbidity and oncologic outcomes</w:t>
      </w:r>
      <w:r w:rsidR="00CD0685" w:rsidRPr="00112B53">
        <w:rPr>
          <w:rFonts w:ascii="Avenir Book" w:hAnsi="Avenir Book"/>
        </w:rPr>
        <w:t xml:space="preserve"> </w:t>
      </w:r>
      <w:r w:rsidRPr="00112B53">
        <w:rPr>
          <w:rFonts w:ascii="Avenir Book" w:hAnsi="Avenir Book"/>
        </w:rPr>
        <w:t>are</w:t>
      </w:r>
      <w:r w:rsidR="00A3397D" w:rsidRPr="00112B53">
        <w:rPr>
          <w:rFonts w:ascii="Avenir Book" w:hAnsi="Avenir Book"/>
        </w:rPr>
        <w:t xml:space="preserve"> still</w:t>
      </w:r>
      <w:r w:rsidRPr="00112B53">
        <w:rPr>
          <w:rFonts w:ascii="Avenir Book" w:hAnsi="Avenir Book"/>
        </w:rPr>
        <w:t xml:space="preserve"> awaited. This article reviews the technical aspects, </w:t>
      </w:r>
      <w:r w:rsidR="00A3397D" w:rsidRPr="00112B53">
        <w:rPr>
          <w:rFonts w:ascii="Avenir Book" w:hAnsi="Avenir Book"/>
        </w:rPr>
        <w:t>current recommendations</w:t>
      </w:r>
      <w:r w:rsidRPr="00112B53">
        <w:rPr>
          <w:rFonts w:ascii="Avenir Book" w:hAnsi="Avenir Book"/>
        </w:rPr>
        <w:t xml:space="preserve"> and future considerations of TAD.</w:t>
      </w:r>
    </w:p>
    <w:p w14:paraId="0F6E9257" w14:textId="77777777" w:rsidR="00CD0685" w:rsidRPr="00112B53" w:rsidRDefault="00CD0685" w:rsidP="00112B53">
      <w:pPr>
        <w:spacing w:after="0" w:line="240" w:lineRule="auto"/>
        <w:jc w:val="both"/>
        <w:rPr>
          <w:rFonts w:ascii="Avenir Book" w:hAnsi="Avenir Book"/>
        </w:rPr>
      </w:pPr>
    </w:p>
    <w:p w14:paraId="43AE9832" w14:textId="19D42BC5" w:rsidR="007503D7" w:rsidRPr="0059589F" w:rsidRDefault="007503D7" w:rsidP="00112B53">
      <w:pPr>
        <w:pStyle w:val="Heading2"/>
        <w:spacing w:before="0" w:line="240" w:lineRule="auto"/>
        <w:jc w:val="both"/>
        <w:rPr>
          <w:rFonts w:ascii="Avenir Book" w:hAnsi="Avenir Book"/>
          <w:b/>
          <w:bCs/>
          <w:color w:val="auto"/>
          <w:sz w:val="22"/>
          <w:szCs w:val="22"/>
        </w:rPr>
      </w:pPr>
      <w:r w:rsidRPr="0059589F">
        <w:rPr>
          <w:rFonts w:ascii="Avenir Book" w:hAnsi="Avenir Book"/>
          <w:b/>
          <w:bCs/>
          <w:color w:val="auto"/>
          <w:sz w:val="22"/>
          <w:szCs w:val="22"/>
        </w:rPr>
        <w:t xml:space="preserve">Performing </w:t>
      </w:r>
      <w:r w:rsidR="00943765" w:rsidRPr="0059589F">
        <w:rPr>
          <w:rFonts w:ascii="Avenir Book" w:hAnsi="Avenir Book"/>
          <w:b/>
          <w:bCs/>
          <w:color w:val="auto"/>
          <w:sz w:val="22"/>
          <w:szCs w:val="22"/>
        </w:rPr>
        <w:t>targeted axillary dissection</w:t>
      </w:r>
    </w:p>
    <w:p w14:paraId="7D8AD765" w14:textId="77777777" w:rsidR="00F51CE1" w:rsidRDefault="00356A92" w:rsidP="003D316F">
      <w:pPr>
        <w:spacing w:after="0" w:line="240" w:lineRule="auto"/>
        <w:jc w:val="both"/>
        <w:rPr>
          <w:rFonts w:ascii="Avenir Book" w:hAnsi="Avenir Book"/>
        </w:rPr>
      </w:pPr>
      <w:r w:rsidRPr="00112B53">
        <w:rPr>
          <w:rFonts w:ascii="Avenir Book" w:hAnsi="Avenir Book"/>
        </w:rPr>
        <w:t>TAD</w:t>
      </w:r>
      <w:r w:rsidR="00C02D17" w:rsidRPr="00112B53">
        <w:rPr>
          <w:rFonts w:ascii="Avenir Book" w:hAnsi="Avenir Book"/>
        </w:rPr>
        <w:t xml:space="preserve"> requires</w:t>
      </w:r>
      <w:r w:rsidRPr="00112B53">
        <w:rPr>
          <w:rFonts w:ascii="Avenir Book" w:hAnsi="Avenir Book"/>
        </w:rPr>
        <w:t xml:space="preserve"> marking one or more abnormal lymph nodes and then</w:t>
      </w:r>
      <w:r w:rsidR="00C02D17" w:rsidRPr="00112B53">
        <w:rPr>
          <w:rFonts w:ascii="Avenir Book" w:hAnsi="Avenir Book"/>
        </w:rPr>
        <w:t xml:space="preserve"> accurate localisation</w:t>
      </w:r>
      <w:r w:rsidR="00177126" w:rsidRPr="00112B53">
        <w:rPr>
          <w:rFonts w:ascii="Avenir Book" w:hAnsi="Avenir Book"/>
        </w:rPr>
        <w:t xml:space="preserve"> of the node</w:t>
      </w:r>
      <w:r w:rsidR="00C02D17" w:rsidRPr="00112B53">
        <w:rPr>
          <w:rFonts w:ascii="Avenir Book" w:hAnsi="Avenir Book"/>
        </w:rPr>
        <w:t xml:space="preserve"> </w:t>
      </w:r>
      <w:r w:rsidRPr="00112B53">
        <w:rPr>
          <w:rFonts w:ascii="Avenir Book" w:hAnsi="Avenir Book"/>
        </w:rPr>
        <w:t>at the time of surgery</w:t>
      </w:r>
      <w:r w:rsidR="00C02D17" w:rsidRPr="00112B53">
        <w:rPr>
          <w:rFonts w:ascii="Avenir Book" w:hAnsi="Avenir Book"/>
        </w:rPr>
        <w:t>. A number of methods have been described; these may be used in isolation or combination, and each varies in rates of detection, cost, patient comfort and risk profile.</w:t>
      </w:r>
      <w:r w:rsidR="00177126" w:rsidRPr="00112B53">
        <w:rPr>
          <w:rFonts w:ascii="Avenir Book" w:hAnsi="Avenir Book"/>
        </w:rPr>
        <w:t xml:space="preserve"> Some marking devices require no additional locali</w:t>
      </w:r>
      <w:r w:rsidR="00FE1EAD" w:rsidRPr="00112B53">
        <w:rPr>
          <w:rFonts w:ascii="Avenir Book" w:hAnsi="Avenir Book"/>
        </w:rPr>
        <w:t>s</w:t>
      </w:r>
      <w:r w:rsidR="00177126" w:rsidRPr="00112B53">
        <w:rPr>
          <w:rFonts w:ascii="Avenir Book" w:hAnsi="Avenir Book"/>
        </w:rPr>
        <w:t>ation procedures.</w:t>
      </w:r>
      <w:r w:rsidR="00C02D17" w:rsidRPr="00112B53">
        <w:rPr>
          <w:rFonts w:ascii="Avenir Book" w:hAnsi="Avenir Book"/>
        </w:rPr>
        <w:t xml:space="preserve"> </w:t>
      </w:r>
      <w:r w:rsidR="00177126" w:rsidRPr="00112B53">
        <w:rPr>
          <w:rFonts w:ascii="Avenir Book" w:hAnsi="Avenir Book"/>
        </w:rPr>
        <w:t>W</w:t>
      </w:r>
      <w:r w:rsidR="00C02D17" w:rsidRPr="00112B53">
        <w:rPr>
          <w:rFonts w:ascii="Avenir Book" w:hAnsi="Avenir Book"/>
        </w:rPr>
        <w:t>here</w:t>
      </w:r>
      <w:r w:rsidR="003A7EC2" w:rsidRPr="00112B53">
        <w:rPr>
          <w:rFonts w:ascii="Avenir Book" w:hAnsi="Avenir Book"/>
        </w:rPr>
        <w:t xml:space="preserve"> possible</w:t>
      </w:r>
      <w:r w:rsidR="00C02D17" w:rsidRPr="00112B53">
        <w:rPr>
          <w:rFonts w:ascii="Avenir Book" w:hAnsi="Avenir Book"/>
        </w:rPr>
        <w:t xml:space="preserve"> node marking should</w:t>
      </w:r>
      <w:r w:rsidR="00F51CE1">
        <w:rPr>
          <w:rFonts w:ascii="Avenir Book" w:hAnsi="Avenir Book"/>
        </w:rPr>
        <w:t xml:space="preserve"> </w:t>
      </w:r>
      <w:r w:rsidR="00F51CE1" w:rsidRPr="00F51CE1">
        <w:rPr>
          <w:rFonts w:ascii="Avenir Book" w:hAnsi="Avenir Book"/>
        </w:rPr>
        <w:t>be performed prior to NAST</w:t>
      </w:r>
      <w:r w:rsidR="00F51CE1">
        <w:rPr>
          <w:rFonts w:ascii="Avenir Book" w:hAnsi="Avenir Book"/>
        </w:rPr>
        <w:t>.</w:t>
      </w:r>
      <w:r w:rsidR="00C02D17" w:rsidRPr="00112B53">
        <w:rPr>
          <w:rFonts w:ascii="Avenir Book" w:hAnsi="Avenir Book"/>
        </w:rPr>
        <w:t xml:space="preserve"> </w:t>
      </w:r>
    </w:p>
    <w:p w14:paraId="3F493C01" w14:textId="031FFF1E" w:rsidR="003D316F" w:rsidRPr="003D316F" w:rsidRDefault="0059589F" w:rsidP="003D316F">
      <w:pPr>
        <w:spacing w:after="0" w:line="240" w:lineRule="auto"/>
        <w:jc w:val="both"/>
        <w:rPr>
          <w:rFonts w:ascii="Avenir Book" w:hAnsi="Avenir Book"/>
        </w:rPr>
      </w:pPr>
      <w:r w:rsidRPr="00112B53">
        <w:rPr>
          <w:rFonts w:ascii="Avenir Book" w:hAnsi="Avenir Book"/>
        </w:rPr>
        <w:t>Most commonly nodes will be marked with a metal clip deployed at time of initial biopsy, and later require a second localisation procedure such as a hookwire or tattooing. There is a risk of failed detection at the second procedure; for example</w:t>
      </w:r>
      <w:r>
        <w:rPr>
          <w:rFonts w:ascii="Avenir Book" w:hAnsi="Avenir Book"/>
        </w:rPr>
        <w:t>,</w:t>
      </w:r>
      <w:r w:rsidRPr="00112B53">
        <w:rPr>
          <w:rFonts w:ascii="Avenir Book" w:hAnsi="Avenir Book"/>
        </w:rPr>
        <w:t xml:space="preserve"> the SenTa multi-centre registry trial of clip-based TAD quote a clipped node detection rate of 78% (329/423 patients).</w:t>
      </w:r>
      <w:r w:rsidRPr="00112B53">
        <w:rPr>
          <w:rFonts w:ascii="Avenir Book" w:hAnsi="Avenir Book"/>
          <w:vertAlign w:val="superscript"/>
        </w:rPr>
        <w:t>6</w:t>
      </w:r>
      <w:r w:rsidRPr="00112B53">
        <w:rPr>
          <w:rFonts w:ascii="Avenir Book" w:hAnsi="Avenir Book"/>
        </w:rPr>
        <w:t xml:space="preserve"> </w:t>
      </w:r>
      <w:r w:rsidR="003D316F" w:rsidRPr="003D316F">
        <w:rPr>
          <w:rFonts w:ascii="Avenir Book" w:hAnsi="Avenir Book"/>
        </w:rPr>
        <w:t>Other risks of clipping the</w:t>
      </w:r>
      <w:r w:rsidR="003D316F">
        <w:rPr>
          <w:rFonts w:ascii="Avenir Book" w:hAnsi="Avenir Book"/>
        </w:rPr>
        <w:t xml:space="preserve"> </w:t>
      </w:r>
      <w:r w:rsidR="003D316F" w:rsidRPr="003D316F">
        <w:rPr>
          <w:rFonts w:ascii="Avenir Book" w:hAnsi="Avenir Book"/>
        </w:rPr>
        <w:t>node include clip migration along the biopsy tract</w:t>
      </w:r>
    </w:p>
    <w:p w14:paraId="3E6789A0" w14:textId="2FCF9D6C" w:rsidR="00C02D17" w:rsidRPr="00112B53" w:rsidRDefault="003D316F" w:rsidP="003D316F">
      <w:pPr>
        <w:spacing w:after="0" w:line="240" w:lineRule="auto"/>
        <w:jc w:val="both"/>
        <w:rPr>
          <w:rFonts w:ascii="Avenir Book" w:hAnsi="Avenir Book"/>
        </w:rPr>
      </w:pPr>
      <w:r w:rsidRPr="003D316F">
        <w:rPr>
          <w:rFonts w:ascii="Avenir Book" w:hAnsi="Avenir Book"/>
        </w:rPr>
        <w:t>or dislocation by haematoma, both affecting</w:t>
      </w:r>
      <w:r>
        <w:rPr>
          <w:rFonts w:ascii="Avenir Book" w:hAnsi="Avenir Book"/>
        </w:rPr>
        <w:t xml:space="preserve"> </w:t>
      </w:r>
      <w:r w:rsidR="00195938" w:rsidRPr="003D316F">
        <w:rPr>
          <w:rFonts w:ascii="Avenir Book" w:hAnsi="Avenir Book"/>
        </w:rPr>
        <w:t>localisations</w:t>
      </w:r>
      <w:r w:rsidRPr="003D316F">
        <w:rPr>
          <w:rFonts w:ascii="Avenir Book" w:hAnsi="Avenir Book"/>
        </w:rPr>
        <w:t>.</w:t>
      </w:r>
      <w:r w:rsidR="00C02D17" w:rsidRPr="00112B53">
        <w:rPr>
          <w:rFonts w:ascii="Avenir Book" w:hAnsi="Avenir Book"/>
        </w:rPr>
        <w:t xml:space="preserve"> </w:t>
      </w:r>
    </w:p>
    <w:p w14:paraId="5BB19D99" w14:textId="1783A5DA" w:rsidR="00955BE5" w:rsidRDefault="00C57DA7" w:rsidP="00112B53">
      <w:pPr>
        <w:spacing w:after="0" w:line="240" w:lineRule="auto"/>
        <w:jc w:val="both"/>
        <w:rPr>
          <w:rFonts w:ascii="Avenir Book" w:hAnsi="Avenir Book"/>
        </w:rPr>
      </w:pPr>
      <w:r w:rsidRPr="00112B53">
        <w:rPr>
          <w:rFonts w:ascii="Avenir Book" w:hAnsi="Avenir Book"/>
        </w:rPr>
        <w:t>The ILINA trial found a higher success rate of 95.7% (44/46 patients) for clipped node identification using intra-operative ultrasound alone.</w:t>
      </w:r>
      <w:r w:rsidR="0029219B" w:rsidRPr="00112B53">
        <w:rPr>
          <w:rFonts w:ascii="Avenir Book" w:hAnsi="Avenir Book"/>
          <w:vertAlign w:val="superscript"/>
        </w:rPr>
        <w:t>7</w:t>
      </w:r>
      <w:r w:rsidR="00D37BB7" w:rsidRPr="00112B53">
        <w:rPr>
          <w:rFonts w:ascii="Avenir Book" w:hAnsi="Avenir Book"/>
        </w:rPr>
        <w:t xml:space="preserve"> </w:t>
      </w:r>
      <w:r w:rsidR="00955BE5" w:rsidRPr="00112B53">
        <w:rPr>
          <w:rFonts w:ascii="Avenir Book" w:hAnsi="Avenir Book"/>
        </w:rPr>
        <w:t xml:space="preserve">Other approaches such as magseed and radar reflectors do not require a metal clip. </w:t>
      </w:r>
    </w:p>
    <w:p w14:paraId="51CA5EEB" w14:textId="77777777" w:rsidR="003C0949" w:rsidRPr="00112B53" w:rsidRDefault="003C0949" w:rsidP="00112B53">
      <w:pPr>
        <w:spacing w:after="0" w:line="240" w:lineRule="auto"/>
        <w:jc w:val="both"/>
        <w:rPr>
          <w:rFonts w:ascii="Avenir Book" w:hAnsi="Avenir Book"/>
        </w:rPr>
      </w:pPr>
    </w:p>
    <w:p w14:paraId="2582625C" w14:textId="342A7029" w:rsidR="00C11852" w:rsidRPr="003C0949" w:rsidRDefault="00C11852" w:rsidP="00112B53">
      <w:pPr>
        <w:pStyle w:val="Heading3"/>
        <w:spacing w:before="0"/>
        <w:jc w:val="both"/>
        <w:rPr>
          <w:rFonts w:ascii="Avenir Book" w:hAnsi="Avenir Book"/>
          <w:b/>
          <w:bCs/>
          <w:color w:val="auto"/>
          <w:sz w:val="22"/>
          <w:szCs w:val="22"/>
        </w:rPr>
      </w:pPr>
      <w:r w:rsidRPr="003C0949">
        <w:rPr>
          <w:rFonts w:ascii="Avenir Book" w:hAnsi="Avenir Book"/>
          <w:b/>
          <w:bCs/>
          <w:color w:val="auto"/>
          <w:sz w:val="22"/>
          <w:szCs w:val="22"/>
        </w:rPr>
        <w:t>Clip type</w:t>
      </w:r>
    </w:p>
    <w:p w14:paraId="0B739342" w14:textId="1624CE90" w:rsidR="00AF5662" w:rsidRPr="00112B53" w:rsidRDefault="00AF5662" w:rsidP="00112B53">
      <w:pPr>
        <w:spacing w:after="0" w:line="240" w:lineRule="auto"/>
        <w:jc w:val="both"/>
        <w:rPr>
          <w:rFonts w:ascii="Avenir Book" w:hAnsi="Avenir Book"/>
        </w:rPr>
      </w:pPr>
      <w:r w:rsidRPr="00112B53">
        <w:rPr>
          <w:rFonts w:ascii="Avenir Book" w:hAnsi="Avenir Book"/>
        </w:rPr>
        <w:t xml:space="preserve">There are many manufacturers and over 30 clip shapes available. These are most commonly titanium or stainless steel, or non-metal alternatives such as carbon-coated ceramic. Some are embedded in carrier material such as collagen or hydrogel to reduce risk of migration and improve ultrasound visibility. All clips are visible on mammogram (MMG) but with variable ultrasound visibility and rates of MRI safety and artefact. </w:t>
      </w:r>
    </w:p>
    <w:p w14:paraId="72A2A301" w14:textId="42464098" w:rsidR="00C57DA7" w:rsidRDefault="007D626F" w:rsidP="00112B53">
      <w:pPr>
        <w:spacing w:after="0" w:line="240" w:lineRule="auto"/>
        <w:jc w:val="both"/>
        <w:rPr>
          <w:rFonts w:ascii="Avenir Book" w:hAnsi="Avenir Book"/>
        </w:rPr>
      </w:pPr>
      <w:r w:rsidRPr="00112B53">
        <w:rPr>
          <w:rFonts w:ascii="Avenir Book" w:hAnsi="Avenir Book"/>
        </w:rPr>
        <w:t>A retrospective study by Hyde et al compared 139 clipped axillary nodes and found a localisation rate of 76% (106/139</w:t>
      </w:r>
      <w:r w:rsidR="0029219B" w:rsidRPr="00112B53">
        <w:rPr>
          <w:rFonts w:ascii="Avenir Book" w:hAnsi="Avenir Book"/>
        </w:rPr>
        <w:t xml:space="preserve"> patients</w:t>
      </w:r>
      <w:r w:rsidRPr="00112B53">
        <w:rPr>
          <w:rFonts w:ascii="Avenir Book" w:hAnsi="Avenir Book"/>
        </w:rPr>
        <w:t>)</w:t>
      </w:r>
      <w:r w:rsidR="00271FB2" w:rsidRPr="00112B53">
        <w:rPr>
          <w:rFonts w:ascii="Avenir Book" w:hAnsi="Avenir Book"/>
        </w:rPr>
        <w:t xml:space="preserve"> using </w:t>
      </w:r>
      <w:r w:rsidR="00C57DA7" w:rsidRPr="00112B53">
        <w:rPr>
          <w:rFonts w:ascii="Avenir Book" w:hAnsi="Avenir Book"/>
        </w:rPr>
        <w:t xml:space="preserve">ultrasound and </w:t>
      </w:r>
      <w:r w:rsidR="00271FB2" w:rsidRPr="00112B53">
        <w:rPr>
          <w:rFonts w:ascii="Avenir Book" w:hAnsi="Avenir Book"/>
        </w:rPr>
        <w:t>radioactive seeds</w:t>
      </w:r>
      <w:r w:rsidRPr="00112B53">
        <w:rPr>
          <w:rFonts w:ascii="Avenir Book" w:hAnsi="Avenir Book"/>
        </w:rPr>
        <w:t>. Of their most commonly used clips the coil-shaped marker was most successfully localised at 85% (50/59).</w:t>
      </w:r>
      <w:r w:rsidR="0029219B" w:rsidRPr="00112B53">
        <w:rPr>
          <w:rFonts w:ascii="Avenir Book" w:hAnsi="Avenir Book"/>
          <w:vertAlign w:val="superscript"/>
        </w:rPr>
        <w:t>8</w:t>
      </w:r>
      <w:r w:rsidRPr="00112B53">
        <w:rPr>
          <w:rFonts w:ascii="Avenir Book" w:hAnsi="Avenir Book"/>
        </w:rPr>
        <w:t xml:space="preserve"> </w:t>
      </w:r>
      <w:r w:rsidR="00943765" w:rsidRPr="00112B53">
        <w:rPr>
          <w:rFonts w:ascii="Avenir Book" w:hAnsi="Avenir Book"/>
        </w:rPr>
        <w:t>T</w:t>
      </w:r>
      <w:r w:rsidR="00C11852" w:rsidRPr="00112B53">
        <w:rPr>
          <w:rFonts w:ascii="Avenir Book" w:hAnsi="Avenir Book"/>
        </w:rPr>
        <w:t xml:space="preserve">here is still a lack of head-to-head data comparing each clip </w:t>
      </w:r>
      <w:r w:rsidR="003A5C16" w:rsidRPr="00112B53">
        <w:rPr>
          <w:rFonts w:ascii="Avenir Book" w:hAnsi="Avenir Book"/>
        </w:rPr>
        <w:t>type but suggests clip choice is an important consideration when performing TAD.</w:t>
      </w:r>
    </w:p>
    <w:p w14:paraId="1DFE4816" w14:textId="77777777" w:rsidR="003C0949" w:rsidRPr="00112B53" w:rsidRDefault="003C0949" w:rsidP="00112B53">
      <w:pPr>
        <w:spacing w:after="0" w:line="240" w:lineRule="auto"/>
        <w:jc w:val="both"/>
        <w:rPr>
          <w:rFonts w:ascii="Avenir Book" w:hAnsi="Avenir Book"/>
        </w:rPr>
      </w:pPr>
    </w:p>
    <w:p w14:paraId="0619CF00" w14:textId="1F1DF1F9" w:rsidR="00C11852" w:rsidRPr="003C0949" w:rsidRDefault="004F1DEE" w:rsidP="00112B53">
      <w:pPr>
        <w:pStyle w:val="Heading3"/>
        <w:spacing w:before="0"/>
        <w:jc w:val="both"/>
        <w:rPr>
          <w:rFonts w:ascii="Avenir Book" w:hAnsi="Avenir Book"/>
          <w:b/>
          <w:bCs/>
          <w:color w:val="auto"/>
          <w:sz w:val="22"/>
          <w:szCs w:val="22"/>
        </w:rPr>
      </w:pPr>
      <w:r w:rsidRPr="003C0949">
        <w:rPr>
          <w:rFonts w:ascii="Avenir Book" w:hAnsi="Avenir Book"/>
          <w:b/>
          <w:bCs/>
          <w:color w:val="auto"/>
          <w:sz w:val="22"/>
          <w:szCs w:val="22"/>
        </w:rPr>
        <w:lastRenderedPageBreak/>
        <w:t>Clip localisation</w:t>
      </w:r>
    </w:p>
    <w:p w14:paraId="51EC796C" w14:textId="1C28DCDD" w:rsidR="004F1DEE" w:rsidRPr="00112B53" w:rsidRDefault="00A45BD4" w:rsidP="00112B53">
      <w:pPr>
        <w:spacing w:after="0" w:line="240" w:lineRule="auto"/>
        <w:jc w:val="both"/>
        <w:rPr>
          <w:rFonts w:ascii="Avenir Book" w:hAnsi="Avenir Book"/>
        </w:rPr>
      </w:pPr>
      <w:r w:rsidRPr="00112B53">
        <w:rPr>
          <w:rFonts w:ascii="Avenir Book" w:hAnsi="Avenir Book"/>
        </w:rPr>
        <w:t>Similar to impalpable or clipped breast lesions, h</w:t>
      </w:r>
      <w:r w:rsidR="004F1DEE" w:rsidRPr="00112B53">
        <w:rPr>
          <w:rFonts w:ascii="Avenir Book" w:hAnsi="Avenir Book"/>
        </w:rPr>
        <w:t>ookwire</w:t>
      </w:r>
      <w:r w:rsidRPr="00112B53">
        <w:rPr>
          <w:rFonts w:ascii="Avenir Book" w:hAnsi="Avenir Book"/>
        </w:rPr>
        <w:t>s can be used to localise the axillary</w:t>
      </w:r>
      <w:r w:rsidR="004E42C2" w:rsidRPr="00112B53">
        <w:rPr>
          <w:rFonts w:ascii="Avenir Book" w:hAnsi="Avenir Book"/>
        </w:rPr>
        <w:t xml:space="preserve"> clipped</w:t>
      </w:r>
      <w:r w:rsidRPr="00112B53">
        <w:rPr>
          <w:rFonts w:ascii="Avenir Book" w:hAnsi="Avenir Book"/>
        </w:rPr>
        <w:t xml:space="preserve"> node.</w:t>
      </w:r>
      <w:r w:rsidR="004F1DEE" w:rsidRPr="00112B53">
        <w:rPr>
          <w:rFonts w:ascii="Avenir Book" w:hAnsi="Avenir Book"/>
        </w:rPr>
        <w:t xml:space="preserve"> </w:t>
      </w:r>
      <w:r w:rsidR="004E42C2" w:rsidRPr="00112B53">
        <w:rPr>
          <w:rFonts w:ascii="Avenir Book" w:hAnsi="Avenir Book"/>
        </w:rPr>
        <w:t xml:space="preserve">Hookwires are readily available to most breast units, </w:t>
      </w:r>
      <w:r w:rsidR="003A5C16" w:rsidRPr="00112B53">
        <w:rPr>
          <w:rFonts w:ascii="Avenir Book" w:hAnsi="Avenir Book"/>
        </w:rPr>
        <w:t>however,</w:t>
      </w:r>
      <w:r w:rsidR="004F1DEE" w:rsidRPr="00112B53">
        <w:rPr>
          <w:rFonts w:ascii="Avenir Book" w:hAnsi="Avenir Book"/>
        </w:rPr>
        <w:t xml:space="preserve"> must be sited</w:t>
      </w:r>
      <w:r w:rsidR="004E42C2" w:rsidRPr="00112B53">
        <w:rPr>
          <w:rFonts w:ascii="Avenir Book" w:hAnsi="Avenir Book"/>
        </w:rPr>
        <w:t xml:space="preserve"> on the</w:t>
      </w:r>
      <w:r w:rsidR="004F1DEE" w:rsidRPr="00112B53">
        <w:rPr>
          <w:rFonts w:ascii="Avenir Book" w:hAnsi="Avenir Book"/>
        </w:rPr>
        <w:t xml:space="preserve"> day of surgery and </w:t>
      </w:r>
      <w:r w:rsidR="003A5C16" w:rsidRPr="00112B53">
        <w:rPr>
          <w:rFonts w:ascii="Avenir Book" w:hAnsi="Avenir Book"/>
        </w:rPr>
        <w:t>has a</w:t>
      </w:r>
      <w:r w:rsidR="004F1DEE" w:rsidRPr="00112B53">
        <w:rPr>
          <w:rFonts w:ascii="Avenir Book" w:hAnsi="Avenir Book"/>
        </w:rPr>
        <w:t xml:space="preserve"> risk of wire migration</w:t>
      </w:r>
      <w:r w:rsidR="004E42C2" w:rsidRPr="00112B53">
        <w:rPr>
          <w:rFonts w:ascii="Avenir Book" w:hAnsi="Avenir Book"/>
        </w:rPr>
        <w:t xml:space="preserve"> and discomfort for the patient</w:t>
      </w:r>
      <w:r w:rsidR="004F1DEE" w:rsidRPr="00112B53">
        <w:rPr>
          <w:rFonts w:ascii="Avenir Book" w:hAnsi="Avenir Book"/>
        </w:rPr>
        <w:t>. Success is dependent on the expertise of the radiologist and the imaging visibility of the clipped node. Identification rates vary in literature. For example, the ASTR article describes flexible marking wires to previously clipped metastatic nodes and had an identification rate of 98.4% (</w:t>
      </w:r>
      <w:r w:rsidRPr="00112B53">
        <w:rPr>
          <w:rFonts w:ascii="Avenir Book" w:hAnsi="Avenir Book"/>
        </w:rPr>
        <w:t>63/64 patients</w:t>
      </w:r>
      <w:r w:rsidR="004F1DEE" w:rsidRPr="00112B53">
        <w:rPr>
          <w:rFonts w:ascii="Avenir Book" w:hAnsi="Avenir Book"/>
        </w:rPr>
        <w:t>).</w:t>
      </w:r>
      <w:r w:rsidR="0029219B" w:rsidRPr="00112B53">
        <w:rPr>
          <w:rFonts w:ascii="Avenir Book" w:hAnsi="Avenir Book"/>
          <w:vertAlign w:val="superscript"/>
        </w:rPr>
        <w:t>9</w:t>
      </w:r>
      <w:r w:rsidR="004F1DEE" w:rsidRPr="00112B53">
        <w:rPr>
          <w:rFonts w:ascii="Avenir Book" w:hAnsi="Avenir Book"/>
        </w:rPr>
        <w:t xml:space="preserve"> Similar success rates are described by Balasubramanian </w:t>
      </w:r>
      <w:r w:rsidRPr="00112B53">
        <w:rPr>
          <w:rFonts w:ascii="Avenir Book" w:hAnsi="Avenir Book"/>
        </w:rPr>
        <w:t>(92% or 23/25 patients</w:t>
      </w:r>
      <w:r w:rsidR="0029219B" w:rsidRPr="00112B53">
        <w:rPr>
          <w:rFonts w:ascii="Avenir Book" w:hAnsi="Avenir Book"/>
        </w:rPr>
        <w:t xml:space="preserve">) </w:t>
      </w:r>
      <w:r w:rsidR="004F1DEE" w:rsidRPr="00112B53">
        <w:rPr>
          <w:rFonts w:ascii="Avenir Book" w:hAnsi="Avenir Book"/>
        </w:rPr>
        <w:t>and Garc</w:t>
      </w:r>
      <w:r w:rsidRPr="00112B53">
        <w:rPr>
          <w:rFonts w:ascii="Avenir Book" w:hAnsi="Avenir Book"/>
        </w:rPr>
        <w:t>í</w:t>
      </w:r>
      <w:r w:rsidR="004F1DEE" w:rsidRPr="00112B53">
        <w:rPr>
          <w:rFonts w:ascii="Avenir Book" w:hAnsi="Avenir Book"/>
        </w:rPr>
        <w:t>a-No</w:t>
      </w:r>
      <w:r w:rsidRPr="00112B53">
        <w:rPr>
          <w:rFonts w:ascii="Avenir Book" w:hAnsi="Avenir Book"/>
        </w:rPr>
        <w:t>v</w:t>
      </w:r>
      <w:r w:rsidR="004F1DEE" w:rsidRPr="00112B53">
        <w:rPr>
          <w:rFonts w:ascii="Avenir Book" w:hAnsi="Avenir Book"/>
        </w:rPr>
        <w:t xml:space="preserve">oa (100% </w:t>
      </w:r>
      <w:r w:rsidRPr="00112B53">
        <w:rPr>
          <w:rFonts w:ascii="Avenir Book" w:hAnsi="Avenir Book"/>
        </w:rPr>
        <w:t>of 42 patients</w:t>
      </w:r>
      <w:r w:rsidR="0029219B" w:rsidRPr="00112B53">
        <w:rPr>
          <w:rFonts w:ascii="Avenir Book" w:hAnsi="Avenir Book"/>
        </w:rPr>
        <w:t>)</w:t>
      </w:r>
      <w:r w:rsidR="004F1DEE" w:rsidRPr="00112B53">
        <w:rPr>
          <w:rFonts w:ascii="Avenir Book" w:hAnsi="Avenir Book"/>
        </w:rPr>
        <w:t>.</w:t>
      </w:r>
      <w:r w:rsidR="0029219B" w:rsidRPr="00112B53">
        <w:rPr>
          <w:rFonts w:ascii="Avenir Book" w:hAnsi="Avenir Book"/>
          <w:vertAlign w:val="superscript"/>
        </w:rPr>
        <w:t>10,11</w:t>
      </w:r>
      <w:r w:rsidR="004F1DEE" w:rsidRPr="00112B53">
        <w:rPr>
          <w:rFonts w:ascii="Avenir Book" w:hAnsi="Avenir Book"/>
        </w:rPr>
        <w:t xml:space="preserve"> In contrast, the </w:t>
      </w:r>
      <w:r w:rsidR="00795D1E" w:rsidRPr="00112B53">
        <w:rPr>
          <w:rFonts w:ascii="Avenir Book" w:hAnsi="Avenir Book"/>
        </w:rPr>
        <w:t xml:space="preserve">German </w:t>
      </w:r>
      <w:r w:rsidR="004F1DEE" w:rsidRPr="00112B53">
        <w:rPr>
          <w:rFonts w:ascii="Avenir Book" w:hAnsi="Avenir Book"/>
        </w:rPr>
        <w:t>CLIP study described 30 patients undergoing ultrasound or mammogram-guided wire marking of a targeted lymph node</w:t>
      </w:r>
      <w:r w:rsidR="00795D1E" w:rsidRPr="00112B53">
        <w:rPr>
          <w:rFonts w:ascii="Avenir Book" w:hAnsi="Avenir Book"/>
        </w:rPr>
        <w:t>;</w:t>
      </w:r>
      <w:r w:rsidR="004F1DEE" w:rsidRPr="00112B53">
        <w:rPr>
          <w:rFonts w:ascii="Avenir Book" w:hAnsi="Avenir Book"/>
        </w:rPr>
        <w:t xml:space="preserve"> 24 </w:t>
      </w:r>
      <w:r w:rsidR="00795D1E" w:rsidRPr="00112B53">
        <w:rPr>
          <w:rFonts w:ascii="Avenir Book" w:hAnsi="Avenir Book"/>
        </w:rPr>
        <w:t>were successfully</w:t>
      </w:r>
      <w:r w:rsidR="004F1DEE" w:rsidRPr="00112B53">
        <w:rPr>
          <w:rFonts w:ascii="Avenir Book" w:hAnsi="Avenir Book"/>
        </w:rPr>
        <w:t xml:space="preserve"> wire localised, and then selective removal of the clipped node was only possible in 17/24. Their trial concluded that</w:t>
      </w:r>
      <w:r w:rsidR="00795D1E" w:rsidRPr="00112B53">
        <w:rPr>
          <w:rFonts w:ascii="Avenir Book" w:hAnsi="Avenir Book"/>
        </w:rPr>
        <w:t xml:space="preserve"> </w:t>
      </w:r>
      <w:r w:rsidR="004F1DEE" w:rsidRPr="00112B53">
        <w:rPr>
          <w:rFonts w:ascii="Avenir Book" w:hAnsi="Avenir Book"/>
        </w:rPr>
        <w:t>wire localisation</w:t>
      </w:r>
      <w:r w:rsidR="00795D1E" w:rsidRPr="00112B53">
        <w:rPr>
          <w:rFonts w:ascii="Avenir Book" w:hAnsi="Avenir Book"/>
        </w:rPr>
        <w:t xml:space="preserve"> for TLNB</w:t>
      </w:r>
      <w:r w:rsidR="004F1DEE" w:rsidRPr="00112B53">
        <w:rPr>
          <w:rFonts w:ascii="Avenir Book" w:hAnsi="Avenir Book"/>
        </w:rPr>
        <w:t xml:space="preserve"> after NAST is “not appropriate for routine clinical use”.</w:t>
      </w:r>
      <w:r w:rsidR="0029219B" w:rsidRPr="00112B53">
        <w:rPr>
          <w:rFonts w:ascii="Avenir Book" w:hAnsi="Avenir Book"/>
          <w:vertAlign w:val="superscript"/>
        </w:rPr>
        <w:t>12</w:t>
      </w:r>
      <w:r w:rsidR="004F1DEE" w:rsidRPr="00112B53">
        <w:rPr>
          <w:rFonts w:ascii="Avenir Book" w:hAnsi="Avenir Book"/>
        </w:rPr>
        <w:t xml:space="preserve"> </w:t>
      </w:r>
    </w:p>
    <w:p w14:paraId="6F0CEC15" w14:textId="5FC82074" w:rsidR="004F1DEE" w:rsidRPr="00112B53" w:rsidRDefault="00795D1E" w:rsidP="00112B53">
      <w:pPr>
        <w:spacing w:after="0" w:line="240" w:lineRule="auto"/>
        <w:jc w:val="both"/>
        <w:rPr>
          <w:rFonts w:ascii="Avenir Book" w:hAnsi="Avenir Book"/>
        </w:rPr>
      </w:pPr>
      <w:r w:rsidRPr="00112B53">
        <w:rPr>
          <w:rFonts w:ascii="Avenir Book" w:hAnsi="Avenir Book"/>
        </w:rPr>
        <w:t>Another method is t</w:t>
      </w:r>
      <w:r w:rsidR="004F1DEE" w:rsidRPr="00112B53">
        <w:rPr>
          <w:rFonts w:ascii="Avenir Book" w:hAnsi="Avenir Book"/>
        </w:rPr>
        <w:t>attoo</w:t>
      </w:r>
      <w:r w:rsidRPr="00112B53">
        <w:rPr>
          <w:rFonts w:ascii="Avenir Book" w:hAnsi="Avenir Book"/>
        </w:rPr>
        <w:t>ing using</w:t>
      </w:r>
      <w:r w:rsidR="004F1DEE" w:rsidRPr="00112B53">
        <w:rPr>
          <w:rFonts w:ascii="Avenir Book" w:hAnsi="Avenir Book"/>
        </w:rPr>
        <w:t xml:space="preserve"> a sterile carbon suspension or purified dye. Under ultrasound guidance, hyperechoic carbon particles are injected into cortex </w:t>
      </w:r>
      <w:r w:rsidRPr="00112B53">
        <w:rPr>
          <w:rFonts w:ascii="Avenir Book" w:hAnsi="Avenir Book"/>
        </w:rPr>
        <w:t>and</w:t>
      </w:r>
      <w:r w:rsidR="004F1DEE" w:rsidRPr="00112B53">
        <w:rPr>
          <w:rFonts w:ascii="Avenir Book" w:hAnsi="Avenir Book"/>
        </w:rPr>
        <w:t xml:space="preserve"> peri-nodal tissue</w:t>
      </w:r>
      <w:r w:rsidR="00880AE7" w:rsidRPr="00112B53">
        <w:rPr>
          <w:rFonts w:ascii="Avenir Book" w:hAnsi="Avenir Book"/>
        </w:rPr>
        <w:t xml:space="preserve"> +/- </w:t>
      </w:r>
      <w:r w:rsidR="004F1DEE" w:rsidRPr="00112B53">
        <w:rPr>
          <w:rFonts w:ascii="Avenir Book" w:hAnsi="Avenir Book"/>
        </w:rPr>
        <w:t xml:space="preserve">a tract to the skin or overlying skin marker. Tattooing can take place months in </w:t>
      </w:r>
      <w:r w:rsidR="004E42C2" w:rsidRPr="00112B53">
        <w:rPr>
          <w:rFonts w:ascii="Avenir Book" w:hAnsi="Avenir Book"/>
        </w:rPr>
        <w:t>advance or</w:t>
      </w:r>
      <w:r w:rsidR="004F1DEE" w:rsidRPr="00112B53">
        <w:rPr>
          <w:rFonts w:ascii="Avenir Book" w:hAnsi="Avenir Book"/>
        </w:rPr>
        <w:t xml:space="preserve"> can be performed closer to the operation date which theoretically decreases ink migration. T</w:t>
      </w:r>
      <w:r w:rsidR="00880AE7" w:rsidRPr="00112B53">
        <w:rPr>
          <w:rFonts w:ascii="Avenir Book" w:hAnsi="Avenir Book"/>
        </w:rPr>
        <w:t>attooing</w:t>
      </w:r>
      <w:r w:rsidR="004E42C2" w:rsidRPr="00112B53">
        <w:rPr>
          <w:rFonts w:ascii="Avenir Book" w:hAnsi="Avenir Book"/>
        </w:rPr>
        <w:t xml:space="preserve"> is</w:t>
      </w:r>
      <w:r w:rsidR="00880AE7" w:rsidRPr="00112B53">
        <w:rPr>
          <w:rFonts w:ascii="Avenir Book" w:hAnsi="Avenir Book"/>
        </w:rPr>
        <w:t xml:space="preserve"> </w:t>
      </w:r>
      <w:r w:rsidR="004F1DEE" w:rsidRPr="00112B53">
        <w:rPr>
          <w:rFonts w:ascii="Avenir Book" w:hAnsi="Avenir Book"/>
        </w:rPr>
        <w:t>conceptually simple and low cost</w:t>
      </w:r>
      <w:r w:rsidR="00880AE7" w:rsidRPr="00112B53">
        <w:rPr>
          <w:rFonts w:ascii="Avenir Book" w:hAnsi="Avenir Book"/>
        </w:rPr>
        <w:t xml:space="preserve"> without need for </w:t>
      </w:r>
      <w:r w:rsidR="004F1DEE" w:rsidRPr="00112B53">
        <w:rPr>
          <w:rFonts w:ascii="Avenir Book" w:hAnsi="Avenir Book"/>
        </w:rPr>
        <w:t>expensive ancillary equipment. However, in cases of difficult direct visualisation a more extensive dissection may be required</w:t>
      </w:r>
      <w:r w:rsidR="003A5C16" w:rsidRPr="00112B53">
        <w:rPr>
          <w:rFonts w:ascii="Avenir Book" w:hAnsi="Avenir Book"/>
        </w:rPr>
        <w:t>.</w:t>
      </w:r>
      <w:r w:rsidR="004F1DEE" w:rsidRPr="00112B53">
        <w:rPr>
          <w:rFonts w:ascii="Avenir Book" w:hAnsi="Avenir Book"/>
        </w:rPr>
        <w:t xml:space="preserve"> </w:t>
      </w:r>
      <w:r w:rsidR="00D83384" w:rsidRPr="00112B53">
        <w:rPr>
          <w:rFonts w:ascii="Avenir Book" w:hAnsi="Avenir Book"/>
        </w:rPr>
        <w:t>Other</w:t>
      </w:r>
      <w:r w:rsidR="00880AE7" w:rsidRPr="00112B53">
        <w:rPr>
          <w:rFonts w:ascii="Avenir Book" w:hAnsi="Avenir Book"/>
        </w:rPr>
        <w:t xml:space="preserve"> considerati</w:t>
      </w:r>
      <w:r w:rsidR="00D83384" w:rsidRPr="00112B53">
        <w:rPr>
          <w:rFonts w:ascii="Avenir Book" w:hAnsi="Avenir Book"/>
        </w:rPr>
        <w:t>ons are that</w:t>
      </w:r>
      <w:r w:rsidR="00880AE7" w:rsidRPr="00112B53">
        <w:rPr>
          <w:rFonts w:ascii="Avenir Book" w:hAnsi="Avenir Book"/>
        </w:rPr>
        <w:t xml:space="preserve"> </w:t>
      </w:r>
      <w:r w:rsidR="004F1DEE" w:rsidRPr="00112B53">
        <w:rPr>
          <w:rFonts w:ascii="Avenir Book" w:hAnsi="Avenir Book"/>
        </w:rPr>
        <w:t xml:space="preserve">blue dye for </w:t>
      </w:r>
      <w:r w:rsidR="00880AE7" w:rsidRPr="00112B53">
        <w:rPr>
          <w:rFonts w:ascii="Avenir Book" w:hAnsi="Avenir Book"/>
        </w:rPr>
        <w:t xml:space="preserve">SLNB </w:t>
      </w:r>
      <w:r w:rsidR="00D83384" w:rsidRPr="00112B53">
        <w:rPr>
          <w:rFonts w:ascii="Avenir Book" w:hAnsi="Avenir Book"/>
        </w:rPr>
        <w:t>may be masked by</w:t>
      </w:r>
      <w:r w:rsidR="00880AE7" w:rsidRPr="00112B53">
        <w:rPr>
          <w:rFonts w:ascii="Avenir Book" w:hAnsi="Avenir Book"/>
        </w:rPr>
        <w:t xml:space="preserve"> the carbon tattoo, and ipsilateral arm skin</w:t>
      </w:r>
      <w:r w:rsidR="004F1DEE" w:rsidRPr="00112B53">
        <w:rPr>
          <w:rFonts w:ascii="Avenir Book" w:hAnsi="Avenir Book"/>
        </w:rPr>
        <w:t xml:space="preserve"> tattoos</w:t>
      </w:r>
      <w:r w:rsidR="00D83384" w:rsidRPr="00112B53">
        <w:rPr>
          <w:rFonts w:ascii="Avenir Book" w:hAnsi="Avenir Book"/>
        </w:rPr>
        <w:t xml:space="preserve"> may cause confusion</w:t>
      </w:r>
      <w:r w:rsidR="004F1DEE" w:rsidRPr="00112B53">
        <w:rPr>
          <w:rFonts w:ascii="Avenir Book" w:hAnsi="Avenir Book"/>
        </w:rPr>
        <w:t xml:space="preserve">. </w:t>
      </w:r>
      <w:r w:rsidR="00880AE7" w:rsidRPr="00112B53">
        <w:rPr>
          <w:rFonts w:ascii="Avenir Book" w:hAnsi="Avenir Book"/>
        </w:rPr>
        <w:t>S</w:t>
      </w:r>
      <w:r w:rsidR="004F1DEE" w:rsidRPr="00112B53">
        <w:rPr>
          <w:rFonts w:ascii="Avenir Book" w:hAnsi="Avenir Book"/>
        </w:rPr>
        <w:t xml:space="preserve">tudies </w:t>
      </w:r>
      <w:r w:rsidR="00880AE7" w:rsidRPr="00112B53">
        <w:rPr>
          <w:rFonts w:ascii="Avenir Book" w:hAnsi="Avenir Book"/>
        </w:rPr>
        <w:t>quote</w:t>
      </w:r>
      <w:r w:rsidR="004F1DEE" w:rsidRPr="00112B53">
        <w:rPr>
          <w:rFonts w:ascii="Avenir Book" w:hAnsi="Avenir Book"/>
        </w:rPr>
        <w:t xml:space="preserve"> identification rates </w:t>
      </w:r>
      <w:r w:rsidR="00880AE7" w:rsidRPr="00112B53">
        <w:rPr>
          <w:rFonts w:ascii="Avenir Book" w:hAnsi="Avenir Book"/>
        </w:rPr>
        <w:t>between</w:t>
      </w:r>
      <w:r w:rsidR="004F1DEE" w:rsidRPr="00112B53">
        <w:rPr>
          <w:rFonts w:ascii="Avenir Book" w:hAnsi="Avenir Book"/>
        </w:rPr>
        <w:t xml:space="preserve"> 64% (Goyal et al</w:t>
      </w:r>
      <w:r w:rsidR="00880AE7" w:rsidRPr="00112B53">
        <w:rPr>
          <w:rFonts w:ascii="Avenir Book" w:hAnsi="Avenir Book"/>
        </w:rPr>
        <w:t xml:space="preserve">, </w:t>
      </w:r>
      <w:r w:rsidR="00D83384" w:rsidRPr="00112B53">
        <w:rPr>
          <w:rFonts w:ascii="Avenir Book" w:hAnsi="Avenir Book"/>
        </w:rPr>
        <w:t>14/22 NAST patients</w:t>
      </w:r>
      <w:r w:rsidR="004F1DEE" w:rsidRPr="00112B53">
        <w:rPr>
          <w:rFonts w:ascii="Avenir Book" w:hAnsi="Avenir Book"/>
        </w:rPr>
        <w:t xml:space="preserve">) to 100% (Patel et al, </w:t>
      </w:r>
      <w:r w:rsidR="00A64486" w:rsidRPr="00112B53">
        <w:rPr>
          <w:rFonts w:ascii="Avenir Book" w:hAnsi="Avenir Book"/>
        </w:rPr>
        <w:t>47/</w:t>
      </w:r>
      <w:r w:rsidR="00D83384" w:rsidRPr="00112B53">
        <w:rPr>
          <w:rFonts w:ascii="Avenir Book" w:hAnsi="Avenir Book"/>
        </w:rPr>
        <w:t>47 patients</w:t>
      </w:r>
      <w:r w:rsidR="004F1DEE" w:rsidRPr="00112B53">
        <w:rPr>
          <w:rFonts w:ascii="Avenir Book" w:hAnsi="Avenir Book"/>
        </w:rPr>
        <w:t>).</w:t>
      </w:r>
      <w:r w:rsidR="00A64486" w:rsidRPr="00112B53">
        <w:rPr>
          <w:rFonts w:ascii="Avenir Book" w:hAnsi="Avenir Book"/>
          <w:vertAlign w:val="superscript"/>
        </w:rPr>
        <w:t>13,14</w:t>
      </w:r>
      <w:r w:rsidR="004F1DEE" w:rsidRPr="00112B53">
        <w:rPr>
          <w:rFonts w:ascii="Avenir Book" w:hAnsi="Avenir Book"/>
        </w:rPr>
        <w:t xml:space="preserve"> </w:t>
      </w:r>
    </w:p>
    <w:p w14:paraId="75B041EE" w14:textId="7BC9E292" w:rsidR="004F1DEE" w:rsidRPr="00112B53" w:rsidRDefault="00955BE5" w:rsidP="00112B53">
      <w:pPr>
        <w:spacing w:after="0" w:line="240" w:lineRule="auto"/>
        <w:jc w:val="both"/>
        <w:rPr>
          <w:rFonts w:ascii="Avenir Book" w:hAnsi="Avenir Book"/>
        </w:rPr>
      </w:pPr>
      <w:r w:rsidRPr="00112B53">
        <w:rPr>
          <w:rFonts w:ascii="Avenir Book" w:hAnsi="Avenir Book"/>
        </w:rPr>
        <w:t>The</w:t>
      </w:r>
      <w:r w:rsidR="004F1DEE" w:rsidRPr="00112B53">
        <w:rPr>
          <w:rFonts w:ascii="Avenir Book" w:hAnsi="Avenir Book"/>
        </w:rPr>
        <w:t xml:space="preserve"> TATTOO trial</w:t>
      </w:r>
      <w:r w:rsidR="002A2C03" w:rsidRPr="00112B53">
        <w:rPr>
          <w:rFonts w:ascii="Avenir Book" w:hAnsi="Avenir Book"/>
        </w:rPr>
        <w:t xml:space="preserve">, a multicentre prospective trial of clinically node-positive breast cancer patients undergoing tattoo localisation, </w:t>
      </w:r>
      <w:r w:rsidRPr="00112B53">
        <w:rPr>
          <w:rFonts w:ascii="Avenir Book" w:hAnsi="Avenir Book"/>
        </w:rPr>
        <w:t>is</w:t>
      </w:r>
      <w:r w:rsidR="004F1DEE" w:rsidRPr="00112B53">
        <w:rPr>
          <w:rFonts w:ascii="Avenir Book" w:hAnsi="Avenir Book"/>
        </w:rPr>
        <w:t xml:space="preserve"> the largest feasibility trial for carbon tattooing</w:t>
      </w:r>
      <w:r w:rsidR="00A64486" w:rsidRPr="00112B53">
        <w:rPr>
          <w:rFonts w:ascii="Avenir Book" w:hAnsi="Avenir Book"/>
        </w:rPr>
        <w:t>.</w:t>
      </w:r>
      <w:r w:rsidR="00A64486" w:rsidRPr="00112B53">
        <w:rPr>
          <w:rFonts w:ascii="Avenir Book" w:hAnsi="Avenir Book"/>
          <w:vertAlign w:val="superscript"/>
        </w:rPr>
        <w:t>15,16</w:t>
      </w:r>
      <w:r w:rsidRPr="00112B53">
        <w:rPr>
          <w:rFonts w:ascii="Avenir Book" w:hAnsi="Avenir Book"/>
        </w:rPr>
        <w:t xml:space="preserve"> </w:t>
      </w:r>
      <w:r w:rsidR="004F1DEE" w:rsidRPr="00112B53">
        <w:rPr>
          <w:rFonts w:ascii="Avenir Book" w:hAnsi="Avenir Book"/>
        </w:rPr>
        <w:t>In their protocol the largest and/or biopsy-proven metastatic node was injected with carbon suspension</w:t>
      </w:r>
      <w:r w:rsidRPr="00112B53">
        <w:rPr>
          <w:rFonts w:ascii="Avenir Book" w:hAnsi="Avenir Book"/>
        </w:rPr>
        <w:t xml:space="preserve">, </w:t>
      </w:r>
      <w:r w:rsidR="004F1DEE" w:rsidRPr="00112B53">
        <w:rPr>
          <w:rFonts w:ascii="Avenir Book" w:hAnsi="Avenir Book"/>
        </w:rPr>
        <w:t xml:space="preserve">SLNB was undertaken at individual surgeon discretion and completion ALND was in accordance with national guidelines (mandatory in Sweden, and optional in Germany for negative staging procedure). The analysis only included those who proceeded to completion ALND to calculate false negative rates. </w:t>
      </w:r>
      <w:r w:rsidRPr="00112B53">
        <w:rPr>
          <w:rFonts w:ascii="Avenir Book" w:hAnsi="Avenir Book"/>
        </w:rPr>
        <w:t xml:space="preserve">Of </w:t>
      </w:r>
      <w:r w:rsidR="004F1DEE" w:rsidRPr="00112B53">
        <w:rPr>
          <w:rFonts w:ascii="Avenir Book" w:hAnsi="Avenir Book"/>
        </w:rPr>
        <w:t>149 patients</w:t>
      </w:r>
      <w:r w:rsidRPr="00112B53">
        <w:rPr>
          <w:rFonts w:ascii="Avenir Book" w:hAnsi="Avenir Book"/>
        </w:rPr>
        <w:t xml:space="preserve">, </w:t>
      </w:r>
      <w:r w:rsidR="004F1DEE" w:rsidRPr="00112B53">
        <w:rPr>
          <w:rFonts w:ascii="Avenir Book" w:hAnsi="Avenir Book"/>
        </w:rPr>
        <w:t xml:space="preserve">a tattooed node was identified in 94.6% of </w:t>
      </w:r>
      <w:r w:rsidRPr="00112B53">
        <w:rPr>
          <w:rFonts w:ascii="Avenir Book" w:hAnsi="Avenir Book"/>
        </w:rPr>
        <w:t>case</w:t>
      </w:r>
      <w:r w:rsidR="002A2C03" w:rsidRPr="00112B53">
        <w:rPr>
          <w:rFonts w:ascii="Avenir Book" w:hAnsi="Avenir Book"/>
        </w:rPr>
        <w:t>s</w:t>
      </w:r>
      <w:r w:rsidR="004F1DEE" w:rsidRPr="00112B53">
        <w:rPr>
          <w:rFonts w:ascii="Avenir Book" w:hAnsi="Avenir Book"/>
        </w:rPr>
        <w:t xml:space="preserve"> </w:t>
      </w:r>
      <w:r w:rsidR="002A2C03" w:rsidRPr="00112B53">
        <w:rPr>
          <w:rFonts w:ascii="Avenir Book" w:hAnsi="Avenir Book"/>
        </w:rPr>
        <w:t>(</w:t>
      </w:r>
      <w:r w:rsidR="004F1DEE" w:rsidRPr="00112B53">
        <w:rPr>
          <w:rFonts w:ascii="Avenir Book" w:hAnsi="Avenir Book"/>
        </w:rPr>
        <w:t xml:space="preserve">however 3.5% of these </w:t>
      </w:r>
      <w:r w:rsidR="002A2C03" w:rsidRPr="00112B53">
        <w:rPr>
          <w:rFonts w:ascii="Avenir Book" w:hAnsi="Avenir Book"/>
        </w:rPr>
        <w:t xml:space="preserve">did not identify nodal tissue in </w:t>
      </w:r>
      <w:r w:rsidR="004F1DEE" w:rsidRPr="00112B53">
        <w:rPr>
          <w:rFonts w:ascii="Avenir Book" w:hAnsi="Avenir Book"/>
        </w:rPr>
        <w:t>the histopathology specimen</w:t>
      </w:r>
      <w:r w:rsidR="002A2C03" w:rsidRPr="00112B53">
        <w:rPr>
          <w:rFonts w:ascii="Avenir Book" w:hAnsi="Avenir Book"/>
        </w:rPr>
        <w:t>)</w:t>
      </w:r>
      <w:r w:rsidR="004F1DEE" w:rsidRPr="00112B53">
        <w:rPr>
          <w:rFonts w:ascii="Avenir Book" w:hAnsi="Avenir Book"/>
        </w:rPr>
        <w:t xml:space="preserve">. </w:t>
      </w:r>
      <w:r w:rsidR="002A2C03" w:rsidRPr="00112B53">
        <w:rPr>
          <w:rFonts w:ascii="Avenir Book" w:hAnsi="Avenir Book"/>
        </w:rPr>
        <w:t>For</w:t>
      </w:r>
      <w:r w:rsidR="004F1DEE" w:rsidRPr="00112B53">
        <w:rPr>
          <w:rFonts w:ascii="Avenir Book" w:hAnsi="Avenir Book"/>
        </w:rPr>
        <w:t xml:space="preserve"> patients who </w:t>
      </w:r>
      <w:r w:rsidR="002A2C03" w:rsidRPr="00112B53">
        <w:rPr>
          <w:rFonts w:ascii="Avenir Book" w:hAnsi="Avenir Book"/>
        </w:rPr>
        <w:t xml:space="preserve">also </w:t>
      </w:r>
      <w:r w:rsidR="004F1DEE" w:rsidRPr="00112B53">
        <w:rPr>
          <w:rFonts w:ascii="Avenir Book" w:hAnsi="Avenir Book"/>
        </w:rPr>
        <w:t>underwent SLNB</w:t>
      </w:r>
      <w:r w:rsidR="002A2C03" w:rsidRPr="00112B53">
        <w:rPr>
          <w:rFonts w:ascii="Avenir Book" w:hAnsi="Avenir Book"/>
        </w:rPr>
        <w:t>, TAD</w:t>
      </w:r>
      <w:r w:rsidR="004F1DEE" w:rsidRPr="00112B53">
        <w:rPr>
          <w:rFonts w:ascii="Avenir Book" w:hAnsi="Avenir Book"/>
        </w:rPr>
        <w:t xml:space="preserve"> was successful in identifying a sentinel and/or tattooed node in 98.7% of cases</w:t>
      </w:r>
      <w:r w:rsidR="002A2C03" w:rsidRPr="00112B53">
        <w:rPr>
          <w:rFonts w:ascii="Avenir Book" w:hAnsi="Avenir Book"/>
        </w:rPr>
        <w:t xml:space="preserve"> (147 of 149)</w:t>
      </w:r>
      <w:r w:rsidR="004F1DEE" w:rsidRPr="00112B53">
        <w:rPr>
          <w:rFonts w:ascii="Avenir Book" w:hAnsi="Avenir Book"/>
        </w:rPr>
        <w:t xml:space="preserve">. </w:t>
      </w:r>
      <w:r w:rsidR="00943765" w:rsidRPr="00112B53">
        <w:rPr>
          <w:rFonts w:ascii="Avenir Book" w:hAnsi="Avenir Book"/>
        </w:rPr>
        <w:t xml:space="preserve">The </w:t>
      </w:r>
      <w:r w:rsidR="002A2C03" w:rsidRPr="00112B53">
        <w:rPr>
          <w:rFonts w:ascii="Avenir Book" w:hAnsi="Avenir Book"/>
        </w:rPr>
        <w:t>FNR was 6.7% in patients clinically node negative post NAST (4/65 patients).</w:t>
      </w:r>
      <w:r w:rsidR="00A64486" w:rsidRPr="00112B53">
        <w:rPr>
          <w:rFonts w:ascii="Avenir Book" w:hAnsi="Avenir Book"/>
          <w:vertAlign w:val="superscript"/>
        </w:rPr>
        <w:t>16</w:t>
      </w:r>
      <w:r w:rsidR="002A2C03" w:rsidRPr="00112B53">
        <w:rPr>
          <w:rFonts w:ascii="Avenir Book" w:hAnsi="Avenir Book"/>
        </w:rPr>
        <w:t xml:space="preserve"> </w:t>
      </w:r>
      <w:r w:rsidRPr="00112B53">
        <w:rPr>
          <w:rFonts w:ascii="Avenir Book" w:hAnsi="Avenir Book"/>
        </w:rPr>
        <w:t>A</w:t>
      </w:r>
      <w:r w:rsidR="004F1DEE" w:rsidRPr="00112B53">
        <w:rPr>
          <w:rFonts w:ascii="Avenir Book" w:hAnsi="Avenir Book"/>
        </w:rPr>
        <w:t>ll false-negative TAD procedures were performed in the first two years of the trial, suggesting a learning curve.</w:t>
      </w:r>
    </w:p>
    <w:p w14:paraId="4BBCFA20" w14:textId="6EFCAC69" w:rsidR="004F1DEE" w:rsidRPr="00112B53" w:rsidRDefault="00D37BB7" w:rsidP="00112B53">
      <w:pPr>
        <w:spacing w:after="0" w:line="240" w:lineRule="auto"/>
        <w:jc w:val="both"/>
        <w:rPr>
          <w:rFonts w:ascii="Avenir Book" w:hAnsi="Avenir Book"/>
        </w:rPr>
      </w:pPr>
      <w:r w:rsidRPr="00112B53">
        <w:rPr>
          <w:rFonts w:ascii="Avenir Book" w:hAnsi="Avenir Book"/>
        </w:rPr>
        <w:t>The use of radioactive iodine seeds (I</w:t>
      </w:r>
      <w:r w:rsidRPr="00112B53">
        <w:rPr>
          <w:rFonts w:ascii="Avenir Book" w:hAnsi="Avenir Book"/>
          <w:vertAlign w:val="superscript"/>
        </w:rPr>
        <w:t>125</w:t>
      </w:r>
      <w:r w:rsidRPr="00112B53">
        <w:rPr>
          <w:rFonts w:ascii="Avenir Book" w:hAnsi="Avenir Book"/>
        </w:rPr>
        <w:t>) was first described as the MARI procedure (“marking the axillary lymph node with radioactive iodine”) in 2015, with identification rate</w:t>
      </w:r>
      <w:r w:rsidR="000517C6" w:rsidRPr="00112B53">
        <w:rPr>
          <w:rFonts w:ascii="Avenir Book" w:hAnsi="Avenir Book"/>
        </w:rPr>
        <w:t>s</w:t>
      </w:r>
      <w:r w:rsidRPr="00112B53">
        <w:rPr>
          <w:rFonts w:ascii="Avenir Book" w:hAnsi="Avenir Book"/>
        </w:rPr>
        <w:t xml:space="preserve"> for targeted node</w:t>
      </w:r>
      <w:r w:rsidR="000517C6" w:rsidRPr="00112B53">
        <w:rPr>
          <w:rFonts w:ascii="Avenir Book" w:hAnsi="Avenir Book"/>
        </w:rPr>
        <w:t>s</w:t>
      </w:r>
      <w:r w:rsidRPr="00112B53">
        <w:rPr>
          <w:rFonts w:ascii="Avenir Book" w:hAnsi="Avenir Book"/>
        </w:rPr>
        <w:t xml:space="preserve"> of 97% (97/100) and FNR 7% (7/100)</w:t>
      </w:r>
      <w:r w:rsidR="00A64486" w:rsidRPr="00112B53">
        <w:rPr>
          <w:rFonts w:ascii="Avenir Book" w:hAnsi="Avenir Book"/>
        </w:rPr>
        <w:t>.</w:t>
      </w:r>
      <w:r w:rsidR="00A64486" w:rsidRPr="00112B53">
        <w:rPr>
          <w:rFonts w:ascii="Avenir Book" w:hAnsi="Avenir Book"/>
          <w:vertAlign w:val="superscript"/>
        </w:rPr>
        <w:t>17</w:t>
      </w:r>
      <w:r w:rsidRPr="00112B53">
        <w:rPr>
          <w:rFonts w:ascii="Avenir Book" w:hAnsi="Avenir Book"/>
        </w:rPr>
        <w:t xml:space="preserve"> This was then combined with SLNB in the RISAS trial, recruiting 227 patients from the Netherlands for TAD and then completion ALND following NAST – the results are awaited.</w:t>
      </w:r>
      <w:r w:rsidR="00A64486" w:rsidRPr="00112B53">
        <w:rPr>
          <w:rFonts w:ascii="Avenir Book" w:hAnsi="Avenir Book"/>
          <w:vertAlign w:val="superscript"/>
        </w:rPr>
        <w:t>18</w:t>
      </w:r>
      <w:r w:rsidRPr="00112B53">
        <w:rPr>
          <w:rFonts w:ascii="Avenir Book" w:hAnsi="Avenir Book"/>
        </w:rPr>
        <w:t xml:space="preserve"> Note users must adhere to radiation safety protocols when using iodine seeds, and these vary between countries and even individual institutions. There is a finite preoperative interval due to radioactive decay (half-life of approximately 60 days). The patient is exposed to a small dose of ionising radiation, and to reduce this exposure many countries legislate a time frame (e.g. 5 days preoperatively in the US). </w:t>
      </w:r>
    </w:p>
    <w:p w14:paraId="6EA12646" w14:textId="6B0C91F2" w:rsidR="004F1DEE" w:rsidRPr="00112B53" w:rsidRDefault="004F1DEE" w:rsidP="00112B53">
      <w:pPr>
        <w:spacing w:after="0" w:line="240" w:lineRule="auto"/>
        <w:jc w:val="both"/>
        <w:rPr>
          <w:rFonts w:ascii="Avenir Book" w:hAnsi="Avenir Book"/>
        </w:rPr>
      </w:pPr>
      <w:r w:rsidRPr="00112B53">
        <w:rPr>
          <w:rFonts w:ascii="Avenir Book" w:hAnsi="Avenir Book"/>
        </w:rPr>
        <w:t xml:space="preserve">Magnetic seeds </w:t>
      </w:r>
      <w:r w:rsidR="002A2C03" w:rsidRPr="00112B53">
        <w:rPr>
          <w:rFonts w:ascii="Avenir Book" w:hAnsi="Avenir Book"/>
        </w:rPr>
        <w:t>are</w:t>
      </w:r>
      <w:r w:rsidRPr="00112B53">
        <w:rPr>
          <w:rFonts w:ascii="Avenir Book" w:hAnsi="Avenir Book"/>
        </w:rPr>
        <w:t xml:space="preserve"> 5x1mm metallic seeds deployed by an 18-gauge needle at time of biopsy or later in treatment. These are temporarily magnetised in the presence of a probe for targeted removal. The Magseed trial recruited 40 patients for USS-guided Magseed placement and selective excision under Sentimag probe guidance and specimen X</w:t>
      </w:r>
      <w:r w:rsidR="003A5C16" w:rsidRPr="00112B53">
        <w:rPr>
          <w:rFonts w:ascii="Avenir Book" w:hAnsi="Avenir Book"/>
        </w:rPr>
        <w:t>-r</w:t>
      </w:r>
      <w:r w:rsidRPr="00112B53">
        <w:rPr>
          <w:rFonts w:ascii="Avenir Book" w:hAnsi="Avenir Book"/>
        </w:rPr>
        <w:t xml:space="preserve">ay. They </w:t>
      </w:r>
      <w:r w:rsidR="002A2C03" w:rsidRPr="00112B53">
        <w:rPr>
          <w:rFonts w:ascii="Avenir Book" w:hAnsi="Avenir Book"/>
        </w:rPr>
        <w:t>report</w:t>
      </w:r>
      <w:r w:rsidRPr="00112B53">
        <w:rPr>
          <w:rFonts w:ascii="Avenir Book" w:hAnsi="Avenir Book"/>
        </w:rPr>
        <w:t xml:space="preserve"> 100% </w:t>
      </w:r>
      <w:r w:rsidR="00A64486" w:rsidRPr="00112B53">
        <w:rPr>
          <w:rFonts w:ascii="Avenir Book" w:hAnsi="Avenir Book"/>
        </w:rPr>
        <w:t xml:space="preserve">success </w:t>
      </w:r>
      <w:r w:rsidR="002A2C03" w:rsidRPr="00112B53">
        <w:rPr>
          <w:rFonts w:ascii="Avenir Book" w:hAnsi="Avenir Book"/>
        </w:rPr>
        <w:t>rate</w:t>
      </w:r>
      <w:r w:rsidRPr="00112B53">
        <w:rPr>
          <w:rFonts w:ascii="Avenir Book" w:hAnsi="Avenir Book"/>
        </w:rPr>
        <w:t>.</w:t>
      </w:r>
      <w:r w:rsidR="00A64486" w:rsidRPr="00112B53">
        <w:rPr>
          <w:rFonts w:ascii="Avenir Book" w:hAnsi="Avenir Book"/>
          <w:vertAlign w:val="superscript"/>
        </w:rPr>
        <w:t>19</w:t>
      </w:r>
      <w:r w:rsidRPr="00112B53">
        <w:rPr>
          <w:rFonts w:ascii="Avenir Book" w:hAnsi="Avenir Book"/>
        </w:rPr>
        <w:t xml:space="preserve"> Other Magseed studies report similar success rates, such as Greenwood et al (97% identification rate, </w:t>
      </w:r>
      <w:r w:rsidR="002A2C03" w:rsidRPr="00112B53">
        <w:rPr>
          <w:rFonts w:ascii="Avenir Book" w:hAnsi="Avenir Book"/>
        </w:rPr>
        <w:t>37/38)</w:t>
      </w:r>
      <w:r w:rsidR="00A64486" w:rsidRPr="00112B53">
        <w:rPr>
          <w:rFonts w:ascii="Avenir Book" w:hAnsi="Avenir Book"/>
          <w:vertAlign w:val="superscript"/>
        </w:rPr>
        <w:t>20</w:t>
      </w:r>
      <w:r w:rsidRPr="00112B53">
        <w:rPr>
          <w:rFonts w:ascii="Avenir Book" w:hAnsi="Avenir Book"/>
        </w:rPr>
        <w:t xml:space="preserve"> and Simons (98%, </w:t>
      </w:r>
      <w:r w:rsidR="002A2C03" w:rsidRPr="00112B53">
        <w:rPr>
          <w:rFonts w:ascii="Avenir Book" w:hAnsi="Avenir Book"/>
        </w:rPr>
        <w:t>49/50</w:t>
      </w:r>
      <w:r w:rsidRPr="00112B53">
        <w:rPr>
          <w:rFonts w:ascii="Avenir Book" w:hAnsi="Avenir Book"/>
        </w:rPr>
        <w:t>).</w:t>
      </w:r>
      <w:r w:rsidR="00A64486" w:rsidRPr="00112B53">
        <w:rPr>
          <w:rFonts w:ascii="Avenir Book" w:hAnsi="Avenir Book"/>
          <w:vertAlign w:val="superscript"/>
        </w:rPr>
        <w:t>21</w:t>
      </w:r>
      <w:r w:rsidRPr="00112B53">
        <w:rPr>
          <w:rFonts w:ascii="Avenir Book" w:hAnsi="Avenir Book"/>
        </w:rPr>
        <w:t xml:space="preserve"> The obvious limitation of magnetised markers is the increased </w:t>
      </w:r>
      <w:r w:rsidR="008A5B9A" w:rsidRPr="00112B53">
        <w:rPr>
          <w:rFonts w:ascii="Avenir Book" w:hAnsi="Avenir Book"/>
        </w:rPr>
        <w:t>artefact</w:t>
      </w:r>
      <w:r w:rsidRPr="00112B53">
        <w:rPr>
          <w:rFonts w:ascii="Avenir Book" w:hAnsi="Avenir Book"/>
        </w:rPr>
        <w:t xml:space="preserve"> on MRI which can affect post-treatment imaging. These are MR conditional (1.5T and 3.0T) but extinction phenomenon affects evaluation of a diameter around the seed</w:t>
      </w:r>
      <w:r w:rsidR="002A2C03" w:rsidRPr="00112B53">
        <w:rPr>
          <w:rFonts w:ascii="Avenir Book" w:hAnsi="Avenir Book"/>
        </w:rPr>
        <w:t xml:space="preserve">, so may be inappropriate for patients </w:t>
      </w:r>
      <w:r w:rsidRPr="00112B53">
        <w:rPr>
          <w:rFonts w:ascii="Avenir Book" w:hAnsi="Avenir Book"/>
        </w:rPr>
        <w:t>requir</w:t>
      </w:r>
      <w:r w:rsidR="002A2C03" w:rsidRPr="00112B53">
        <w:rPr>
          <w:rFonts w:ascii="Avenir Book" w:hAnsi="Avenir Book"/>
        </w:rPr>
        <w:t>ing</w:t>
      </w:r>
      <w:r w:rsidRPr="00112B53">
        <w:rPr>
          <w:rFonts w:ascii="Avenir Book" w:hAnsi="Avenir Book"/>
        </w:rPr>
        <w:t xml:space="preserve"> MRI surveillance of </w:t>
      </w:r>
      <w:r w:rsidR="002A2C03" w:rsidRPr="00112B53">
        <w:rPr>
          <w:rFonts w:ascii="Avenir Book" w:hAnsi="Avenir Book"/>
        </w:rPr>
        <w:t>the</w:t>
      </w:r>
      <w:r w:rsidRPr="00112B53">
        <w:rPr>
          <w:rFonts w:ascii="Avenir Book" w:hAnsi="Avenir Book"/>
        </w:rPr>
        <w:t xml:space="preserve"> primary tumour. </w:t>
      </w:r>
      <w:r w:rsidR="00D37BB7" w:rsidRPr="00112B53">
        <w:rPr>
          <w:rFonts w:ascii="Avenir Book" w:hAnsi="Avenir Book"/>
        </w:rPr>
        <w:t xml:space="preserve">Some brands are compatible with standard metal instruments and others required non-ferrous instruments due to interference. </w:t>
      </w:r>
      <w:r w:rsidR="000517C6" w:rsidRPr="00112B53">
        <w:rPr>
          <w:rFonts w:ascii="Avenir Book" w:hAnsi="Avenir Book"/>
        </w:rPr>
        <w:t>The seeds, probe and non-ferrous instruments can be a significant cost.</w:t>
      </w:r>
    </w:p>
    <w:p w14:paraId="1503A8AF" w14:textId="5D5CC750" w:rsidR="00D37BB7" w:rsidRPr="00112B53" w:rsidRDefault="00D37BB7" w:rsidP="00112B53">
      <w:pPr>
        <w:spacing w:after="0" w:line="240" w:lineRule="auto"/>
        <w:jc w:val="both"/>
        <w:rPr>
          <w:rFonts w:ascii="Avenir Book" w:hAnsi="Avenir Book"/>
        </w:rPr>
      </w:pPr>
      <w:r w:rsidRPr="00112B53">
        <w:rPr>
          <w:rFonts w:ascii="Avenir Book" w:hAnsi="Avenir Book"/>
        </w:rPr>
        <w:t xml:space="preserve">Radar-localised reflectors </w:t>
      </w:r>
      <w:r w:rsidR="00B840E1" w:rsidRPr="00112B53">
        <w:rPr>
          <w:rFonts w:ascii="Avenir Book" w:hAnsi="Avenir Book"/>
        </w:rPr>
        <w:t xml:space="preserve">(RLR) </w:t>
      </w:r>
      <w:r w:rsidRPr="00112B53">
        <w:rPr>
          <w:rFonts w:ascii="Avenir Book" w:hAnsi="Avenir Book"/>
        </w:rPr>
        <w:t>can be placed at time of tissue diagnosis or prior to surgery. They rely on infrared light and a sterile handheld sonar device for node detection. The probe can detect to 6cm depth and notes distance from the tag to aide localisation.</w:t>
      </w:r>
      <w:r w:rsidR="00B840E1" w:rsidRPr="00112B53">
        <w:rPr>
          <w:rFonts w:ascii="Avenir Book" w:hAnsi="Avenir Book"/>
        </w:rPr>
        <w:t xml:space="preserve"> In a 101-patient series RLR was feasible in 90.5% (86/95) with 9 patients removed due to technical failure (improper placement or unable to identify a target).</w:t>
      </w:r>
      <w:r w:rsidR="00A64486" w:rsidRPr="00112B53">
        <w:rPr>
          <w:rFonts w:ascii="Avenir Book" w:hAnsi="Avenir Book"/>
          <w:vertAlign w:val="superscript"/>
        </w:rPr>
        <w:t>22</w:t>
      </w:r>
      <w:r w:rsidRPr="00112B53">
        <w:rPr>
          <w:rFonts w:ascii="Avenir Book" w:hAnsi="Avenir Book"/>
        </w:rPr>
        <w:t xml:space="preserve"> Limitations include nickel allergy, signal loss (e.g. in large haematomas </w:t>
      </w:r>
      <w:r w:rsidRPr="00112B53">
        <w:rPr>
          <w:rFonts w:ascii="Avenir Book" w:hAnsi="Avenir Book"/>
        </w:rPr>
        <w:lastRenderedPageBreak/>
        <w:t>or if deactivated by electrocautery</w:t>
      </w:r>
      <w:r w:rsidR="003A5C16" w:rsidRPr="00112B53">
        <w:rPr>
          <w:rFonts w:ascii="Avenir Book" w:hAnsi="Avenir Book"/>
        </w:rPr>
        <w:t>)</w:t>
      </w:r>
      <w:r w:rsidRPr="00112B53">
        <w:rPr>
          <w:rFonts w:ascii="Avenir Book" w:hAnsi="Avenir Book"/>
        </w:rPr>
        <w:t xml:space="preserve">. They may create minor artefact on </w:t>
      </w:r>
      <w:r w:rsidR="008A5B9A" w:rsidRPr="00112B53">
        <w:rPr>
          <w:rFonts w:ascii="Avenir Book" w:hAnsi="Avenir Book"/>
        </w:rPr>
        <w:t>MRI,</w:t>
      </w:r>
      <w:r w:rsidRPr="00112B53">
        <w:rPr>
          <w:rFonts w:ascii="Avenir Book" w:hAnsi="Avenir Book"/>
        </w:rPr>
        <w:t xml:space="preserve"> but this is less pronounced than by magnet or RFID tag. </w:t>
      </w:r>
      <w:r w:rsidR="008A5B9A" w:rsidRPr="00112B53">
        <w:rPr>
          <w:rFonts w:ascii="Avenir Book" w:hAnsi="Avenir Book"/>
        </w:rPr>
        <w:t>Again,</w:t>
      </w:r>
      <w:r w:rsidR="006B7308" w:rsidRPr="00112B53">
        <w:rPr>
          <w:rFonts w:ascii="Avenir Book" w:hAnsi="Avenir Book"/>
        </w:rPr>
        <w:t xml:space="preserve"> the reflectors and probes can be a significant cost.</w:t>
      </w:r>
    </w:p>
    <w:p w14:paraId="343593F4" w14:textId="4D78CD8A" w:rsidR="00B94799" w:rsidRPr="00112B53" w:rsidRDefault="00943765" w:rsidP="00112B53">
      <w:pPr>
        <w:spacing w:after="0" w:line="240" w:lineRule="auto"/>
        <w:jc w:val="both"/>
        <w:rPr>
          <w:rFonts w:ascii="Avenir Book" w:hAnsi="Avenir Book"/>
        </w:rPr>
      </w:pPr>
      <w:r w:rsidRPr="00112B53">
        <w:rPr>
          <w:rFonts w:ascii="Avenir Book" w:hAnsi="Avenir Book"/>
        </w:rPr>
        <w:t>In</w:t>
      </w:r>
      <w:r w:rsidR="00B840E1" w:rsidRPr="00112B53">
        <w:rPr>
          <w:rFonts w:ascii="Avenir Book" w:hAnsi="Avenir Book"/>
        </w:rPr>
        <w:t xml:space="preserve"> r</w:t>
      </w:r>
      <w:r w:rsidR="00B94799" w:rsidRPr="00112B53">
        <w:rPr>
          <w:rFonts w:ascii="Avenir Book" w:hAnsi="Avenir Book"/>
        </w:rPr>
        <w:t>adio-isotope occult lesion localisation (ROLL)</w:t>
      </w:r>
      <w:r w:rsidR="00B840E1" w:rsidRPr="00112B53">
        <w:rPr>
          <w:rFonts w:ascii="Avenir Book" w:hAnsi="Avenir Book"/>
        </w:rPr>
        <w:t xml:space="preserve"> additional technetium is injected into </w:t>
      </w:r>
      <w:r w:rsidR="003A5C16" w:rsidRPr="00112B53">
        <w:rPr>
          <w:rFonts w:ascii="Avenir Book" w:hAnsi="Avenir Book"/>
        </w:rPr>
        <w:t>the</w:t>
      </w:r>
      <w:r w:rsidR="00B840E1" w:rsidRPr="00112B53">
        <w:rPr>
          <w:rFonts w:ascii="Avenir Book" w:hAnsi="Avenir Book"/>
        </w:rPr>
        <w:t xml:space="preserve"> clipped node</w:t>
      </w:r>
      <w:r w:rsidR="003A5C16" w:rsidRPr="00112B53">
        <w:rPr>
          <w:rFonts w:ascii="Avenir Book" w:hAnsi="Avenir Book"/>
        </w:rPr>
        <w:t xml:space="preserve"> under ultrasound guidance,</w:t>
      </w:r>
      <w:r w:rsidR="00B840E1" w:rsidRPr="00112B53">
        <w:rPr>
          <w:rFonts w:ascii="Avenir Book" w:hAnsi="Avenir Book"/>
        </w:rPr>
        <w:t xml:space="preserve"> </w:t>
      </w:r>
      <w:r w:rsidR="003A5C16" w:rsidRPr="00112B53">
        <w:rPr>
          <w:rFonts w:ascii="Avenir Book" w:hAnsi="Avenir Book"/>
        </w:rPr>
        <w:t>if the clipped node is not a sentinel node on SPECT-CT, prior to surgery</w:t>
      </w:r>
      <w:r w:rsidR="00B840E1" w:rsidRPr="00112B53">
        <w:rPr>
          <w:rFonts w:ascii="Avenir Book" w:hAnsi="Avenir Book"/>
        </w:rPr>
        <w:t>. A 38-patient series found identification rate of 97.4% for the clipped node (noting that the clipped node was the sentinel node in 55.3% of cases, 21/38).</w:t>
      </w:r>
      <w:r w:rsidR="00A64486" w:rsidRPr="00112B53">
        <w:rPr>
          <w:rFonts w:ascii="Avenir Book" w:hAnsi="Avenir Book"/>
          <w:vertAlign w:val="superscript"/>
        </w:rPr>
        <w:t>23</w:t>
      </w:r>
      <w:r w:rsidR="00B840E1" w:rsidRPr="00112B53">
        <w:rPr>
          <w:rFonts w:ascii="Avenir Book" w:hAnsi="Avenir Book"/>
        </w:rPr>
        <w:t xml:space="preserve"> The learning curve for this approach is minimal. </w:t>
      </w:r>
    </w:p>
    <w:p w14:paraId="62B6B531" w14:textId="77777777" w:rsidR="00B94799" w:rsidRPr="00B3609D" w:rsidRDefault="00B94799" w:rsidP="00112B53">
      <w:pPr>
        <w:spacing w:after="0" w:line="240" w:lineRule="auto"/>
        <w:jc w:val="both"/>
        <w:rPr>
          <w:rFonts w:ascii="Avenir Book" w:hAnsi="Avenir Book"/>
          <w:b/>
          <w:bCs/>
        </w:rPr>
      </w:pPr>
    </w:p>
    <w:p w14:paraId="1652164F" w14:textId="77777777" w:rsidR="00B94799" w:rsidRPr="00112B53" w:rsidRDefault="00B94799" w:rsidP="00112B53">
      <w:pPr>
        <w:pStyle w:val="Heading3"/>
        <w:spacing w:before="0"/>
        <w:jc w:val="both"/>
        <w:rPr>
          <w:rFonts w:ascii="Avenir Book" w:hAnsi="Avenir Book"/>
          <w:sz w:val="22"/>
          <w:szCs w:val="22"/>
        </w:rPr>
      </w:pPr>
      <w:r w:rsidRPr="00B3609D">
        <w:rPr>
          <w:rFonts w:ascii="Avenir Book" w:hAnsi="Avenir Book"/>
          <w:b/>
          <w:bCs/>
          <w:color w:val="auto"/>
          <w:sz w:val="22"/>
          <w:szCs w:val="22"/>
        </w:rPr>
        <w:t>Number of clips</w:t>
      </w:r>
    </w:p>
    <w:p w14:paraId="23980799" w14:textId="5CA85F0D" w:rsidR="00B94799" w:rsidRPr="00112B53" w:rsidRDefault="00B94799" w:rsidP="00112B53">
      <w:pPr>
        <w:spacing w:after="0" w:line="240" w:lineRule="auto"/>
        <w:jc w:val="both"/>
        <w:rPr>
          <w:rFonts w:ascii="Avenir Book" w:hAnsi="Avenir Book"/>
        </w:rPr>
      </w:pPr>
      <w:r w:rsidRPr="00112B53">
        <w:rPr>
          <w:rFonts w:ascii="Avenir Book" w:hAnsi="Avenir Book"/>
        </w:rPr>
        <w:t>An area of controversy is the number of nodes localised. TAD describe</w:t>
      </w:r>
      <w:r w:rsidR="00B840E1" w:rsidRPr="00112B53">
        <w:rPr>
          <w:rFonts w:ascii="Avenir Book" w:hAnsi="Avenir Book"/>
        </w:rPr>
        <w:t>s</w:t>
      </w:r>
      <w:r w:rsidRPr="00112B53">
        <w:rPr>
          <w:rFonts w:ascii="Avenir Book" w:hAnsi="Avenir Book"/>
        </w:rPr>
        <w:t xml:space="preserve"> removing sentinel node</w:t>
      </w:r>
      <w:r w:rsidR="00F13389" w:rsidRPr="00112B53">
        <w:rPr>
          <w:rFonts w:ascii="Avenir Book" w:hAnsi="Avenir Book"/>
        </w:rPr>
        <w:t>s</w:t>
      </w:r>
      <w:r w:rsidRPr="00112B53">
        <w:rPr>
          <w:rFonts w:ascii="Avenir Book" w:hAnsi="Avenir Book"/>
        </w:rPr>
        <w:t xml:space="preserve"> and a</w:t>
      </w:r>
      <w:r w:rsidR="00B840E1" w:rsidRPr="00112B53">
        <w:rPr>
          <w:rFonts w:ascii="Avenir Book" w:hAnsi="Avenir Book"/>
        </w:rPr>
        <w:t xml:space="preserve"> targeted node</w:t>
      </w:r>
      <w:r w:rsidRPr="00112B53">
        <w:rPr>
          <w:rFonts w:ascii="Avenir Book" w:hAnsi="Avenir Book"/>
        </w:rPr>
        <w:t xml:space="preserve">. In most patients this allows for adequate staging of the axilla, with the assumption that the most abnormal node </w:t>
      </w:r>
      <w:r w:rsidR="00130A3D" w:rsidRPr="00112B53">
        <w:rPr>
          <w:rFonts w:ascii="Avenir Book" w:hAnsi="Avenir Book"/>
        </w:rPr>
        <w:t xml:space="preserve">is biopsied and clipped, and this will best </w:t>
      </w:r>
      <w:r w:rsidRPr="00112B53">
        <w:rPr>
          <w:rFonts w:ascii="Avenir Book" w:hAnsi="Avenir Book"/>
        </w:rPr>
        <w:t>reflect response to neoadjuvant chemotherapy. However nodal metastases may have heterogenous response to NA</w:t>
      </w:r>
      <w:r w:rsidR="00130A3D" w:rsidRPr="00112B53">
        <w:rPr>
          <w:rFonts w:ascii="Avenir Book" w:hAnsi="Avenir Book"/>
        </w:rPr>
        <w:t>S</w:t>
      </w:r>
      <w:r w:rsidRPr="00112B53">
        <w:rPr>
          <w:rFonts w:ascii="Avenir Book" w:hAnsi="Avenir Book"/>
        </w:rPr>
        <w:t xml:space="preserve">T. </w:t>
      </w:r>
    </w:p>
    <w:p w14:paraId="71385338" w14:textId="256018EF" w:rsidR="00130A3D" w:rsidRPr="00112B53" w:rsidRDefault="00130A3D" w:rsidP="00112B53">
      <w:pPr>
        <w:spacing w:after="0" w:line="240" w:lineRule="auto"/>
        <w:jc w:val="both"/>
        <w:rPr>
          <w:rFonts w:ascii="Avenir Book" w:hAnsi="Avenir Book"/>
        </w:rPr>
      </w:pPr>
      <w:r w:rsidRPr="00112B53">
        <w:rPr>
          <w:rFonts w:ascii="Avenir Book" w:hAnsi="Avenir Book"/>
        </w:rPr>
        <w:t>Lim et al’s series removed all sonographically abnormal nodes without SLNB. From 21 nodes in 14 patients, the first clipped node had FNR of 7% which decreased to 0% by adding a second clipped node, without the need for SLNB.</w:t>
      </w:r>
      <w:r w:rsidR="00A64486" w:rsidRPr="00112B53">
        <w:rPr>
          <w:rFonts w:ascii="Avenir Book" w:hAnsi="Avenir Book"/>
          <w:vertAlign w:val="superscript"/>
        </w:rPr>
        <w:t>24</w:t>
      </w:r>
    </w:p>
    <w:p w14:paraId="1A683953" w14:textId="76EB1755" w:rsidR="00B94799" w:rsidRPr="00112B53" w:rsidRDefault="006B7308" w:rsidP="00112B53">
      <w:pPr>
        <w:spacing w:after="0" w:line="240" w:lineRule="auto"/>
        <w:jc w:val="both"/>
        <w:rPr>
          <w:rFonts w:ascii="Avenir Book" w:hAnsi="Avenir Book"/>
        </w:rPr>
      </w:pPr>
      <w:r w:rsidRPr="00112B53">
        <w:rPr>
          <w:rFonts w:ascii="Avenir Book" w:hAnsi="Avenir Book"/>
        </w:rPr>
        <w:t>The a</w:t>
      </w:r>
      <w:r w:rsidR="00B94799" w:rsidRPr="00112B53">
        <w:rPr>
          <w:rFonts w:ascii="Avenir Book" w:hAnsi="Avenir Book"/>
        </w:rPr>
        <w:t>uthors note</w:t>
      </w:r>
      <w:r w:rsidRPr="00112B53">
        <w:rPr>
          <w:rFonts w:ascii="Avenir Book" w:hAnsi="Avenir Book"/>
        </w:rPr>
        <w:t>d that marking more nodes may increase the accuracy of axillary staging and improve oncological outcomes but at the cost of</w:t>
      </w:r>
      <w:r w:rsidR="00B94799" w:rsidRPr="00112B53">
        <w:rPr>
          <w:rFonts w:ascii="Avenir Book" w:hAnsi="Avenir Book"/>
        </w:rPr>
        <w:t xml:space="preserve"> increase</w:t>
      </w:r>
      <w:r w:rsidRPr="00112B53">
        <w:rPr>
          <w:rFonts w:ascii="Avenir Book" w:hAnsi="Avenir Book"/>
        </w:rPr>
        <w:t xml:space="preserve">d </w:t>
      </w:r>
      <w:r w:rsidR="00B94799" w:rsidRPr="00112B53">
        <w:rPr>
          <w:rFonts w:ascii="Avenir Book" w:hAnsi="Avenir Book"/>
        </w:rPr>
        <w:t>technical challenge, patient discomfort, cost and procedural time. Removing a greater number of nodes also increases risk of morbidity</w:t>
      </w:r>
      <w:r w:rsidRPr="00112B53">
        <w:rPr>
          <w:rFonts w:ascii="Avenir Book" w:hAnsi="Avenir Book"/>
        </w:rPr>
        <w:t xml:space="preserve">. </w:t>
      </w:r>
      <w:r w:rsidR="00B94799" w:rsidRPr="00112B53">
        <w:rPr>
          <w:rFonts w:ascii="Avenir Book" w:hAnsi="Avenir Book"/>
        </w:rPr>
        <w:t>Inability to retrieve a</w:t>
      </w:r>
      <w:r w:rsidRPr="00112B53">
        <w:rPr>
          <w:rFonts w:ascii="Avenir Book" w:hAnsi="Avenir Book"/>
        </w:rPr>
        <w:t xml:space="preserve"> single</w:t>
      </w:r>
      <w:r w:rsidR="00B94799" w:rsidRPr="00112B53">
        <w:rPr>
          <w:rFonts w:ascii="Avenir Book" w:hAnsi="Avenir Book"/>
        </w:rPr>
        <w:t xml:space="preserve"> clip </w:t>
      </w:r>
      <w:r w:rsidRPr="00112B53">
        <w:rPr>
          <w:rFonts w:ascii="Avenir Book" w:hAnsi="Avenir Book"/>
        </w:rPr>
        <w:t>could</w:t>
      </w:r>
      <w:r w:rsidR="00B94799" w:rsidRPr="00112B53">
        <w:rPr>
          <w:rFonts w:ascii="Avenir Book" w:hAnsi="Avenir Book"/>
        </w:rPr>
        <w:t xml:space="preserve"> result in additional procedures</w:t>
      </w:r>
      <w:r w:rsidRPr="00112B53">
        <w:rPr>
          <w:rFonts w:ascii="Avenir Book" w:hAnsi="Avenir Book"/>
        </w:rPr>
        <w:t xml:space="preserve"> </w:t>
      </w:r>
      <w:r w:rsidR="00F13389" w:rsidRPr="00112B53">
        <w:rPr>
          <w:rFonts w:ascii="Avenir Book" w:hAnsi="Avenir Book"/>
        </w:rPr>
        <w:t>or</w:t>
      </w:r>
      <w:r w:rsidR="00B840E1" w:rsidRPr="00112B53">
        <w:rPr>
          <w:rFonts w:ascii="Avenir Book" w:hAnsi="Avenir Book"/>
        </w:rPr>
        <w:t xml:space="preserve"> </w:t>
      </w:r>
      <w:r w:rsidR="00B94799" w:rsidRPr="00112B53">
        <w:rPr>
          <w:rFonts w:ascii="Avenir Book" w:hAnsi="Avenir Book"/>
        </w:rPr>
        <w:t>progression to ALND</w:t>
      </w:r>
      <w:r w:rsidRPr="00112B53">
        <w:rPr>
          <w:rFonts w:ascii="Avenir Book" w:hAnsi="Avenir Book"/>
        </w:rPr>
        <w:t>.</w:t>
      </w:r>
    </w:p>
    <w:p w14:paraId="07EF9151" w14:textId="0CA682A2" w:rsidR="00C02D17" w:rsidRPr="00112B53" w:rsidRDefault="00C02D17" w:rsidP="00112B53">
      <w:pPr>
        <w:spacing w:after="0" w:line="240" w:lineRule="auto"/>
        <w:jc w:val="both"/>
        <w:rPr>
          <w:rFonts w:ascii="Avenir Book" w:hAnsi="Avenir Book"/>
        </w:rPr>
      </w:pPr>
    </w:p>
    <w:p w14:paraId="607D3ECB" w14:textId="77777777"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Patient selection for targeted axillary dissection</w:t>
      </w:r>
    </w:p>
    <w:p w14:paraId="22DF638E" w14:textId="654EB121" w:rsidR="00B529F8" w:rsidRPr="00112B53" w:rsidRDefault="00B529F8" w:rsidP="00112B53">
      <w:pPr>
        <w:spacing w:after="0" w:line="240" w:lineRule="auto"/>
        <w:jc w:val="both"/>
        <w:rPr>
          <w:rFonts w:ascii="Avenir Book" w:hAnsi="Avenir Book"/>
          <w:lang w:val="en-US"/>
        </w:rPr>
      </w:pPr>
      <w:r w:rsidRPr="00112B53">
        <w:rPr>
          <w:rFonts w:ascii="Avenir Book" w:hAnsi="Avenir Book"/>
          <w:lang w:val="en-US"/>
        </w:rPr>
        <w:t>As there are no long-term outcomes for oncological safety for TAD patient selection remains controversial. Both ESMO and AGO guidelines (discussed later) recommend TAD can be considered for patients who convert from cN1 to cN0 after NA</w:t>
      </w:r>
      <w:r w:rsidR="0011679F" w:rsidRPr="00112B53">
        <w:rPr>
          <w:rFonts w:ascii="Avenir Book" w:hAnsi="Avenir Book"/>
          <w:lang w:val="en-US"/>
        </w:rPr>
        <w:t>S</w:t>
      </w:r>
      <w:r w:rsidRPr="00112B53">
        <w:rPr>
          <w:rFonts w:ascii="Avenir Book" w:hAnsi="Avenir Book"/>
          <w:lang w:val="en-US"/>
        </w:rPr>
        <w:t>T</w:t>
      </w:r>
      <w:r w:rsidR="00943765" w:rsidRPr="00112B53">
        <w:rPr>
          <w:rFonts w:ascii="Avenir Book" w:hAnsi="Avenir Book"/>
          <w:lang w:val="en-US"/>
        </w:rPr>
        <w:t xml:space="preserve">; </w:t>
      </w:r>
      <w:r w:rsidRPr="00112B53">
        <w:rPr>
          <w:rFonts w:ascii="Avenir Book" w:hAnsi="Avenir Book"/>
          <w:lang w:val="en-US"/>
        </w:rPr>
        <w:t>ESMO suggests for cN2-3 disease data does not support routine use</w:t>
      </w:r>
      <w:r w:rsidR="00943765" w:rsidRPr="00112B53">
        <w:rPr>
          <w:rFonts w:ascii="Avenir Book" w:hAnsi="Avenir Book"/>
          <w:lang w:val="en-US"/>
        </w:rPr>
        <w:t xml:space="preserve">, and </w:t>
      </w:r>
      <w:r w:rsidRPr="00112B53">
        <w:rPr>
          <w:rFonts w:ascii="Avenir Book" w:hAnsi="Avenir Book"/>
          <w:lang w:val="en-US"/>
        </w:rPr>
        <w:t xml:space="preserve">AGO recommends caution for cN2 disease as false negative rates are likely to be higher. </w:t>
      </w:r>
    </w:p>
    <w:p w14:paraId="2EC5C339" w14:textId="261E7A02" w:rsidR="00B529F8" w:rsidRPr="00112B53" w:rsidRDefault="00B529F8" w:rsidP="00112B53">
      <w:pPr>
        <w:spacing w:after="0" w:line="240" w:lineRule="auto"/>
        <w:jc w:val="both"/>
        <w:rPr>
          <w:rFonts w:ascii="Avenir Book" w:hAnsi="Avenir Book"/>
          <w:lang w:val="en-US"/>
        </w:rPr>
      </w:pPr>
      <w:r w:rsidRPr="00112B53">
        <w:rPr>
          <w:rFonts w:ascii="Avenir Book" w:hAnsi="Avenir Book"/>
          <w:lang w:val="en-US"/>
        </w:rPr>
        <w:t xml:space="preserve">Multiple studies have included patients with N2-3 disease in the axilla. Hartmann et al included 13/75 (17.3%) patients with N2 disease but did not comment separately on the success of the </w:t>
      </w:r>
      <w:r w:rsidRPr="00AA5AD1">
        <w:rPr>
          <w:rFonts w:ascii="Avenir Book" w:hAnsi="Avenir Book"/>
          <w:lang w:val="en-US"/>
        </w:rPr>
        <w:t>procedure on this subgroup.</w:t>
      </w:r>
      <w:r w:rsidR="00A76C6F" w:rsidRPr="00AA5AD1">
        <w:rPr>
          <w:rFonts w:ascii="Avenir Book" w:hAnsi="Avenir Book"/>
          <w:vertAlign w:val="superscript"/>
          <w:lang w:val="en-US"/>
        </w:rPr>
        <w:t>25</w:t>
      </w:r>
      <w:r w:rsidRPr="00AA5AD1">
        <w:rPr>
          <w:rFonts w:ascii="Avenir Book" w:hAnsi="Avenir Book"/>
          <w:lang w:val="en-US"/>
        </w:rPr>
        <w:t xml:space="preserve"> The Danish Cancer </w:t>
      </w:r>
      <w:r w:rsidRPr="00112B53">
        <w:rPr>
          <w:rFonts w:ascii="Avenir Book" w:hAnsi="Avenir Book"/>
          <w:color w:val="000000" w:themeColor="text1"/>
          <w:lang w:val="en-US"/>
        </w:rPr>
        <w:t xml:space="preserve">Institute’s management algorithm for the MARI procedure involves for cN1 clipped node (CN) negative patients no further treatment is given, for </w:t>
      </w:r>
      <w:r w:rsidRPr="00112B53">
        <w:rPr>
          <w:rFonts w:ascii="Avenir Book" w:hAnsi="Avenir Book"/>
          <w:color w:val="000000" w:themeColor="text1"/>
          <w:lang w:val="en-US"/>
        </w:rPr>
        <w:t>cN2 CN negative patients or cN1 CN positive patients radiotherapy to the axilla is performed and for cN2 CN positive patients ALND is recommended.</w:t>
      </w:r>
      <w:r w:rsidR="00A76C6F" w:rsidRPr="00112B53">
        <w:rPr>
          <w:rFonts w:ascii="Avenir Book" w:hAnsi="Avenir Book"/>
          <w:color w:val="000000" w:themeColor="text1"/>
          <w:vertAlign w:val="superscript"/>
          <w:lang w:val="en-US"/>
        </w:rPr>
        <w:t>2</w:t>
      </w:r>
      <w:r w:rsidR="00382614" w:rsidRPr="00112B53">
        <w:rPr>
          <w:rFonts w:ascii="Avenir Book" w:hAnsi="Avenir Book"/>
          <w:color w:val="000000" w:themeColor="text1"/>
          <w:vertAlign w:val="superscript"/>
          <w:lang w:val="en-US"/>
        </w:rPr>
        <w:t>6</w:t>
      </w:r>
    </w:p>
    <w:p w14:paraId="73DF35D9" w14:textId="1D8CCB8E" w:rsidR="00B529F8" w:rsidRPr="00112B53" w:rsidRDefault="00B529F8" w:rsidP="00112B53">
      <w:pPr>
        <w:spacing w:after="0" w:line="240" w:lineRule="auto"/>
        <w:jc w:val="both"/>
        <w:rPr>
          <w:rFonts w:ascii="Avenir Book" w:hAnsi="Avenir Book"/>
          <w:lang w:val="en-US"/>
        </w:rPr>
      </w:pPr>
      <w:r w:rsidRPr="00112B53">
        <w:rPr>
          <w:rFonts w:ascii="Avenir Book" w:hAnsi="Avenir Book"/>
          <w:lang w:val="en-US"/>
        </w:rPr>
        <w:t>In practice, the EUBREAST international survey on axillary management for node-positive breast cancer patients treated with NA</w:t>
      </w:r>
      <w:r w:rsidR="0011679F" w:rsidRPr="00112B53">
        <w:rPr>
          <w:rFonts w:ascii="Avenir Book" w:hAnsi="Avenir Book"/>
          <w:lang w:val="en-US"/>
        </w:rPr>
        <w:t>S</w:t>
      </w:r>
      <w:r w:rsidRPr="00112B53">
        <w:rPr>
          <w:rFonts w:ascii="Avenir Book" w:hAnsi="Avenir Book"/>
          <w:lang w:val="en-US"/>
        </w:rPr>
        <w:t>T showed significant variation in practice among 349 surveyed physicians.</w:t>
      </w:r>
      <w:r w:rsidR="00382614" w:rsidRPr="00112B53">
        <w:rPr>
          <w:rFonts w:ascii="Avenir Book" w:hAnsi="Avenir Book"/>
          <w:vertAlign w:val="superscript"/>
          <w:lang w:val="en-US"/>
        </w:rPr>
        <w:t>27</w:t>
      </w:r>
      <w:r w:rsidRPr="00112B53">
        <w:rPr>
          <w:rFonts w:ascii="Avenir Book" w:hAnsi="Avenir Book"/>
          <w:lang w:val="en-US"/>
        </w:rPr>
        <w:t xml:space="preserve"> For cN2 patients converting to cN0 (277 responders) 45.1% recommended level 1-2 ALND, 30.3% TAD, 13.4% SLNB and 2.5% TLNB. For patients with residual disease post-surgical staging variations also exist. For</w:t>
      </w:r>
      <w:r w:rsidR="00F13389" w:rsidRPr="00112B53">
        <w:rPr>
          <w:rFonts w:ascii="Avenir Book" w:hAnsi="Avenir Book"/>
          <w:lang w:val="en-US"/>
        </w:rPr>
        <w:t xml:space="preserve"> isolated tumour cells</w:t>
      </w:r>
      <w:r w:rsidRPr="00112B53">
        <w:rPr>
          <w:rFonts w:ascii="Avenir Book" w:hAnsi="Avenir Book"/>
          <w:lang w:val="en-US"/>
        </w:rPr>
        <w:t xml:space="preserve"> </w:t>
      </w:r>
      <w:r w:rsidR="00F13389" w:rsidRPr="00112B53">
        <w:rPr>
          <w:rFonts w:ascii="Avenir Book" w:hAnsi="Avenir Book"/>
          <w:lang w:val="en-US"/>
        </w:rPr>
        <w:t>(</w:t>
      </w:r>
      <w:r w:rsidRPr="00112B53">
        <w:rPr>
          <w:rFonts w:ascii="Avenir Book" w:hAnsi="Avenir Book"/>
          <w:lang w:val="en-US"/>
        </w:rPr>
        <w:t>ITC’s</w:t>
      </w:r>
      <w:r w:rsidR="00F13389" w:rsidRPr="00112B53">
        <w:rPr>
          <w:rFonts w:ascii="Avenir Book" w:hAnsi="Avenir Book"/>
          <w:lang w:val="en-US"/>
        </w:rPr>
        <w:t>)</w:t>
      </w:r>
      <w:r w:rsidRPr="00112B53">
        <w:rPr>
          <w:rFonts w:ascii="Avenir Book" w:hAnsi="Avenir Book"/>
          <w:lang w:val="en-US"/>
        </w:rPr>
        <w:t xml:space="preserve"> 30.6% of 257 responders recommended ALND +/</w:t>
      </w:r>
      <w:r w:rsidR="008A5B9A" w:rsidRPr="00112B53">
        <w:rPr>
          <w:rFonts w:ascii="Avenir Book" w:hAnsi="Avenir Book"/>
          <w:lang w:val="en-US"/>
        </w:rPr>
        <w:t>- radiotherapy</w:t>
      </w:r>
      <w:r w:rsidR="00F13389" w:rsidRPr="00112B53">
        <w:rPr>
          <w:rFonts w:ascii="Avenir Book" w:hAnsi="Avenir Book"/>
          <w:lang w:val="en-US"/>
        </w:rPr>
        <w:t xml:space="preserve"> (</w:t>
      </w:r>
      <w:r w:rsidRPr="00112B53">
        <w:rPr>
          <w:rFonts w:ascii="Avenir Book" w:hAnsi="Avenir Book"/>
          <w:lang w:val="en-US"/>
        </w:rPr>
        <w:t>RTx</w:t>
      </w:r>
      <w:r w:rsidR="00F13389" w:rsidRPr="00112B53">
        <w:rPr>
          <w:rFonts w:ascii="Avenir Book" w:hAnsi="Avenir Book"/>
          <w:lang w:val="en-US"/>
        </w:rPr>
        <w:t>)</w:t>
      </w:r>
      <w:r w:rsidRPr="00112B53">
        <w:rPr>
          <w:rFonts w:ascii="Avenir Book" w:hAnsi="Avenir Book"/>
          <w:lang w:val="en-US"/>
        </w:rPr>
        <w:t>, RTx alone 33.1% and 32.3% no specific treatment. For micrometastases 57.7% of 253 responders recommended ALND +/- RTx, 30.4% RTx and 11.9% no specific treatment. For macrometastases 67.9% of 246 responders recommended ALND +/- RTx, 32.1% RTx and 0% no specific treatment. Both ESMO and AGO suggest patients with ypN+ disease should undergo or strongly consider</w:t>
      </w:r>
      <w:r w:rsidR="00F13389" w:rsidRPr="00112B53">
        <w:rPr>
          <w:rFonts w:ascii="Avenir Book" w:hAnsi="Avenir Book"/>
          <w:lang w:val="en-US"/>
        </w:rPr>
        <w:t xml:space="preserve"> completion axillary lymph node dissection</w:t>
      </w:r>
      <w:r w:rsidRPr="00112B53">
        <w:rPr>
          <w:rFonts w:ascii="Avenir Book" w:hAnsi="Avenir Book"/>
          <w:lang w:val="en-US"/>
        </w:rPr>
        <w:t xml:space="preserve"> </w:t>
      </w:r>
      <w:r w:rsidR="00F13389" w:rsidRPr="00112B53">
        <w:rPr>
          <w:rFonts w:ascii="Avenir Book" w:hAnsi="Avenir Book"/>
          <w:lang w:val="en-US"/>
        </w:rPr>
        <w:t>(</w:t>
      </w:r>
      <w:r w:rsidRPr="00112B53">
        <w:rPr>
          <w:rFonts w:ascii="Avenir Book" w:hAnsi="Avenir Book"/>
          <w:lang w:val="en-US"/>
        </w:rPr>
        <w:t>cALND</w:t>
      </w:r>
      <w:r w:rsidR="00F13389" w:rsidRPr="00112B53">
        <w:rPr>
          <w:rFonts w:ascii="Avenir Book" w:hAnsi="Avenir Book"/>
          <w:lang w:val="en-US"/>
        </w:rPr>
        <w:t>)</w:t>
      </w:r>
      <w:r w:rsidRPr="00112B53">
        <w:rPr>
          <w:rFonts w:ascii="Avenir Book" w:hAnsi="Avenir Book"/>
          <w:lang w:val="en-US"/>
        </w:rPr>
        <w:t>. Therefore, oncological outcomes for these patients are desperately needed to clarify the optimum treatment pathway for these individuals.</w:t>
      </w:r>
    </w:p>
    <w:p w14:paraId="5521C55C" w14:textId="77777777" w:rsidR="00B529F8" w:rsidRPr="00112B53" w:rsidRDefault="00B529F8" w:rsidP="00112B53">
      <w:pPr>
        <w:spacing w:after="0" w:line="240" w:lineRule="auto"/>
        <w:jc w:val="both"/>
        <w:rPr>
          <w:rFonts w:ascii="Avenir Book" w:hAnsi="Avenir Book"/>
          <w:lang w:val="en-US"/>
        </w:rPr>
      </w:pPr>
    </w:p>
    <w:p w14:paraId="29D0B5AB" w14:textId="5C89B22E"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 xml:space="preserve">Predicting nodal response to </w:t>
      </w:r>
      <w:r w:rsidR="00943765" w:rsidRPr="00260F9F">
        <w:rPr>
          <w:rFonts w:ascii="Avenir Book" w:hAnsi="Avenir Book"/>
          <w:b/>
          <w:bCs/>
          <w:color w:val="auto"/>
          <w:sz w:val="22"/>
          <w:szCs w:val="22"/>
          <w:lang w:val="en-US"/>
        </w:rPr>
        <w:t>neo-adjuvant systemic therapy</w:t>
      </w:r>
    </w:p>
    <w:p w14:paraId="4CD47A8B" w14:textId="05D1228D" w:rsidR="00B529F8" w:rsidRPr="00112B53" w:rsidRDefault="00B529F8" w:rsidP="00112B53">
      <w:pPr>
        <w:spacing w:after="0" w:line="240" w:lineRule="auto"/>
        <w:jc w:val="both"/>
        <w:rPr>
          <w:rFonts w:ascii="Avenir Book" w:hAnsi="Avenir Book"/>
          <w:lang w:val="en-US"/>
        </w:rPr>
      </w:pPr>
      <w:r w:rsidRPr="00112B53">
        <w:rPr>
          <w:rFonts w:ascii="Avenir Book" w:hAnsi="Avenir Book"/>
          <w:lang w:val="en-US"/>
        </w:rPr>
        <w:t xml:space="preserve">Since many guidelines recommend ALND for residual disease in the axilla, factors that are predictive of pathological complete response in the axilla should aid in patient selection for TAD. </w:t>
      </w:r>
    </w:p>
    <w:p w14:paraId="66D49E11" w14:textId="77777777" w:rsidR="00260F9F" w:rsidRPr="00260F9F" w:rsidRDefault="00260F9F" w:rsidP="00112B53">
      <w:pPr>
        <w:pStyle w:val="Heading3"/>
        <w:spacing w:before="0"/>
        <w:jc w:val="both"/>
        <w:rPr>
          <w:rFonts w:ascii="Avenir Book" w:hAnsi="Avenir Book"/>
          <w:b/>
          <w:bCs/>
          <w:color w:val="auto"/>
          <w:sz w:val="22"/>
          <w:szCs w:val="22"/>
          <w:lang w:val="en-US"/>
        </w:rPr>
      </w:pPr>
    </w:p>
    <w:p w14:paraId="38C5738C" w14:textId="0271E7C2" w:rsidR="00B529F8" w:rsidRPr="00260F9F" w:rsidRDefault="00B529F8" w:rsidP="00112B53">
      <w:pPr>
        <w:pStyle w:val="Heading3"/>
        <w:spacing w:before="0"/>
        <w:jc w:val="both"/>
        <w:rPr>
          <w:rFonts w:ascii="Avenir Book" w:hAnsi="Avenir Book"/>
          <w:b/>
          <w:bCs/>
          <w:color w:val="auto"/>
          <w:sz w:val="22"/>
          <w:szCs w:val="22"/>
          <w:lang w:val="en-US"/>
        </w:rPr>
      </w:pPr>
      <w:r w:rsidRPr="00260F9F">
        <w:rPr>
          <w:rFonts w:ascii="Avenir Book" w:hAnsi="Avenir Book"/>
          <w:b/>
          <w:bCs/>
          <w:color w:val="auto"/>
          <w:sz w:val="22"/>
          <w:szCs w:val="22"/>
          <w:lang w:val="en-US"/>
        </w:rPr>
        <w:t>Pathological Factors</w:t>
      </w:r>
    </w:p>
    <w:p w14:paraId="225C2DC1" w14:textId="1A7B47B6" w:rsidR="00B529F8" w:rsidRDefault="00B529F8" w:rsidP="00112B53">
      <w:pPr>
        <w:spacing w:after="0" w:line="240" w:lineRule="auto"/>
        <w:jc w:val="both"/>
        <w:rPr>
          <w:rFonts w:ascii="Avenir Book" w:hAnsi="Avenir Book"/>
          <w:vertAlign w:val="superscript"/>
          <w:lang w:val="en-US"/>
        </w:rPr>
      </w:pPr>
      <w:r w:rsidRPr="00260F9F">
        <w:rPr>
          <w:rFonts w:ascii="Avenir Book" w:hAnsi="Avenir Book"/>
          <w:lang w:val="en-US"/>
        </w:rPr>
        <w:t>Molecular subtypes of breast cancer are well known to have varying response rates to NA</w:t>
      </w:r>
      <w:r w:rsidR="0011679F" w:rsidRPr="00260F9F">
        <w:rPr>
          <w:rFonts w:ascii="Avenir Book" w:hAnsi="Avenir Book"/>
          <w:lang w:val="en-US"/>
        </w:rPr>
        <w:t>S</w:t>
      </w:r>
      <w:r w:rsidRPr="00260F9F">
        <w:rPr>
          <w:rFonts w:ascii="Avenir Book" w:hAnsi="Avenir Book"/>
          <w:lang w:val="en-US"/>
        </w:rPr>
        <w:t>T. In a large meta-analysis published in JAMA in 2021 response rates between the four subtypes varied in the axilla. Pathological complete response rates were 13% (156 patients) for luminal A cancers, 33% (468 patients) for luminal B cancers, 47% (14,521 patients) for triple negative cancers (TNBC) and 65% (764 patients) for ERBB2 positive cancers.</w:t>
      </w:r>
      <w:r w:rsidR="00382614" w:rsidRPr="00260F9F">
        <w:rPr>
          <w:rFonts w:ascii="Avenir Book" w:hAnsi="Avenir Book"/>
          <w:vertAlign w:val="superscript"/>
          <w:lang w:val="en-US"/>
        </w:rPr>
        <w:t>28</w:t>
      </w:r>
      <w:r w:rsidRPr="00260F9F">
        <w:rPr>
          <w:rFonts w:ascii="Avenir Book" w:hAnsi="Avenir Book"/>
          <w:lang w:val="en-US"/>
        </w:rPr>
        <w:t xml:space="preserve"> Therefore, TNBC and ERBB2 positive breast cancers are more likely to benefit from axillary de-escalation surgery. Elamin et al also noted absence of residual disease in the breast was predictive for axillary pCR (P=&lt;0.001) and negative lympho-vascular invasion was strongly predictive for axillary pCR (P=&lt;0.001), however these factors may only be determined at the time of surgery currently.</w:t>
      </w:r>
      <w:r w:rsidR="00382614" w:rsidRPr="00260F9F">
        <w:rPr>
          <w:rFonts w:ascii="Avenir Book" w:hAnsi="Avenir Book"/>
          <w:vertAlign w:val="superscript"/>
          <w:lang w:val="en-US"/>
        </w:rPr>
        <w:t>29</w:t>
      </w:r>
      <w:r w:rsidRPr="00260F9F">
        <w:rPr>
          <w:rFonts w:ascii="Avenir Book" w:hAnsi="Avenir Book"/>
          <w:lang w:val="en-US"/>
        </w:rPr>
        <w:t xml:space="preserve"> Kim et al identified cN2-3 disease, Grade 1-2 compared to grade 3, low Ki-67 to have significantly lower rates of pathological </w:t>
      </w:r>
      <w:r w:rsidRPr="00260F9F">
        <w:rPr>
          <w:rFonts w:ascii="Avenir Book" w:hAnsi="Avenir Book"/>
          <w:lang w:val="en-US"/>
        </w:rPr>
        <w:lastRenderedPageBreak/>
        <w:t>complete response in the axilla on univariate analysis (P=&lt;0.001) in their study of 290 patients.</w:t>
      </w:r>
      <w:r w:rsidR="00382614" w:rsidRPr="00260F9F">
        <w:rPr>
          <w:rFonts w:ascii="Avenir Book" w:hAnsi="Avenir Book"/>
          <w:vertAlign w:val="superscript"/>
          <w:lang w:val="en-US"/>
        </w:rPr>
        <w:t>30</w:t>
      </w:r>
    </w:p>
    <w:p w14:paraId="048A1884" w14:textId="77777777" w:rsidR="00912624" w:rsidRPr="00260F9F" w:rsidRDefault="00912624" w:rsidP="00112B53">
      <w:pPr>
        <w:spacing w:after="0" w:line="240" w:lineRule="auto"/>
        <w:jc w:val="both"/>
        <w:rPr>
          <w:rFonts w:ascii="Avenir Book" w:hAnsi="Avenir Book"/>
          <w:lang w:val="en-US"/>
        </w:rPr>
      </w:pPr>
    </w:p>
    <w:p w14:paraId="41B9876C" w14:textId="61F18D1C" w:rsidR="00B529F8" w:rsidRPr="00260F9F" w:rsidRDefault="00B529F8" w:rsidP="00112B53">
      <w:pPr>
        <w:pStyle w:val="Heading3"/>
        <w:spacing w:before="0"/>
        <w:jc w:val="both"/>
        <w:rPr>
          <w:rFonts w:ascii="Avenir Book" w:hAnsi="Avenir Book"/>
          <w:b/>
          <w:bCs/>
          <w:color w:val="auto"/>
          <w:sz w:val="22"/>
          <w:szCs w:val="22"/>
          <w:lang w:val="en-US"/>
        </w:rPr>
      </w:pPr>
      <w:r w:rsidRPr="00260F9F">
        <w:rPr>
          <w:rFonts w:ascii="Avenir Book" w:hAnsi="Avenir Book"/>
          <w:b/>
          <w:bCs/>
          <w:color w:val="auto"/>
          <w:sz w:val="22"/>
          <w:szCs w:val="22"/>
          <w:lang w:val="en-US"/>
        </w:rPr>
        <w:t>Radiological Factors</w:t>
      </w:r>
    </w:p>
    <w:p w14:paraId="058D23D0" w14:textId="29856661"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Kim et al also noted no lymphadenopathy on ultrasound of the axilla post-NA</w:t>
      </w:r>
      <w:r w:rsidR="0011679F" w:rsidRPr="00260F9F">
        <w:rPr>
          <w:rFonts w:ascii="Avenir Book" w:hAnsi="Avenir Book"/>
          <w:lang w:val="en-US"/>
        </w:rPr>
        <w:t>S</w:t>
      </w:r>
      <w:r w:rsidRPr="00260F9F">
        <w:rPr>
          <w:rFonts w:ascii="Avenir Book" w:hAnsi="Avenir Book"/>
          <w:lang w:val="en-US"/>
        </w:rPr>
        <w:t>T was associated with pCR of the axilla (P=&lt;0.001) on univariate analysis and axillary lymphadenopathy post-NA</w:t>
      </w:r>
      <w:r w:rsidR="0011679F" w:rsidRPr="00260F9F">
        <w:rPr>
          <w:rFonts w:ascii="Avenir Book" w:hAnsi="Avenir Book"/>
          <w:lang w:val="en-US"/>
        </w:rPr>
        <w:t>S</w:t>
      </w:r>
      <w:r w:rsidRPr="00260F9F">
        <w:rPr>
          <w:rFonts w:ascii="Avenir Book" w:hAnsi="Avenir Book"/>
          <w:lang w:val="en-US"/>
        </w:rPr>
        <w:t>T had the strongest independent association with residual LN metastasis on multivariate analysis (odds ratio 13.8; P&lt;0.001</w:t>
      </w:r>
      <w:r w:rsidR="00382614" w:rsidRPr="00260F9F">
        <w:rPr>
          <w:rFonts w:ascii="Avenir Book" w:hAnsi="Avenir Book"/>
          <w:lang w:val="en-US"/>
        </w:rPr>
        <w:t>)</w:t>
      </w:r>
      <w:r w:rsidRPr="00260F9F">
        <w:rPr>
          <w:rFonts w:ascii="Avenir Book" w:hAnsi="Avenir Book"/>
          <w:lang w:val="en-US"/>
        </w:rPr>
        <w:t>.</w:t>
      </w:r>
      <w:r w:rsidR="00382614" w:rsidRPr="00260F9F">
        <w:rPr>
          <w:rFonts w:ascii="Avenir Book" w:hAnsi="Avenir Book"/>
          <w:vertAlign w:val="superscript"/>
          <w:lang w:val="en-US"/>
        </w:rPr>
        <w:t>30</w:t>
      </w:r>
      <w:r w:rsidRPr="00260F9F">
        <w:rPr>
          <w:rFonts w:ascii="Avenir Book" w:hAnsi="Avenir Book"/>
          <w:lang w:val="en-US"/>
        </w:rPr>
        <w:t xml:space="preserve"> A reduction of &lt;50% of tumour volume in the breast on MRI was also predictive of residual disease in the axilla (adjusted odds ratio, 3.2). Corsi et al noted 67.6% of 1064 patients with ypN+ disease had lymphadenopathy on ultrasound alone post-NA</w:t>
      </w:r>
      <w:r w:rsidR="0011679F" w:rsidRPr="00260F9F">
        <w:rPr>
          <w:rFonts w:ascii="Avenir Book" w:hAnsi="Avenir Book"/>
          <w:lang w:val="en-US"/>
        </w:rPr>
        <w:t>S</w:t>
      </w:r>
      <w:r w:rsidRPr="00260F9F">
        <w:rPr>
          <w:rFonts w:ascii="Avenir Book" w:hAnsi="Avenir Book"/>
          <w:lang w:val="en-US"/>
        </w:rPr>
        <w:t>T.</w:t>
      </w:r>
      <w:r w:rsidR="00382614" w:rsidRPr="00260F9F">
        <w:rPr>
          <w:rFonts w:ascii="Avenir Book" w:hAnsi="Avenir Book"/>
          <w:vertAlign w:val="superscript"/>
          <w:lang w:val="en-US"/>
        </w:rPr>
        <w:t>31</w:t>
      </w:r>
      <w:r w:rsidRPr="00260F9F">
        <w:rPr>
          <w:rFonts w:ascii="Avenir Book" w:hAnsi="Avenir Book"/>
          <w:lang w:val="en-US"/>
        </w:rPr>
        <w:t xml:space="preserve"> </w:t>
      </w:r>
    </w:p>
    <w:p w14:paraId="285B33D5" w14:textId="7E84DC33"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The sensitivity of MRI to detect persistent lymph node metastases is moderate and reported between 61-72%</w:t>
      </w:r>
      <w:r w:rsidR="00382614" w:rsidRPr="00260F9F">
        <w:rPr>
          <w:rFonts w:ascii="Avenir Book" w:hAnsi="Avenir Book"/>
          <w:vertAlign w:val="superscript"/>
          <w:lang w:val="en-US"/>
        </w:rPr>
        <w:t>32</w:t>
      </w:r>
      <w:r w:rsidRPr="00260F9F">
        <w:rPr>
          <w:rFonts w:ascii="Avenir Book" w:hAnsi="Avenir Book"/>
          <w:lang w:val="en-US"/>
        </w:rPr>
        <w:t>, however specificity is also moderate with one study with abnormal post-NA</w:t>
      </w:r>
      <w:r w:rsidR="0011679F" w:rsidRPr="00260F9F">
        <w:rPr>
          <w:rFonts w:ascii="Avenir Book" w:hAnsi="Avenir Book"/>
          <w:lang w:val="en-US"/>
        </w:rPr>
        <w:t>S</w:t>
      </w:r>
      <w:r w:rsidRPr="00260F9F">
        <w:rPr>
          <w:rFonts w:ascii="Avenir Book" w:hAnsi="Avenir Book"/>
          <w:lang w:val="en-US"/>
        </w:rPr>
        <w:t>T nodes found only 58% contained viable tumour.</w:t>
      </w:r>
      <w:r w:rsidR="00382614" w:rsidRPr="00260F9F">
        <w:rPr>
          <w:rFonts w:ascii="Avenir Book" w:hAnsi="Avenir Book"/>
          <w:vertAlign w:val="superscript"/>
          <w:lang w:val="en-US"/>
        </w:rPr>
        <w:t>33</w:t>
      </w:r>
      <w:r w:rsidRPr="00260F9F">
        <w:rPr>
          <w:rFonts w:ascii="Avenir Book" w:hAnsi="Avenir Book"/>
          <w:lang w:val="en-US"/>
        </w:rPr>
        <w:t xml:space="preserve"> For F18FDG-PET/CT the sensitivity, specificity, PPV and NPV for detecting residual disease in the axilla was 47.5%, 76.7%, 73.0% and 52.3% in one study of 171 women with node positive disease prior to NA</w:t>
      </w:r>
      <w:r w:rsidR="0011679F" w:rsidRPr="00260F9F">
        <w:rPr>
          <w:rFonts w:ascii="Avenir Book" w:hAnsi="Avenir Book"/>
          <w:lang w:val="en-US"/>
        </w:rPr>
        <w:t>S</w:t>
      </w:r>
      <w:r w:rsidRPr="00260F9F">
        <w:rPr>
          <w:rFonts w:ascii="Avenir Book" w:hAnsi="Avenir Book"/>
          <w:lang w:val="en-US"/>
        </w:rPr>
        <w:t>T.</w:t>
      </w:r>
      <w:r w:rsidR="00382614" w:rsidRPr="00260F9F">
        <w:rPr>
          <w:rFonts w:ascii="Avenir Book" w:hAnsi="Avenir Book"/>
          <w:vertAlign w:val="superscript"/>
          <w:lang w:val="en-US"/>
        </w:rPr>
        <w:t>34</w:t>
      </w:r>
      <w:r w:rsidRPr="00260F9F">
        <w:rPr>
          <w:rFonts w:ascii="Avenir Book" w:hAnsi="Avenir Book"/>
          <w:lang w:val="en-US"/>
        </w:rPr>
        <w:t xml:space="preserve"> Of note</w:t>
      </w:r>
      <w:r w:rsidR="00872587" w:rsidRPr="00260F9F">
        <w:rPr>
          <w:rFonts w:ascii="Avenir Book" w:hAnsi="Avenir Book"/>
          <w:lang w:val="en-US"/>
        </w:rPr>
        <w:t>,</w:t>
      </w:r>
      <w:r w:rsidRPr="00260F9F">
        <w:rPr>
          <w:rFonts w:ascii="Avenir Book" w:hAnsi="Avenir Book"/>
          <w:lang w:val="en-US"/>
        </w:rPr>
        <w:t xml:space="preserve"> when combined with ultrasound of the axilla the specificity and PPV improved to 100%.</w:t>
      </w:r>
    </w:p>
    <w:p w14:paraId="6757724B" w14:textId="77777777" w:rsidR="00AA5AD1" w:rsidRPr="00260F9F" w:rsidRDefault="00AA5AD1" w:rsidP="00112B53">
      <w:pPr>
        <w:spacing w:after="0" w:line="240" w:lineRule="auto"/>
        <w:jc w:val="both"/>
        <w:rPr>
          <w:rFonts w:ascii="Avenir Book" w:hAnsi="Avenir Book"/>
          <w:lang w:val="en-US"/>
        </w:rPr>
      </w:pPr>
    </w:p>
    <w:p w14:paraId="2F6602B3" w14:textId="0E6E0595" w:rsidR="00B529F8" w:rsidRPr="00260F9F" w:rsidRDefault="00B529F8" w:rsidP="00112B53">
      <w:pPr>
        <w:pStyle w:val="Heading3"/>
        <w:spacing w:before="0"/>
        <w:jc w:val="both"/>
        <w:rPr>
          <w:rFonts w:ascii="Avenir Book" w:hAnsi="Avenir Book"/>
          <w:b/>
          <w:bCs/>
          <w:color w:val="auto"/>
          <w:sz w:val="22"/>
          <w:szCs w:val="22"/>
          <w:lang w:val="en-US"/>
        </w:rPr>
      </w:pPr>
      <w:r w:rsidRPr="00260F9F">
        <w:rPr>
          <w:rFonts w:ascii="Avenir Book" w:hAnsi="Avenir Book"/>
          <w:b/>
          <w:bCs/>
          <w:color w:val="auto"/>
          <w:sz w:val="22"/>
          <w:szCs w:val="22"/>
          <w:lang w:val="en-US"/>
        </w:rPr>
        <w:t>Risk prediction tools</w:t>
      </w:r>
    </w:p>
    <w:p w14:paraId="778260F2" w14:textId="5840604E"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Multiple risk prediction tools to determine likelihood of axillary pCR by combining imaging and pathological information available to clinicians have been developed. The most recent, published in 2021 including 1950 patients and externally validation showed a sensitivity of 71% and specificity of 73% (AUC 0.77, 95%CI 0.75-0.80).</w:t>
      </w:r>
      <w:r w:rsidR="00382614" w:rsidRPr="00260F9F">
        <w:rPr>
          <w:rFonts w:ascii="Avenir Book" w:hAnsi="Avenir Book"/>
          <w:vertAlign w:val="superscript"/>
          <w:lang w:val="en-US"/>
        </w:rPr>
        <w:t>31</w:t>
      </w:r>
      <w:r w:rsidRPr="00260F9F">
        <w:rPr>
          <w:rFonts w:ascii="Avenir Book" w:hAnsi="Avenir Book"/>
          <w:lang w:val="en-US"/>
        </w:rPr>
        <w:t xml:space="preserve"> They incorporated post-NA</w:t>
      </w:r>
      <w:r w:rsidR="0011679F" w:rsidRPr="00260F9F">
        <w:rPr>
          <w:rFonts w:ascii="Avenir Book" w:hAnsi="Avenir Book"/>
          <w:lang w:val="en-US"/>
        </w:rPr>
        <w:t>S</w:t>
      </w:r>
      <w:r w:rsidRPr="00260F9F">
        <w:rPr>
          <w:rFonts w:ascii="Avenir Book" w:hAnsi="Avenir Book"/>
          <w:lang w:val="en-US"/>
        </w:rPr>
        <w:t>T breast</w:t>
      </w:r>
      <w:r w:rsidR="00F13389" w:rsidRPr="00260F9F">
        <w:rPr>
          <w:rFonts w:ascii="Avenir Book" w:hAnsi="Avenir Book"/>
          <w:lang w:val="en-US"/>
        </w:rPr>
        <w:t xml:space="preserve"> clinical complete response</w:t>
      </w:r>
      <w:r w:rsidRPr="00260F9F">
        <w:rPr>
          <w:rFonts w:ascii="Avenir Book" w:hAnsi="Avenir Book"/>
          <w:lang w:val="en-US"/>
        </w:rPr>
        <w:t xml:space="preserve"> (y/n), post-NA</w:t>
      </w:r>
      <w:r w:rsidR="0011679F" w:rsidRPr="00260F9F">
        <w:rPr>
          <w:rFonts w:ascii="Avenir Book" w:hAnsi="Avenir Book"/>
          <w:lang w:val="en-US"/>
        </w:rPr>
        <w:t>S</w:t>
      </w:r>
      <w:r w:rsidRPr="00260F9F">
        <w:rPr>
          <w:rFonts w:ascii="Avenir Book" w:hAnsi="Avenir Book"/>
          <w:lang w:val="en-US"/>
        </w:rPr>
        <w:t>T axillary status (positive/negative), NA</w:t>
      </w:r>
      <w:r w:rsidR="00F13389" w:rsidRPr="00260F9F">
        <w:rPr>
          <w:rFonts w:ascii="Avenir Book" w:hAnsi="Avenir Book"/>
          <w:lang w:val="en-US"/>
        </w:rPr>
        <w:t>ST</w:t>
      </w:r>
      <w:r w:rsidRPr="00260F9F">
        <w:rPr>
          <w:rFonts w:ascii="Avenir Book" w:hAnsi="Avenir Book"/>
          <w:lang w:val="en-US"/>
        </w:rPr>
        <w:t xml:space="preserve"> regimen, ki67, molecular subtype, histological type and clinical </w:t>
      </w:r>
      <w:r w:rsidR="00F13389" w:rsidRPr="00260F9F">
        <w:rPr>
          <w:rFonts w:ascii="Avenir Book" w:hAnsi="Avenir Book"/>
          <w:lang w:val="en-US"/>
        </w:rPr>
        <w:t>tumour</w:t>
      </w:r>
      <w:r w:rsidRPr="00260F9F">
        <w:rPr>
          <w:rFonts w:ascii="Avenir Book" w:hAnsi="Avenir Book"/>
          <w:lang w:val="en-US"/>
        </w:rPr>
        <w:t xml:space="preserve"> stage. </w:t>
      </w:r>
    </w:p>
    <w:p w14:paraId="5FCE0E89" w14:textId="77777777" w:rsidR="00B529F8" w:rsidRPr="00260F9F" w:rsidRDefault="00B529F8" w:rsidP="00112B53">
      <w:pPr>
        <w:spacing w:after="0" w:line="240" w:lineRule="auto"/>
        <w:jc w:val="both"/>
        <w:rPr>
          <w:rFonts w:ascii="Avenir Book" w:hAnsi="Avenir Book"/>
          <w:lang w:val="en-US"/>
        </w:rPr>
      </w:pPr>
    </w:p>
    <w:p w14:paraId="7F1089E3" w14:textId="31FCBDC1"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 xml:space="preserve">Accuracy of axillary staging post neo-adjuvant </w:t>
      </w:r>
      <w:r w:rsidR="00943765" w:rsidRPr="00260F9F">
        <w:rPr>
          <w:rFonts w:ascii="Avenir Book" w:hAnsi="Avenir Book"/>
          <w:b/>
          <w:bCs/>
          <w:color w:val="auto"/>
          <w:sz w:val="22"/>
          <w:szCs w:val="22"/>
          <w:lang w:val="en-US"/>
        </w:rPr>
        <w:t xml:space="preserve">systemic </w:t>
      </w:r>
      <w:r w:rsidRPr="00260F9F">
        <w:rPr>
          <w:rFonts w:ascii="Avenir Book" w:hAnsi="Avenir Book"/>
          <w:b/>
          <w:bCs/>
          <w:color w:val="auto"/>
          <w:sz w:val="22"/>
          <w:szCs w:val="22"/>
          <w:lang w:val="en-US"/>
        </w:rPr>
        <w:t>therapy (</w:t>
      </w:r>
      <w:r w:rsidR="00F13389" w:rsidRPr="00260F9F">
        <w:rPr>
          <w:rFonts w:ascii="Avenir Book" w:hAnsi="Avenir Book"/>
          <w:b/>
          <w:bCs/>
          <w:color w:val="auto"/>
          <w:sz w:val="22"/>
          <w:szCs w:val="22"/>
          <w:lang w:val="en-US"/>
        </w:rPr>
        <w:t>false negative rates</w:t>
      </w:r>
      <w:r w:rsidRPr="00260F9F">
        <w:rPr>
          <w:rFonts w:ascii="Avenir Book" w:hAnsi="Avenir Book"/>
          <w:b/>
          <w:bCs/>
          <w:color w:val="auto"/>
          <w:sz w:val="22"/>
          <w:szCs w:val="22"/>
          <w:lang w:val="en-US"/>
        </w:rPr>
        <w:t>)</w:t>
      </w:r>
    </w:p>
    <w:p w14:paraId="3947A2DD" w14:textId="325A7C8E"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Pesek et al published a meta-analysis on the FNR of sentinel node biopsy for node negative patients in 2012.</w:t>
      </w:r>
      <w:r w:rsidR="00382614" w:rsidRPr="00260F9F">
        <w:rPr>
          <w:rFonts w:ascii="Avenir Book" w:hAnsi="Avenir Book"/>
          <w:vertAlign w:val="superscript"/>
          <w:lang w:val="en-US"/>
        </w:rPr>
        <w:t>35</w:t>
      </w:r>
      <w:r w:rsidRPr="00260F9F">
        <w:rPr>
          <w:rFonts w:ascii="Avenir Book" w:hAnsi="Avenir Book"/>
          <w:lang w:val="en-US"/>
        </w:rPr>
        <w:t xml:space="preserve"> For the 9220 patients the overall FNR was 7.0% (CI: 6.1-7.9%). Using dye and tracer as opposed to a single agent reduced the false negative rate to 5.9% (CI: 4.8-7.1%). A false negative rate under 10% has been deemed an acceptable cut off for accurately staging the axilla and SLNB is the recommended method for staging the axilla in node negative patients.</w:t>
      </w:r>
    </w:p>
    <w:p w14:paraId="0789A602" w14:textId="5434448F"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The SENTINA study demonstrated that for cN+ patients who convert to cN0 after NA</w:t>
      </w:r>
      <w:r w:rsidR="0011679F" w:rsidRPr="00260F9F">
        <w:rPr>
          <w:rFonts w:ascii="Avenir Book" w:hAnsi="Avenir Book"/>
          <w:lang w:val="en-US"/>
        </w:rPr>
        <w:t>S</w:t>
      </w:r>
      <w:r w:rsidRPr="00260F9F">
        <w:rPr>
          <w:rFonts w:ascii="Avenir Book" w:hAnsi="Avenir Book"/>
          <w:lang w:val="en-US"/>
        </w:rPr>
        <w:t>T the overall FNR for SLNB followed by ALND was 14.2% (CI: 9.9-19.4%).</w:t>
      </w:r>
      <w:r w:rsidR="00382614" w:rsidRPr="00260F9F">
        <w:rPr>
          <w:rFonts w:ascii="Avenir Book" w:hAnsi="Avenir Book"/>
          <w:vertAlign w:val="superscript"/>
          <w:lang w:val="en-US"/>
        </w:rPr>
        <w:t>5</w:t>
      </w:r>
      <w:r w:rsidRPr="00260F9F">
        <w:rPr>
          <w:rFonts w:ascii="Avenir Book" w:hAnsi="Avenir Book"/>
          <w:lang w:val="en-US"/>
        </w:rPr>
        <w:t xml:space="preserve"> This was seen as too high for accurately staging the axilla. For patients with only one node removed at SLNB the FNR was 24.3%, for two nodes 18.5%, but for 3 or more nodes removed 5%. Therefore, removing three sentinel nodes was seen as an accurate method of staging the axilla for N+ patients converting to N0 post-NA</w:t>
      </w:r>
      <w:r w:rsidR="0011679F" w:rsidRPr="00260F9F">
        <w:rPr>
          <w:rFonts w:ascii="Avenir Book" w:hAnsi="Avenir Book"/>
          <w:lang w:val="en-US"/>
        </w:rPr>
        <w:t>S</w:t>
      </w:r>
      <w:r w:rsidRPr="00260F9F">
        <w:rPr>
          <w:rFonts w:ascii="Avenir Book" w:hAnsi="Avenir Book"/>
          <w:lang w:val="en-US"/>
        </w:rPr>
        <w:t>T. This however only occurred in a third of the patients and therefore remains unreliable. A recent meta-analysis by Simons et al, included 17 studies and 2002 patients, reviewed the FNR for SLNB for patients with cN+ disease converting to cN0 post-NA</w:t>
      </w:r>
      <w:r w:rsidR="0011679F" w:rsidRPr="00260F9F">
        <w:rPr>
          <w:rFonts w:ascii="Avenir Book" w:hAnsi="Avenir Book"/>
          <w:lang w:val="en-US"/>
        </w:rPr>
        <w:t>S</w:t>
      </w:r>
      <w:r w:rsidRPr="00260F9F">
        <w:rPr>
          <w:rFonts w:ascii="Avenir Book" w:hAnsi="Avenir Book"/>
          <w:lang w:val="en-US"/>
        </w:rPr>
        <w:t>T.</w:t>
      </w:r>
      <w:r w:rsidR="00E46C72" w:rsidRPr="00260F9F">
        <w:rPr>
          <w:rFonts w:ascii="Avenir Book" w:hAnsi="Avenir Book"/>
          <w:vertAlign w:val="superscript"/>
          <w:lang w:val="en-US"/>
        </w:rPr>
        <w:t>36</w:t>
      </w:r>
      <w:r w:rsidRPr="00260F9F">
        <w:rPr>
          <w:rFonts w:ascii="Avenir Book" w:hAnsi="Avenir Book"/>
          <w:lang w:val="en-US"/>
        </w:rPr>
        <w:t xml:space="preserve"> The overall FNR was 17% with a range of 8-40%. This potentially means 1 in 6 patients would have missed residual disease using SLNB alone.</w:t>
      </w:r>
    </w:p>
    <w:p w14:paraId="46B24AE8" w14:textId="48085879"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Swarnkar et al published a further meta-analysis looking at targeted lymph node biopsy (TLN) and TAD for cN+ patients converting to cN0 post-NA</w:t>
      </w:r>
      <w:r w:rsidR="0011679F" w:rsidRPr="00260F9F">
        <w:rPr>
          <w:rFonts w:ascii="Avenir Book" w:hAnsi="Avenir Book"/>
          <w:lang w:val="en-US"/>
        </w:rPr>
        <w:t>S</w:t>
      </w:r>
      <w:r w:rsidRPr="00260F9F">
        <w:rPr>
          <w:rFonts w:ascii="Avenir Book" w:hAnsi="Avenir Book"/>
          <w:lang w:val="en-US"/>
        </w:rPr>
        <w:t>T.</w:t>
      </w:r>
      <w:r w:rsidR="00E46C72" w:rsidRPr="00260F9F">
        <w:rPr>
          <w:rFonts w:ascii="Avenir Book" w:hAnsi="Avenir Book"/>
          <w:vertAlign w:val="superscript"/>
          <w:lang w:val="en-US"/>
        </w:rPr>
        <w:t>37</w:t>
      </w:r>
      <w:r w:rsidRPr="00260F9F">
        <w:rPr>
          <w:rFonts w:ascii="Avenir Book" w:hAnsi="Avenir Book"/>
          <w:lang w:val="en-US"/>
        </w:rPr>
        <w:t xml:space="preserve"> For TLN they identified 9 studies with 366 patients. The overall FNR was 6.0% with a range of 0-15.6%. For TAD they identified 13 studies with 521 patients. The overall FNR was 5.2% with a range of 0-7.3%. Although statistically the overall FNR was not different between these two techniques (p= 0.484) TAD consistently remained below the 10% cut off for acceptably staging the axilla and therefore is likely to be the most reliable method currently for staging this group of patients as opposed to ALND.  In both TLN and TAD the implementation studies had higher FNR compared to later studies after the technique had been refined. These results were confirmed by the SENTA study, a multicentered prospective registry published in 2022.</w:t>
      </w:r>
      <w:r w:rsidR="00E46C72" w:rsidRPr="00260F9F">
        <w:rPr>
          <w:rFonts w:ascii="Avenir Book" w:hAnsi="Avenir Book"/>
          <w:vertAlign w:val="superscript"/>
          <w:lang w:val="en-US"/>
        </w:rPr>
        <w:t>6</w:t>
      </w:r>
      <w:r w:rsidRPr="00260F9F">
        <w:rPr>
          <w:rFonts w:ascii="Avenir Book" w:hAnsi="Avenir Book"/>
          <w:lang w:val="en-US"/>
        </w:rPr>
        <w:t xml:space="preserve"> </w:t>
      </w:r>
      <w:r w:rsidR="00943765" w:rsidRPr="00260F9F">
        <w:rPr>
          <w:rFonts w:ascii="Avenir Book" w:hAnsi="Avenir Book"/>
          <w:lang w:val="en-US"/>
        </w:rPr>
        <w:t xml:space="preserve">In this study </w:t>
      </w:r>
      <w:r w:rsidRPr="00260F9F">
        <w:rPr>
          <w:rFonts w:ascii="Avenir Book" w:hAnsi="Avenir Book"/>
          <w:lang w:val="en-US"/>
        </w:rPr>
        <w:t>TLN was performed in 423 patients with an identification rate (IR) of 77.8% and FNR of 7.2%</w:t>
      </w:r>
      <w:r w:rsidR="00943765" w:rsidRPr="00260F9F">
        <w:rPr>
          <w:rFonts w:ascii="Avenir Book" w:hAnsi="Avenir Book"/>
          <w:lang w:val="en-US"/>
        </w:rPr>
        <w:t>, and</w:t>
      </w:r>
      <w:r w:rsidRPr="00260F9F">
        <w:rPr>
          <w:rFonts w:ascii="Avenir Book" w:hAnsi="Avenir Book"/>
          <w:lang w:val="en-US"/>
        </w:rPr>
        <w:t xml:space="preserve"> TAD was performed in 229 patients with an IR of 86.9% and FNR of 4.3%.</w:t>
      </w:r>
    </w:p>
    <w:p w14:paraId="40F07841" w14:textId="77777777" w:rsidR="00B529F8" w:rsidRPr="00260F9F" w:rsidRDefault="00B529F8" w:rsidP="00112B53">
      <w:pPr>
        <w:spacing w:after="0" w:line="240" w:lineRule="auto"/>
        <w:jc w:val="both"/>
        <w:rPr>
          <w:rFonts w:ascii="Avenir Book" w:hAnsi="Avenir Book"/>
          <w:lang w:val="en-US"/>
        </w:rPr>
      </w:pPr>
    </w:p>
    <w:p w14:paraId="587F99B1" w14:textId="18737509" w:rsidR="00B529F8" w:rsidRPr="00260F9F" w:rsidRDefault="007520EF"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Factors affecting a</w:t>
      </w:r>
      <w:r w:rsidR="00B529F8" w:rsidRPr="00260F9F">
        <w:rPr>
          <w:rFonts w:ascii="Avenir Book" w:hAnsi="Avenir Book"/>
          <w:b/>
          <w:bCs/>
          <w:color w:val="auto"/>
          <w:sz w:val="22"/>
          <w:szCs w:val="22"/>
          <w:lang w:val="en-US"/>
        </w:rPr>
        <w:t>ccuracy of targeted axillary dissection</w:t>
      </w:r>
    </w:p>
    <w:p w14:paraId="32380EEB" w14:textId="42ACB310"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Results from the ACOSOG Z1071 (Alliance) study found that for 170 patients undergoing SLNB where a clip had been placed into the abnormal node prior to NA</w:t>
      </w:r>
      <w:r w:rsidR="0011679F" w:rsidRPr="00260F9F">
        <w:rPr>
          <w:rFonts w:ascii="Avenir Book" w:hAnsi="Avenir Book"/>
          <w:lang w:val="en-US"/>
        </w:rPr>
        <w:t>S</w:t>
      </w:r>
      <w:r w:rsidRPr="00260F9F">
        <w:rPr>
          <w:rFonts w:ascii="Avenir Book" w:hAnsi="Avenir Book"/>
          <w:lang w:val="en-US"/>
        </w:rPr>
        <w:t>T (but not localized at the time of surgery) and the clip was not identified during the SLNB the FNR increased from 6.8% to 19.0%.</w:t>
      </w:r>
      <w:r w:rsidR="00E46C72" w:rsidRPr="00260F9F">
        <w:rPr>
          <w:rFonts w:ascii="Avenir Book" w:hAnsi="Avenir Book"/>
          <w:vertAlign w:val="superscript"/>
          <w:lang w:val="en-US"/>
        </w:rPr>
        <w:t>4</w:t>
      </w:r>
      <w:r w:rsidRPr="00260F9F">
        <w:rPr>
          <w:rFonts w:ascii="Avenir Book" w:hAnsi="Avenir Book"/>
          <w:lang w:val="en-US"/>
        </w:rPr>
        <w:t xml:space="preserve"> All of these patients had cN1 disease prior to NA</w:t>
      </w:r>
      <w:r w:rsidR="0011679F" w:rsidRPr="00260F9F">
        <w:rPr>
          <w:rFonts w:ascii="Avenir Book" w:hAnsi="Avenir Book"/>
          <w:lang w:val="en-US"/>
        </w:rPr>
        <w:t>S</w:t>
      </w:r>
      <w:r w:rsidRPr="00260F9F">
        <w:rPr>
          <w:rFonts w:ascii="Avenir Book" w:hAnsi="Avenir Book"/>
          <w:lang w:val="en-US"/>
        </w:rPr>
        <w:t>T and at lease 2 SLN’s removed. Caudle et al found 23% of clipped nodes (CN) were not sentinel nodes (SN) in their study during surgery.</w:t>
      </w:r>
      <w:r w:rsidR="00E46C72" w:rsidRPr="00260F9F">
        <w:rPr>
          <w:rFonts w:ascii="Avenir Book" w:hAnsi="Avenir Book"/>
          <w:vertAlign w:val="superscript"/>
          <w:lang w:val="en-US"/>
        </w:rPr>
        <w:t>38</w:t>
      </w:r>
      <w:r w:rsidRPr="00260F9F">
        <w:rPr>
          <w:rFonts w:ascii="Avenir Book" w:hAnsi="Avenir Book"/>
          <w:lang w:val="en-US"/>
        </w:rPr>
        <w:t xml:space="preserve"> They noted if the number of abnormal lymph nodes was &gt;4 on initial ultrasound then the CN was significantly more </w:t>
      </w:r>
      <w:r w:rsidRPr="00260F9F">
        <w:rPr>
          <w:rFonts w:ascii="Avenir Book" w:hAnsi="Avenir Book"/>
          <w:lang w:val="en-US"/>
        </w:rPr>
        <w:lastRenderedPageBreak/>
        <w:t>likely to be a non-SN. In the SenTa study</w:t>
      </w:r>
      <w:r w:rsidRPr="00260F9F">
        <w:rPr>
          <w:rFonts w:ascii="Avenir Book" w:hAnsi="Avenir Book"/>
          <w:vertAlign w:val="superscript"/>
          <w:lang w:val="en-US"/>
        </w:rPr>
        <w:t xml:space="preserve"> </w:t>
      </w:r>
      <w:r w:rsidRPr="00260F9F">
        <w:rPr>
          <w:rFonts w:ascii="Avenir Book" w:hAnsi="Avenir Book"/>
          <w:lang w:val="en-US"/>
        </w:rPr>
        <w:t>the CN was not the SN in 36.2% of patients at the time of surgery.</w:t>
      </w:r>
      <w:r w:rsidR="00135D97" w:rsidRPr="00260F9F">
        <w:rPr>
          <w:rFonts w:ascii="Avenir Book" w:hAnsi="Avenir Book"/>
          <w:vertAlign w:val="superscript"/>
          <w:lang w:val="en-US"/>
        </w:rPr>
        <w:t>6</w:t>
      </w:r>
      <w:r w:rsidR="00135D97" w:rsidRPr="00260F9F">
        <w:rPr>
          <w:rFonts w:ascii="Avenir Book" w:hAnsi="Avenir Book"/>
          <w:lang w:val="en-US"/>
        </w:rPr>
        <w:t xml:space="preserve"> Therefore</w:t>
      </w:r>
      <w:r w:rsidRPr="00260F9F">
        <w:rPr>
          <w:rFonts w:ascii="Avenir Book" w:hAnsi="Avenir Book"/>
          <w:lang w:val="en-US"/>
        </w:rPr>
        <w:t xml:space="preserve">, it is important to localize the clipped node prior to surgery. The SenTa study identified 4 factors on multivariate analysis that negatively impacted identification rates of the clipped node including, </w:t>
      </w:r>
      <w:r w:rsidRPr="00260F9F">
        <w:rPr>
          <w:rFonts w:ascii="Avenir Book" w:hAnsi="Avenir Book"/>
          <w:lang w:val="en-US"/>
        </w:rPr>
        <w:sym w:font="Symbol" w:char="F0B3"/>
      </w:r>
      <w:r w:rsidRPr="00260F9F">
        <w:rPr>
          <w:rFonts w:ascii="Avenir Book" w:hAnsi="Avenir Book"/>
          <w:lang w:val="en-US"/>
        </w:rPr>
        <w:t>3 suspicious LN’s at diagnosis (IR 67.7%), ycN0 status (IR 73.8%), inability to detect CN prior to surgery on ultrasound (IR 45.0%) and study center &lt;20 cases (IR 69.3%).</w:t>
      </w:r>
    </w:p>
    <w:p w14:paraId="2BA10B43" w14:textId="77777777"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The SenTa study also noted the only false negative TAD results were seen when the clipped node and the sentinel node were the same node and only one node was retrieved, FNR 18.1%.  Ideally at least one clipped node and one sentinel node should be removed for accurate TAD. Most patients were initially imaged and staged with mammogram, ultrasound, PET-CT and MRI.</w:t>
      </w:r>
    </w:p>
    <w:p w14:paraId="5C39E487" w14:textId="77777777" w:rsidR="00B529F8" w:rsidRPr="00260F9F" w:rsidRDefault="00B529F8" w:rsidP="00112B53">
      <w:pPr>
        <w:spacing w:after="0" w:line="240" w:lineRule="auto"/>
        <w:jc w:val="both"/>
        <w:rPr>
          <w:rFonts w:ascii="Avenir Book" w:hAnsi="Avenir Book"/>
          <w:lang w:val="en-US"/>
        </w:rPr>
      </w:pPr>
    </w:p>
    <w:p w14:paraId="22465406" w14:textId="13E5F15E"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 xml:space="preserve">Sentinel lymph node biopsy for </w:t>
      </w:r>
      <w:r w:rsidR="00943765" w:rsidRPr="00260F9F">
        <w:rPr>
          <w:rFonts w:ascii="Avenir Book" w:hAnsi="Avenir Book"/>
          <w:b/>
          <w:bCs/>
          <w:color w:val="auto"/>
          <w:sz w:val="22"/>
          <w:szCs w:val="22"/>
          <w:lang w:val="en-US"/>
        </w:rPr>
        <w:t>clinically node-positive</w:t>
      </w:r>
      <w:r w:rsidRPr="00260F9F">
        <w:rPr>
          <w:rFonts w:ascii="Avenir Book" w:hAnsi="Avenir Book"/>
          <w:b/>
          <w:bCs/>
          <w:color w:val="auto"/>
          <w:sz w:val="22"/>
          <w:szCs w:val="22"/>
          <w:lang w:val="en-US"/>
        </w:rPr>
        <w:t xml:space="preserve"> patients post</w:t>
      </w:r>
      <w:r w:rsidR="00943765" w:rsidRPr="00260F9F">
        <w:rPr>
          <w:rFonts w:ascii="Avenir Book" w:hAnsi="Avenir Book"/>
          <w:b/>
          <w:bCs/>
          <w:color w:val="auto"/>
          <w:sz w:val="22"/>
          <w:szCs w:val="22"/>
          <w:lang w:val="en-US"/>
        </w:rPr>
        <w:t xml:space="preserve"> neo-adjuvant systemic therapy</w:t>
      </w:r>
    </w:p>
    <w:p w14:paraId="7F123F25" w14:textId="3101B652"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Kahler-Ribeiro-Fontana et al recently published their long-term outcomes for patients treated with NA</w:t>
      </w:r>
      <w:r w:rsidR="0011679F" w:rsidRPr="00260F9F">
        <w:rPr>
          <w:rFonts w:ascii="Avenir Book" w:hAnsi="Avenir Book"/>
          <w:lang w:val="en-US"/>
        </w:rPr>
        <w:t>S</w:t>
      </w:r>
      <w:r w:rsidRPr="00260F9F">
        <w:rPr>
          <w:rFonts w:ascii="Avenir Book" w:hAnsi="Avenir Book"/>
          <w:lang w:val="en-US"/>
        </w:rPr>
        <w:t>T and staged with SLNB, including both cN0 and cN1-2 from Milan. For 466 cN0 patients the axillary failure rate was 1.5% and 1.8% for the 222 cN1-2 (211 cN1, 11 cN2) patients after 9.2 years follow up.</w:t>
      </w:r>
      <w:r w:rsidR="00E46C72" w:rsidRPr="00260F9F">
        <w:rPr>
          <w:rFonts w:ascii="Avenir Book" w:hAnsi="Avenir Book"/>
          <w:vertAlign w:val="superscript"/>
          <w:lang w:val="en-US"/>
        </w:rPr>
        <w:t>39</w:t>
      </w:r>
      <w:r w:rsidRPr="00260F9F">
        <w:rPr>
          <w:rFonts w:ascii="Avenir Book" w:hAnsi="Avenir Book"/>
          <w:lang w:val="en-US"/>
        </w:rPr>
        <w:t xml:space="preserve"> Overall survival at 5 and 10 years was 91.3% and 81.5% for cN0 patients and 89.8% and 80.1% for the cN1-2 patients. Of the cN1-2 patients 123/222 were sentinel node negative with 2 axillary recurrences. Of the 99/222 SLNB positive patients 90/99 (91%) underwent cALND. For the remaining patients 2/9 developed axillary recurrence, both in patients with micrometastases. Regional radiotherapy was not mandatory. The potentially elevated false negative rates with SLNB for cN+ patients post-NA</w:t>
      </w:r>
      <w:r w:rsidR="0011679F" w:rsidRPr="00260F9F">
        <w:rPr>
          <w:rFonts w:ascii="Avenir Book" w:hAnsi="Avenir Book"/>
          <w:lang w:val="en-US"/>
        </w:rPr>
        <w:t>S</w:t>
      </w:r>
      <w:r w:rsidRPr="00260F9F">
        <w:rPr>
          <w:rFonts w:ascii="Avenir Book" w:hAnsi="Avenir Book"/>
          <w:lang w:val="en-US"/>
        </w:rPr>
        <w:t xml:space="preserve">T did not seem to affect the rates of local recurrence, distant recurrence or overall survival. </w:t>
      </w:r>
      <w:r w:rsidR="00F975B9" w:rsidRPr="00260F9F">
        <w:rPr>
          <w:rFonts w:ascii="Avenir Book" w:hAnsi="Avenir Book"/>
          <w:lang w:val="en-US"/>
        </w:rPr>
        <w:t>Current</w:t>
      </w:r>
      <w:r w:rsidR="00943765" w:rsidRPr="00260F9F">
        <w:rPr>
          <w:rFonts w:ascii="Avenir Book" w:hAnsi="Avenir Book"/>
          <w:lang w:val="en-US"/>
        </w:rPr>
        <w:t xml:space="preserve"> </w:t>
      </w:r>
      <w:r w:rsidRPr="00260F9F">
        <w:rPr>
          <w:rFonts w:ascii="Avenir Book" w:hAnsi="Avenir Book"/>
          <w:lang w:val="en-US"/>
        </w:rPr>
        <w:t xml:space="preserve">AGO </w:t>
      </w:r>
      <w:r w:rsidR="00F975B9" w:rsidRPr="00260F9F">
        <w:rPr>
          <w:rFonts w:ascii="Avenir Book" w:hAnsi="Avenir Book"/>
          <w:lang w:val="en-US"/>
        </w:rPr>
        <w:t xml:space="preserve">guidelines </w:t>
      </w:r>
      <w:r w:rsidRPr="00260F9F">
        <w:rPr>
          <w:rFonts w:ascii="Avenir Book" w:hAnsi="Avenir Book"/>
          <w:lang w:val="en-US"/>
        </w:rPr>
        <w:t>recommend using caution when managing patients with cN+ disease converting to ycN0 disease based on SLNB due to the potentially high</w:t>
      </w:r>
      <w:r w:rsidR="00F975B9" w:rsidRPr="00260F9F">
        <w:rPr>
          <w:rFonts w:ascii="Avenir Book" w:hAnsi="Avenir Book"/>
          <w:lang w:val="en-US"/>
        </w:rPr>
        <w:t>er</w:t>
      </w:r>
      <w:r w:rsidRPr="00260F9F">
        <w:rPr>
          <w:rFonts w:ascii="Avenir Book" w:hAnsi="Avenir Book"/>
          <w:lang w:val="en-US"/>
        </w:rPr>
        <w:t xml:space="preserve"> false negative rates.</w:t>
      </w:r>
      <w:r w:rsidR="00E46C72" w:rsidRPr="00260F9F">
        <w:rPr>
          <w:rFonts w:ascii="Avenir Book" w:hAnsi="Avenir Book"/>
          <w:vertAlign w:val="superscript"/>
          <w:lang w:val="en-US"/>
        </w:rPr>
        <w:t>40</w:t>
      </w:r>
      <w:r w:rsidRPr="00260F9F">
        <w:rPr>
          <w:rFonts w:ascii="Avenir Book" w:hAnsi="Avenir Book"/>
          <w:lang w:val="en-US"/>
        </w:rPr>
        <w:t xml:space="preserve"> </w:t>
      </w:r>
      <w:r w:rsidR="00943765" w:rsidRPr="00260F9F">
        <w:rPr>
          <w:rFonts w:ascii="Avenir Book" w:hAnsi="Avenir Book"/>
          <w:lang w:val="en-US"/>
        </w:rPr>
        <w:t xml:space="preserve">The </w:t>
      </w:r>
      <w:r w:rsidRPr="00260F9F">
        <w:rPr>
          <w:rFonts w:ascii="Avenir Book" w:hAnsi="Avenir Book"/>
          <w:lang w:val="en-US"/>
        </w:rPr>
        <w:t>ESMO guidelines (2020) do allow SLNB for patients who have converted to ycN0 status, however any residual disease should prompt cALND.</w:t>
      </w:r>
      <w:r w:rsidR="00E46C72" w:rsidRPr="00260F9F">
        <w:rPr>
          <w:rFonts w:ascii="Avenir Book" w:hAnsi="Avenir Book"/>
          <w:vertAlign w:val="superscript"/>
          <w:lang w:val="en-US"/>
        </w:rPr>
        <w:t>41</w:t>
      </w:r>
    </w:p>
    <w:p w14:paraId="7A0D6DE4" w14:textId="77777777" w:rsidR="00B529F8" w:rsidRPr="00260F9F" w:rsidRDefault="00B529F8" w:rsidP="00112B53">
      <w:pPr>
        <w:spacing w:after="0" w:line="240" w:lineRule="auto"/>
        <w:jc w:val="both"/>
        <w:rPr>
          <w:rFonts w:ascii="Avenir Book" w:hAnsi="Avenir Book"/>
          <w:lang w:val="en-US"/>
        </w:rPr>
      </w:pPr>
    </w:p>
    <w:p w14:paraId="0C6DFA78" w14:textId="7107381D"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 xml:space="preserve">Targeted axillary dissection for </w:t>
      </w:r>
      <w:r w:rsidR="00943765" w:rsidRPr="00260F9F">
        <w:rPr>
          <w:rFonts w:ascii="Avenir Book" w:hAnsi="Avenir Book"/>
          <w:b/>
          <w:bCs/>
          <w:color w:val="auto"/>
          <w:sz w:val="22"/>
          <w:szCs w:val="22"/>
          <w:lang w:val="en-US"/>
        </w:rPr>
        <w:t>clinically node-positive</w:t>
      </w:r>
      <w:r w:rsidR="003112C8" w:rsidRPr="00260F9F">
        <w:rPr>
          <w:rFonts w:ascii="Avenir Book" w:hAnsi="Avenir Book"/>
          <w:b/>
          <w:bCs/>
          <w:color w:val="auto"/>
          <w:sz w:val="22"/>
          <w:szCs w:val="22"/>
          <w:lang w:val="en-US"/>
        </w:rPr>
        <w:t xml:space="preserve"> </w:t>
      </w:r>
      <w:r w:rsidRPr="00260F9F">
        <w:rPr>
          <w:rFonts w:ascii="Avenir Book" w:hAnsi="Avenir Book"/>
          <w:b/>
          <w:bCs/>
          <w:color w:val="auto"/>
          <w:sz w:val="22"/>
          <w:szCs w:val="22"/>
          <w:lang w:val="en-US"/>
        </w:rPr>
        <w:t>patients post</w:t>
      </w:r>
      <w:r w:rsidR="00943765" w:rsidRPr="00260F9F">
        <w:rPr>
          <w:rFonts w:ascii="Avenir Book" w:hAnsi="Avenir Book"/>
          <w:b/>
          <w:bCs/>
          <w:color w:val="auto"/>
          <w:sz w:val="22"/>
          <w:szCs w:val="22"/>
          <w:lang w:val="en-US"/>
        </w:rPr>
        <w:t xml:space="preserve"> neo-adjuvant systemic therapy</w:t>
      </w:r>
    </w:p>
    <w:p w14:paraId="7B3D36AD" w14:textId="20937EA5"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For cN+ patients who become ypN0 after NA</w:t>
      </w:r>
      <w:r w:rsidR="0011679F" w:rsidRPr="00260F9F">
        <w:rPr>
          <w:rFonts w:ascii="Avenir Book" w:hAnsi="Avenir Book"/>
          <w:lang w:val="en-US"/>
        </w:rPr>
        <w:t>S</w:t>
      </w:r>
      <w:r w:rsidRPr="00260F9F">
        <w:rPr>
          <w:rFonts w:ascii="Avenir Book" w:hAnsi="Avenir Book"/>
          <w:lang w:val="en-US"/>
        </w:rPr>
        <w:t xml:space="preserve">T and TAD there is currently no long-term data to support recommendations. If the FNR is 10% then the estimated probability of compromising overall </w:t>
      </w:r>
      <w:r w:rsidRPr="00260F9F">
        <w:rPr>
          <w:rFonts w:ascii="Avenir Book" w:hAnsi="Avenir Book"/>
          <w:lang w:val="en-US"/>
        </w:rPr>
        <w:t>survival or disease-free survival would be around 1/2000 patients and 1/10,000 patients if the FNR was 2%.</w:t>
      </w:r>
      <w:r w:rsidR="00E46C72" w:rsidRPr="00260F9F">
        <w:rPr>
          <w:rFonts w:ascii="Avenir Book" w:hAnsi="Avenir Book"/>
          <w:vertAlign w:val="superscript"/>
          <w:lang w:val="en-US"/>
        </w:rPr>
        <w:t>37</w:t>
      </w:r>
      <w:r w:rsidRPr="00260F9F">
        <w:rPr>
          <w:rFonts w:ascii="Avenir Book" w:hAnsi="Avenir Book"/>
          <w:lang w:val="en-US"/>
        </w:rPr>
        <w:t xml:space="preserve"> Further trials are still required to determine the safety of de-escalating surgery for ypN1 patients post-TAD.</w:t>
      </w:r>
    </w:p>
    <w:p w14:paraId="76678427" w14:textId="7350EC63"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Recommendations from AGO (2021) for the surgical management of the axilla include patients undergoing TAD should have &gt;2SLN’s removed with no untargeted axillary sampling and immunohistochemical evaluation should be performed to detect isolated tumour cells and micrometastases. If the axilla is normal (ycN0) after NA</w:t>
      </w:r>
      <w:r w:rsidR="0011679F" w:rsidRPr="00260F9F">
        <w:rPr>
          <w:rFonts w:ascii="Avenir Book" w:hAnsi="Avenir Book"/>
          <w:lang w:val="en-US"/>
        </w:rPr>
        <w:t>S</w:t>
      </w:r>
      <w:r w:rsidRPr="00260F9F">
        <w:rPr>
          <w:rFonts w:ascii="Avenir Book" w:hAnsi="Avenir Book"/>
          <w:lang w:val="en-US"/>
        </w:rPr>
        <w:t>T on clinical and ultrasound examination, then TAD and ALND are considered equivalent for patients with limited axillary involvement (N1 disease prior to chemotherapy). For patients with N2 disease prior to chemotherapy TAD should be used with caution due to the potentially higher false negative rates</w:t>
      </w:r>
      <w:r w:rsidR="00E46C72" w:rsidRPr="00260F9F">
        <w:rPr>
          <w:rFonts w:ascii="Avenir Book" w:hAnsi="Avenir Book"/>
          <w:vertAlign w:val="superscript"/>
          <w:lang w:val="en-US"/>
        </w:rPr>
        <w:t>40</w:t>
      </w:r>
      <w:r w:rsidR="007520EF" w:rsidRPr="00260F9F">
        <w:rPr>
          <w:rFonts w:ascii="Avenir Book" w:hAnsi="Avenir Book"/>
          <w:lang w:val="en-US"/>
        </w:rPr>
        <w:t>.</w:t>
      </w:r>
      <w:r w:rsidRPr="00260F9F">
        <w:rPr>
          <w:rFonts w:ascii="Avenir Book" w:hAnsi="Avenir Book"/>
          <w:lang w:val="en-US"/>
        </w:rPr>
        <w:t xml:space="preserve">  For patients with ypN1 lymph node involvement including micro-metastases cALND is recommended. For patients with ypN0(i+) disease, isolated tumour cells</w:t>
      </w:r>
      <w:r w:rsidR="00F975B9" w:rsidRPr="00260F9F">
        <w:rPr>
          <w:rFonts w:ascii="Avenir Book" w:hAnsi="Avenir Book"/>
          <w:lang w:val="en-US"/>
        </w:rPr>
        <w:t>,</w:t>
      </w:r>
      <w:r w:rsidRPr="00260F9F">
        <w:rPr>
          <w:rFonts w:ascii="Avenir Book" w:hAnsi="Avenir Book"/>
          <w:lang w:val="en-US"/>
        </w:rPr>
        <w:t xml:space="preserve"> cALND should be considered. These recommendations are not universal. Sweden, Norway and Finland still only recommend ALND. Italy routinely perform SLNB without marking the suspicious nodes. </w:t>
      </w:r>
      <w:r w:rsidR="00943765" w:rsidRPr="00260F9F">
        <w:rPr>
          <w:rFonts w:ascii="Avenir Book" w:hAnsi="Avenir Book"/>
          <w:lang w:val="en-US"/>
        </w:rPr>
        <w:t xml:space="preserve">The </w:t>
      </w:r>
      <w:r w:rsidRPr="00260F9F">
        <w:rPr>
          <w:rFonts w:ascii="Avenir Book" w:hAnsi="Avenir Book"/>
          <w:lang w:val="en-US"/>
        </w:rPr>
        <w:t>NCCN guidelines recommend carrying out TAD as an optional procedure. Further RCT are needed to clarify the best surgical approach.</w:t>
      </w:r>
    </w:p>
    <w:p w14:paraId="7C45CF5D" w14:textId="77777777" w:rsidR="00B529F8" w:rsidRPr="00260F9F" w:rsidRDefault="00B529F8" w:rsidP="00112B53">
      <w:pPr>
        <w:spacing w:after="0" w:line="240" w:lineRule="auto"/>
        <w:jc w:val="both"/>
        <w:rPr>
          <w:rFonts w:ascii="Avenir Book" w:hAnsi="Avenir Book"/>
          <w:lang w:val="en-US"/>
        </w:rPr>
      </w:pPr>
    </w:p>
    <w:p w14:paraId="0168920A" w14:textId="0CD082D8"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Radiotherapy pos</w:t>
      </w:r>
      <w:r w:rsidR="00943765" w:rsidRPr="00260F9F">
        <w:rPr>
          <w:rFonts w:ascii="Avenir Book" w:hAnsi="Avenir Book"/>
          <w:b/>
          <w:bCs/>
          <w:color w:val="auto"/>
          <w:sz w:val="22"/>
          <w:szCs w:val="22"/>
          <w:lang w:val="en-US"/>
        </w:rPr>
        <w:t>t neo-adjuvant systemic therapy</w:t>
      </w:r>
    </w:p>
    <w:p w14:paraId="23B74354" w14:textId="1AD617D2"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A recent meta-analysis looking at adjuvant locoregional radiation therapy in breast cancer patients with pCR after NA</w:t>
      </w:r>
      <w:r w:rsidR="0011679F" w:rsidRPr="00260F9F">
        <w:rPr>
          <w:rFonts w:ascii="Avenir Book" w:hAnsi="Avenir Book"/>
          <w:lang w:val="en-US"/>
        </w:rPr>
        <w:t>S</w:t>
      </w:r>
      <w:r w:rsidRPr="00260F9F">
        <w:rPr>
          <w:rFonts w:ascii="Avenir Book" w:hAnsi="Avenir Book"/>
          <w:lang w:val="en-US"/>
        </w:rPr>
        <w:t>T included 13 studies. They found a significant reduction in locoregional recurrence (HR 0.59; 95% CI 0.42-0.81), however no significant difference on disease free survival or overall survival.</w:t>
      </w:r>
      <w:r w:rsidR="00E46C72" w:rsidRPr="00260F9F">
        <w:rPr>
          <w:rFonts w:ascii="Avenir Book" w:hAnsi="Avenir Book"/>
          <w:vertAlign w:val="superscript"/>
          <w:lang w:val="en-US"/>
        </w:rPr>
        <w:t>42</w:t>
      </w:r>
      <w:r w:rsidRPr="00260F9F">
        <w:rPr>
          <w:rFonts w:ascii="Avenir Book" w:hAnsi="Avenir Book"/>
          <w:lang w:val="en-US"/>
        </w:rPr>
        <w:t xml:space="preserve"> As all these studies were non-randomized the risk of bias was thought to be moderate and the grade of evidence was felt to be very low or low. </w:t>
      </w:r>
      <w:r w:rsidR="00943765" w:rsidRPr="00260F9F">
        <w:rPr>
          <w:rFonts w:ascii="Avenir Book" w:hAnsi="Avenir Book"/>
          <w:lang w:val="en-US"/>
        </w:rPr>
        <w:t xml:space="preserve">Current </w:t>
      </w:r>
      <w:r w:rsidRPr="00260F9F">
        <w:rPr>
          <w:rFonts w:ascii="Avenir Book" w:hAnsi="Avenir Book"/>
          <w:lang w:val="en-US"/>
        </w:rPr>
        <w:t>AGO recommendations include patients who have ypN1mic or ypN+ who do not undergo ALND should receive radiotherapy to the axilla. Patients who convert from node positive to ypN0 after (TAD / SLNB) additional radiotherapy can be considered.</w:t>
      </w:r>
      <w:r w:rsidR="00E46C72" w:rsidRPr="00260F9F">
        <w:rPr>
          <w:rFonts w:ascii="Avenir Book" w:hAnsi="Avenir Book"/>
          <w:vertAlign w:val="superscript"/>
          <w:lang w:val="en-US"/>
        </w:rPr>
        <w:t>43</w:t>
      </w:r>
      <w:r w:rsidRPr="00260F9F">
        <w:rPr>
          <w:rFonts w:ascii="Avenir Book" w:hAnsi="Avenir Book"/>
          <w:lang w:val="en-US"/>
        </w:rPr>
        <w:t xml:space="preserve"> Further studies are required to clarify the benefit of radiotherapy particularly for patients with a pathological complete response after NA</w:t>
      </w:r>
      <w:r w:rsidR="0011679F" w:rsidRPr="00260F9F">
        <w:rPr>
          <w:rFonts w:ascii="Avenir Book" w:hAnsi="Avenir Book"/>
          <w:lang w:val="en-US"/>
        </w:rPr>
        <w:t>S</w:t>
      </w:r>
      <w:r w:rsidRPr="00260F9F">
        <w:rPr>
          <w:rFonts w:ascii="Avenir Book" w:hAnsi="Avenir Book"/>
          <w:lang w:val="en-US"/>
        </w:rPr>
        <w:t>T.</w:t>
      </w:r>
    </w:p>
    <w:p w14:paraId="19605878" w14:textId="77777777" w:rsidR="00B529F8" w:rsidRPr="00260F9F" w:rsidRDefault="00B529F8" w:rsidP="00112B53">
      <w:pPr>
        <w:pStyle w:val="Heading2"/>
        <w:spacing w:before="0" w:line="240" w:lineRule="auto"/>
        <w:jc w:val="both"/>
        <w:rPr>
          <w:rFonts w:ascii="Avenir Book" w:hAnsi="Avenir Book"/>
          <w:color w:val="auto"/>
          <w:sz w:val="22"/>
          <w:szCs w:val="22"/>
          <w:lang w:val="en-US"/>
        </w:rPr>
      </w:pPr>
    </w:p>
    <w:p w14:paraId="3972E7B6" w14:textId="0D59C6B9" w:rsidR="00B529F8" w:rsidRPr="00260F9F" w:rsidRDefault="00B529F8" w:rsidP="00112B53">
      <w:pPr>
        <w:pStyle w:val="Heading2"/>
        <w:spacing w:before="0" w:line="240" w:lineRule="auto"/>
        <w:jc w:val="both"/>
        <w:rPr>
          <w:rFonts w:ascii="Avenir Book" w:hAnsi="Avenir Book"/>
          <w:b/>
          <w:bCs/>
          <w:color w:val="auto"/>
          <w:sz w:val="22"/>
          <w:szCs w:val="22"/>
          <w:lang w:val="en-US"/>
        </w:rPr>
      </w:pPr>
      <w:r w:rsidRPr="00260F9F">
        <w:rPr>
          <w:rFonts w:ascii="Avenir Book" w:hAnsi="Avenir Book"/>
          <w:b/>
          <w:bCs/>
          <w:color w:val="auto"/>
          <w:sz w:val="22"/>
          <w:szCs w:val="22"/>
          <w:lang w:val="en-US"/>
        </w:rPr>
        <w:t xml:space="preserve">Future Insights </w:t>
      </w:r>
    </w:p>
    <w:p w14:paraId="34BCBAB7" w14:textId="2DC347C4"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 xml:space="preserve">The main limitation to routine implementation of TAD has been a lack of data regarding oncological safety. Multiple studies are now </w:t>
      </w:r>
      <w:r w:rsidR="000961B4" w:rsidRPr="00260F9F">
        <w:rPr>
          <w:rFonts w:ascii="Avenir Book" w:hAnsi="Avenir Book"/>
          <w:lang w:val="en-US"/>
        </w:rPr>
        <w:t>recruiting</w:t>
      </w:r>
      <w:r w:rsidRPr="00260F9F">
        <w:rPr>
          <w:rFonts w:ascii="Avenir Book" w:hAnsi="Avenir Book"/>
          <w:lang w:val="en-US"/>
        </w:rPr>
        <w:t xml:space="preserve"> to </w:t>
      </w:r>
      <w:r w:rsidRPr="00260F9F">
        <w:rPr>
          <w:rFonts w:ascii="Avenir Book" w:hAnsi="Avenir Book"/>
          <w:lang w:val="en-US"/>
        </w:rPr>
        <w:lastRenderedPageBreak/>
        <w:t>determine the safety of downstaging axillary surgery for patients undergoing NA</w:t>
      </w:r>
      <w:r w:rsidR="0011679F" w:rsidRPr="00260F9F">
        <w:rPr>
          <w:rFonts w:ascii="Avenir Book" w:hAnsi="Avenir Book"/>
          <w:lang w:val="en-US"/>
        </w:rPr>
        <w:t>S</w:t>
      </w:r>
      <w:r w:rsidRPr="00260F9F">
        <w:rPr>
          <w:rFonts w:ascii="Avenir Book" w:hAnsi="Avenir Book"/>
          <w:lang w:val="en-US"/>
        </w:rPr>
        <w:t>T.</w:t>
      </w:r>
    </w:p>
    <w:p w14:paraId="72A5013D" w14:textId="30B9C131" w:rsidR="00B529F8" w:rsidRPr="00260F9F" w:rsidRDefault="00B529F8" w:rsidP="00112B53">
      <w:pPr>
        <w:spacing w:after="0" w:line="240" w:lineRule="auto"/>
        <w:jc w:val="both"/>
        <w:rPr>
          <w:rFonts w:ascii="Avenir Book" w:hAnsi="Avenir Book"/>
          <w:lang w:val="en-US"/>
        </w:rPr>
      </w:pPr>
      <w:r w:rsidRPr="00260F9F">
        <w:rPr>
          <w:rFonts w:ascii="Avenir Book" w:hAnsi="Avenir Book"/>
          <w:lang w:val="en-US"/>
        </w:rPr>
        <w:t xml:space="preserve">The French GANEA 3 </w:t>
      </w:r>
      <w:r w:rsidRPr="00260F9F">
        <w:rPr>
          <w:rFonts w:ascii="Avenir Book" w:hAnsi="Avenir Book" w:cstheme="minorHAnsi"/>
          <w:lang w:val="en-US"/>
        </w:rPr>
        <w:t xml:space="preserve">trial (ClinicialTrials.gov identifier: </w:t>
      </w:r>
      <w:r w:rsidRPr="00260F9F">
        <w:rPr>
          <w:rFonts w:ascii="Avenir Book" w:hAnsi="Avenir Book" w:cstheme="minorHAnsi"/>
          <w:shd w:val="clear" w:color="auto" w:fill="FFFFFF"/>
        </w:rPr>
        <w:t>NCT03630913</w:t>
      </w:r>
      <w:r w:rsidRPr="00260F9F">
        <w:rPr>
          <w:rFonts w:ascii="Avenir Book" w:hAnsi="Avenir Book" w:cstheme="minorHAnsi"/>
        </w:rPr>
        <w:t>)</w:t>
      </w:r>
      <w:r w:rsidRPr="00260F9F">
        <w:rPr>
          <w:rFonts w:ascii="Avenir Book" w:hAnsi="Avenir Book"/>
          <w:lang w:val="en-US"/>
        </w:rPr>
        <w:t xml:space="preserve"> is a prospective multicenter cohort study. They plan to recruit 385 patients with T1-4N+M0 (biopsy proven) breast cancers treated with NA</w:t>
      </w:r>
      <w:r w:rsidR="0011679F" w:rsidRPr="00260F9F">
        <w:rPr>
          <w:rFonts w:ascii="Avenir Book" w:hAnsi="Avenir Book"/>
          <w:lang w:val="en-US"/>
        </w:rPr>
        <w:t>S</w:t>
      </w:r>
      <w:r w:rsidRPr="00260F9F">
        <w:rPr>
          <w:rFonts w:ascii="Avenir Book" w:hAnsi="Avenir Book"/>
          <w:lang w:val="en-US"/>
        </w:rPr>
        <w:t>T. Patients will undergo TAD followed by ALND to determine the true FNR for TAD.</w:t>
      </w:r>
    </w:p>
    <w:p w14:paraId="3F2D81F6" w14:textId="77777777" w:rsidR="00B529F8" w:rsidRPr="00260F9F" w:rsidRDefault="00B529F8" w:rsidP="00112B53">
      <w:pPr>
        <w:spacing w:after="0" w:line="240" w:lineRule="auto"/>
        <w:jc w:val="both"/>
        <w:rPr>
          <w:rFonts w:ascii="Avenir Book" w:hAnsi="Avenir Book"/>
          <w:lang w:val="en-US"/>
        </w:rPr>
      </w:pPr>
    </w:p>
    <w:p w14:paraId="237155EE" w14:textId="14487B33" w:rsidR="00B529F8" w:rsidRPr="00260F9F" w:rsidRDefault="00B529F8" w:rsidP="00112B53">
      <w:pPr>
        <w:pStyle w:val="Heading3"/>
        <w:spacing w:before="0"/>
        <w:jc w:val="both"/>
        <w:rPr>
          <w:rFonts w:ascii="Avenir Book" w:hAnsi="Avenir Book"/>
          <w:b/>
          <w:bCs/>
          <w:color w:val="auto"/>
          <w:sz w:val="22"/>
          <w:szCs w:val="22"/>
          <w:lang w:val="en-US"/>
        </w:rPr>
      </w:pPr>
      <w:r w:rsidRPr="00260F9F">
        <w:rPr>
          <w:rFonts w:ascii="Avenir Book" w:hAnsi="Avenir Book"/>
          <w:b/>
          <w:bCs/>
          <w:color w:val="auto"/>
          <w:sz w:val="22"/>
          <w:szCs w:val="22"/>
          <w:lang w:val="en-US"/>
        </w:rPr>
        <w:t xml:space="preserve">Residual disease </w:t>
      </w:r>
      <w:r w:rsidR="00943765" w:rsidRPr="00260F9F">
        <w:rPr>
          <w:rFonts w:ascii="Avenir Book" w:hAnsi="Avenir Book"/>
          <w:b/>
          <w:bCs/>
          <w:color w:val="auto"/>
          <w:sz w:val="22"/>
          <w:szCs w:val="22"/>
          <w:lang w:val="en-US"/>
        </w:rPr>
        <w:t>following neo-adjuvant systemic therapy</w:t>
      </w:r>
      <w:r w:rsidR="00943765" w:rsidRPr="00260F9F" w:rsidDel="00943765">
        <w:rPr>
          <w:rFonts w:ascii="Avenir Book" w:hAnsi="Avenir Book"/>
          <w:b/>
          <w:bCs/>
          <w:color w:val="auto"/>
          <w:sz w:val="22"/>
          <w:szCs w:val="22"/>
          <w:lang w:val="en-US"/>
        </w:rPr>
        <w:t xml:space="preserve"> </w:t>
      </w:r>
    </w:p>
    <w:p w14:paraId="1985F2BA" w14:textId="61F8FA05" w:rsidR="00B529F8" w:rsidRPr="00260F9F" w:rsidRDefault="00B529F8" w:rsidP="00112B53">
      <w:pPr>
        <w:spacing w:after="0" w:line="240" w:lineRule="auto"/>
        <w:jc w:val="both"/>
        <w:rPr>
          <w:rFonts w:ascii="Avenir Book" w:hAnsi="Avenir Book" w:cstheme="minorHAnsi"/>
        </w:rPr>
      </w:pPr>
      <w:r w:rsidRPr="00260F9F">
        <w:rPr>
          <w:rFonts w:ascii="Avenir Book" w:hAnsi="Avenir Book"/>
          <w:lang w:val="en-US"/>
        </w:rPr>
        <w:t xml:space="preserve">The Alliance A011202 trial </w:t>
      </w:r>
      <w:r w:rsidRPr="00260F9F">
        <w:rPr>
          <w:rFonts w:ascii="Avenir Book" w:hAnsi="Avenir Book" w:cstheme="minorHAnsi"/>
          <w:lang w:val="en-US"/>
        </w:rPr>
        <w:t xml:space="preserve">(ClinicialTrials.gov identifier: </w:t>
      </w:r>
      <w:r w:rsidRPr="00260F9F">
        <w:rPr>
          <w:rFonts w:ascii="Avenir Book" w:hAnsi="Avenir Book" w:cstheme="minorHAnsi"/>
          <w:shd w:val="clear" w:color="auto" w:fill="FFFFFF"/>
        </w:rPr>
        <w:t>NCT01901094</w:t>
      </w:r>
      <w:r w:rsidRPr="00260F9F">
        <w:rPr>
          <w:rFonts w:ascii="Avenir Book" w:hAnsi="Avenir Book" w:cstheme="minorHAnsi"/>
        </w:rPr>
        <w:t>) is a multicentred phase 3</w:t>
      </w:r>
      <w:r w:rsidR="007520EF" w:rsidRPr="00260F9F">
        <w:rPr>
          <w:rFonts w:ascii="Avenir Book" w:hAnsi="Avenir Book" w:cstheme="minorHAnsi"/>
        </w:rPr>
        <w:t xml:space="preserve"> randomised controlled trial</w:t>
      </w:r>
      <w:r w:rsidRPr="00260F9F">
        <w:rPr>
          <w:rFonts w:ascii="Avenir Book" w:hAnsi="Avenir Book" w:cstheme="minorHAnsi"/>
        </w:rPr>
        <w:t xml:space="preserve"> </w:t>
      </w:r>
      <w:r w:rsidR="007520EF" w:rsidRPr="00260F9F">
        <w:rPr>
          <w:rFonts w:ascii="Avenir Book" w:hAnsi="Avenir Book" w:cstheme="minorHAnsi"/>
        </w:rPr>
        <w:t>(</w:t>
      </w:r>
      <w:r w:rsidRPr="00260F9F">
        <w:rPr>
          <w:rFonts w:ascii="Avenir Book" w:hAnsi="Avenir Book" w:cstheme="minorHAnsi"/>
        </w:rPr>
        <w:t>RCT</w:t>
      </w:r>
      <w:r w:rsidR="007520EF" w:rsidRPr="00260F9F">
        <w:rPr>
          <w:rFonts w:ascii="Avenir Book" w:hAnsi="Avenir Book" w:cstheme="minorHAnsi"/>
        </w:rPr>
        <w:t>)</w:t>
      </w:r>
      <w:r w:rsidRPr="00260F9F">
        <w:rPr>
          <w:rFonts w:ascii="Avenir Book" w:hAnsi="Avenir Book" w:cstheme="minorHAnsi"/>
        </w:rPr>
        <w:t xml:space="preserve"> with over 2000 enrolled patients. The study has two arms including (cT1-3N1) breast cancer patients post-NA</w:t>
      </w:r>
      <w:r w:rsidR="0011679F" w:rsidRPr="00260F9F">
        <w:rPr>
          <w:rFonts w:ascii="Avenir Book" w:hAnsi="Avenir Book" w:cstheme="minorHAnsi"/>
        </w:rPr>
        <w:t>S</w:t>
      </w:r>
      <w:r w:rsidRPr="00260F9F">
        <w:rPr>
          <w:rFonts w:ascii="Avenir Book" w:hAnsi="Avenir Book" w:cstheme="minorHAnsi"/>
        </w:rPr>
        <w:t>T. Patients with residual disease (one lymph node with &gt;0.2mm deposit) after SLNB are treated with either ALND and nodal RTx (undissected axilla, supraclavicular and internal mammary nodes) or axillary and nodal RTx alone. The second arm of the study will evaluate patients with pCR or isolated tumours (&lt;0.2mm) on SLNB. They will undergo either no further treatment or axillary and nodal RTx. Study endpoints include overall survival</w:t>
      </w:r>
      <w:r w:rsidR="007520EF" w:rsidRPr="00260F9F">
        <w:rPr>
          <w:rFonts w:ascii="Avenir Book" w:hAnsi="Avenir Book" w:cstheme="minorHAnsi"/>
        </w:rPr>
        <w:t xml:space="preserve"> (OS)</w:t>
      </w:r>
      <w:r w:rsidRPr="00260F9F">
        <w:rPr>
          <w:rFonts w:ascii="Avenir Book" w:hAnsi="Avenir Book" w:cstheme="minorHAnsi"/>
        </w:rPr>
        <w:t xml:space="preserve">, local recurrence and lymphoedema rates. </w:t>
      </w:r>
    </w:p>
    <w:p w14:paraId="7AA9A492" w14:textId="64E47E48" w:rsidR="00B529F8" w:rsidRPr="00260F9F" w:rsidRDefault="00B529F8" w:rsidP="00112B53">
      <w:pPr>
        <w:spacing w:after="0" w:line="240" w:lineRule="auto"/>
        <w:jc w:val="both"/>
        <w:rPr>
          <w:rFonts w:ascii="Avenir Book" w:hAnsi="Avenir Book" w:cstheme="minorHAnsi"/>
        </w:rPr>
      </w:pPr>
      <w:r w:rsidRPr="00260F9F">
        <w:rPr>
          <w:rFonts w:ascii="Avenir Book" w:hAnsi="Avenir Book" w:cstheme="minorHAnsi"/>
        </w:rPr>
        <w:t xml:space="preserve">The swiss TAXIS trial </w:t>
      </w:r>
      <w:r w:rsidRPr="00260F9F">
        <w:rPr>
          <w:rFonts w:ascii="Avenir Book" w:hAnsi="Avenir Book" w:cstheme="minorHAnsi"/>
          <w:lang w:val="en-US"/>
        </w:rPr>
        <w:t xml:space="preserve">(ClinicialTrials.gov identifier: </w:t>
      </w:r>
      <w:r w:rsidRPr="00260F9F">
        <w:rPr>
          <w:rFonts w:ascii="Avenir Book" w:hAnsi="Avenir Book" w:cstheme="minorHAnsi"/>
          <w:shd w:val="clear" w:color="auto" w:fill="FFFFFF"/>
        </w:rPr>
        <w:t>NCT03513614) will included T1-3N1-2M0 breast cancer patients post-NA</w:t>
      </w:r>
      <w:r w:rsidR="0011679F" w:rsidRPr="00260F9F">
        <w:rPr>
          <w:rFonts w:ascii="Avenir Book" w:hAnsi="Avenir Book" w:cstheme="minorHAnsi"/>
          <w:shd w:val="clear" w:color="auto" w:fill="FFFFFF"/>
        </w:rPr>
        <w:t>S</w:t>
      </w:r>
      <w:r w:rsidRPr="00260F9F">
        <w:rPr>
          <w:rFonts w:ascii="Avenir Book" w:hAnsi="Avenir Book" w:cstheme="minorHAnsi"/>
          <w:shd w:val="clear" w:color="auto" w:fill="FFFFFF"/>
        </w:rPr>
        <w:t>T. Patients will be restaged by targeted axillary surgery, removing the clipped node, sentinel nodes and any palpable lymph nodes. Patients with residual disease will be randomized to ALND or RTx to axilla and regional nodes. Outcomes will include OS, local, regional and distant recurrence.</w:t>
      </w:r>
    </w:p>
    <w:p w14:paraId="591B7338" w14:textId="6DB06A62" w:rsidR="00B529F8" w:rsidRPr="00260F9F" w:rsidRDefault="00B529F8" w:rsidP="00112B53">
      <w:pPr>
        <w:spacing w:after="0" w:line="240" w:lineRule="auto"/>
        <w:jc w:val="both"/>
        <w:rPr>
          <w:rFonts w:ascii="Avenir Book" w:hAnsi="Avenir Book" w:cstheme="minorHAnsi"/>
        </w:rPr>
      </w:pPr>
      <w:r w:rsidRPr="00260F9F">
        <w:rPr>
          <w:rFonts w:ascii="Avenir Book" w:hAnsi="Avenir Book" w:cstheme="minorHAnsi"/>
        </w:rPr>
        <w:t>The Italian Neo NOD 2 trial will include patients with T1-3N+M0 breast cancer patients.</w:t>
      </w:r>
      <w:r w:rsidR="00E46C72" w:rsidRPr="00260F9F">
        <w:rPr>
          <w:rFonts w:ascii="Avenir Book" w:hAnsi="Avenir Book" w:cstheme="minorHAnsi"/>
          <w:vertAlign w:val="superscript"/>
        </w:rPr>
        <w:t>44</w:t>
      </w:r>
      <w:r w:rsidRPr="00260F9F">
        <w:rPr>
          <w:rFonts w:ascii="Avenir Book" w:hAnsi="Avenir Book" w:cstheme="minorHAnsi"/>
        </w:rPr>
        <w:t xml:space="preserve"> This is a non-randomised non-inferior</w:t>
      </w:r>
      <w:r w:rsidR="00D8109E" w:rsidRPr="00260F9F">
        <w:rPr>
          <w:rFonts w:ascii="Avenir Book" w:hAnsi="Avenir Book" w:cstheme="minorHAnsi"/>
        </w:rPr>
        <w:t>ity</w:t>
      </w:r>
      <w:r w:rsidRPr="00260F9F">
        <w:rPr>
          <w:rFonts w:ascii="Avenir Book" w:hAnsi="Avenir Book" w:cstheme="minorHAnsi"/>
        </w:rPr>
        <w:t xml:space="preserve"> study. Patients staged with SLNB with micrometastases only in at least 3 sampled nodes will be compare</w:t>
      </w:r>
      <w:r w:rsidR="00D8109E" w:rsidRPr="00260F9F">
        <w:rPr>
          <w:rFonts w:ascii="Avenir Book" w:hAnsi="Avenir Book" w:cstheme="minorHAnsi"/>
        </w:rPr>
        <w:t>d</w:t>
      </w:r>
      <w:r w:rsidRPr="00260F9F">
        <w:rPr>
          <w:rFonts w:ascii="Avenir Book" w:hAnsi="Avenir Book" w:cstheme="minorHAnsi"/>
        </w:rPr>
        <w:t xml:space="preserve"> to patients with pCR. No further axillary surgery or radiotherapy will be performed. Outcomes include OS and </w:t>
      </w:r>
      <w:r w:rsidR="008A5B9A" w:rsidRPr="00260F9F">
        <w:rPr>
          <w:rFonts w:ascii="Avenir Book" w:hAnsi="Avenir Book" w:cstheme="minorHAnsi"/>
        </w:rPr>
        <w:t>disease-free survival.</w:t>
      </w:r>
    </w:p>
    <w:p w14:paraId="1FC73582" w14:textId="77777777" w:rsidR="00B529F8" w:rsidRPr="00260F9F" w:rsidRDefault="00B529F8" w:rsidP="00112B53">
      <w:pPr>
        <w:spacing w:after="0" w:line="240" w:lineRule="auto"/>
        <w:jc w:val="both"/>
        <w:rPr>
          <w:rFonts w:ascii="Avenir Book" w:hAnsi="Avenir Book"/>
          <w:b/>
          <w:bCs/>
          <w:lang w:val="en-US"/>
        </w:rPr>
      </w:pPr>
    </w:p>
    <w:p w14:paraId="4FB4415A" w14:textId="1FB2A204" w:rsidR="00B529F8" w:rsidRPr="00260F9F" w:rsidRDefault="00B529F8" w:rsidP="00112B53">
      <w:pPr>
        <w:pStyle w:val="Heading3"/>
        <w:spacing w:before="0"/>
        <w:jc w:val="both"/>
        <w:rPr>
          <w:rFonts w:ascii="Avenir Book" w:hAnsi="Avenir Book"/>
          <w:b/>
          <w:bCs/>
          <w:color w:val="auto"/>
          <w:sz w:val="22"/>
          <w:szCs w:val="22"/>
          <w:lang w:val="en-US"/>
        </w:rPr>
      </w:pPr>
      <w:r w:rsidRPr="00260F9F">
        <w:rPr>
          <w:rFonts w:ascii="Avenir Book" w:hAnsi="Avenir Book"/>
          <w:b/>
          <w:bCs/>
          <w:color w:val="auto"/>
          <w:sz w:val="22"/>
          <w:szCs w:val="22"/>
          <w:lang w:val="en-US"/>
        </w:rPr>
        <w:t>Pathological complete response post</w:t>
      </w:r>
      <w:r w:rsidR="00943765" w:rsidRPr="00260F9F">
        <w:rPr>
          <w:rFonts w:ascii="Avenir Book" w:hAnsi="Avenir Book"/>
          <w:b/>
          <w:bCs/>
          <w:color w:val="auto"/>
          <w:sz w:val="22"/>
          <w:szCs w:val="22"/>
          <w:lang w:val="en-US"/>
        </w:rPr>
        <w:t xml:space="preserve"> neo-adjuvant systemic therapy</w:t>
      </w:r>
      <w:r w:rsidR="00943765" w:rsidRPr="00260F9F" w:rsidDel="00943765">
        <w:rPr>
          <w:rFonts w:ascii="Avenir Book" w:hAnsi="Avenir Book"/>
          <w:b/>
          <w:bCs/>
          <w:color w:val="auto"/>
          <w:sz w:val="22"/>
          <w:szCs w:val="22"/>
          <w:lang w:val="en-US"/>
        </w:rPr>
        <w:t xml:space="preserve"> </w:t>
      </w:r>
    </w:p>
    <w:p w14:paraId="04C99722" w14:textId="79FD0408" w:rsidR="00B529F8" w:rsidRPr="00260F9F" w:rsidRDefault="00B529F8" w:rsidP="00112B53">
      <w:pPr>
        <w:spacing w:after="0" w:line="240" w:lineRule="auto"/>
        <w:jc w:val="both"/>
        <w:rPr>
          <w:rFonts w:ascii="Avenir Book" w:hAnsi="Avenir Book" w:cstheme="minorHAnsi"/>
        </w:rPr>
      </w:pPr>
      <w:r w:rsidRPr="00260F9F">
        <w:rPr>
          <w:rFonts w:ascii="Avenir Book" w:hAnsi="Avenir Book"/>
          <w:lang w:val="en-US"/>
        </w:rPr>
        <w:t xml:space="preserve">The NSABP B-51/TROG 1304 trial </w:t>
      </w:r>
      <w:r w:rsidRPr="00260F9F">
        <w:rPr>
          <w:rFonts w:ascii="Avenir Book" w:hAnsi="Avenir Book" w:cstheme="minorHAnsi"/>
          <w:lang w:val="en-US"/>
        </w:rPr>
        <w:t xml:space="preserve">(ClinicialTrials.gov identifier: </w:t>
      </w:r>
      <w:r w:rsidRPr="00260F9F">
        <w:rPr>
          <w:rFonts w:ascii="Avenir Book" w:hAnsi="Avenir Book" w:cstheme="minorHAnsi"/>
          <w:shd w:val="clear" w:color="auto" w:fill="FFFFFF"/>
        </w:rPr>
        <w:t>NCT01872975</w:t>
      </w:r>
      <w:r w:rsidRPr="00260F9F">
        <w:rPr>
          <w:rFonts w:ascii="Avenir Book" w:hAnsi="Avenir Book" w:cstheme="minorHAnsi"/>
        </w:rPr>
        <w:t xml:space="preserve">) is a RCT for patients with T3N1 breast cancer treated </w:t>
      </w:r>
      <w:r w:rsidRPr="00260F9F">
        <w:rPr>
          <w:rFonts w:ascii="Avenir Book" w:hAnsi="Avenir Book" w:cstheme="minorHAnsi"/>
        </w:rPr>
        <w:t>with NA</w:t>
      </w:r>
      <w:r w:rsidR="0011679F" w:rsidRPr="00260F9F">
        <w:rPr>
          <w:rFonts w:ascii="Avenir Book" w:hAnsi="Avenir Book" w:cstheme="minorHAnsi"/>
        </w:rPr>
        <w:t>S</w:t>
      </w:r>
      <w:r w:rsidRPr="00260F9F">
        <w:rPr>
          <w:rFonts w:ascii="Avenir Book" w:hAnsi="Avenir Book" w:cstheme="minorHAnsi"/>
        </w:rPr>
        <w:t>T. They have recruited over 1600 patients. Patients with pCR in the nodes, diagnosed on SLNB or ALND, can proceed to RTx of the regional lymph nodes or no further treatment. Study endpoints include overall survival and local recurrence.</w:t>
      </w:r>
    </w:p>
    <w:p w14:paraId="44B7B091" w14:textId="16B8D957" w:rsidR="00B529F8" w:rsidRPr="00260F9F" w:rsidRDefault="00B529F8" w:rsidP="00112B53">
      <w:pPr>
        <w:spacing w:after="0" w:line="240" w:lineRule="auto"/>
        <w:jc w:val="both"/>
        <w:rPr>
          <w:rFonts w:ascii="Avenir Book" w:hAnsi="Avenir Book" w:cstheme="minorHAnsi"/>
        </w:rPr>
      </w:pPr>
      <w:r w:rsidRPr="00260F9F">
        <w:rPr>
          <w:rFonts w:ascii="Avenir Book" w:hAnsi="Avenir Book" w:cstheme="minorHAnsi"/>
        </w:rPr>
        <w:t xml:space="preserve">The British ATNEC trial </w:t>
      </w:r>
      <w:r w:rsidRPr="00260F9F">
        <w:rPr>
          <w:rFonts w:ascii="Avenir Book" w:hAnsi="Avenir Book" w:cstheme="minorHAnsi"/>
          <w:lang w:val="en-US"/>
        </w:rPr>
        <w:t xml:space="preserve">(ClinicialTrials.gov identifier: </w:t>
      </w:r>
      <w:r w:rsidRPr="00260F9F">
        <w:rPr>
          <w:rFonts w:ascii="Avenir Book" w:hAnsi="Avenir Book" w:cstheme="minorHAnsi"/>
          <w:shd w:val="clear" w:color="auto" w:fill="FFFFFF"/>
        </w:rPr>
        <w:t>NCT04109079</w:t>
      </w:r>
      <w:r w:rsidRPr="00260F9F">
        <w:rPr>
          <w:rFonts w:ascii="Avenir Book" w:hAnsi="Avenir Book" w:cstheme="minorHAnsi"/>
        </w:rPr>
        <w:t>) will include T1-3N1M0 breast cancer patients with confirmed nodal metastases treated with NA</w:t>
      </w:r>
      <w:r w:rsidR="0011679F" w:rsidRPr="00260F9F">
        <w:rPr>
          <w:rFonts w:ascii="Avenir Book" w:hAnsi="Avenir Book" w:cstheme="minorHAnsi"/>
        </w:rPr>
        <w:t>S</w:t>
      </w:r>
      <w:r w:rsidRPr="00260F9F">
        <w:rPr>
          <w:rFonts w:ascii="Avenir Book" w:hAnsi="Avenir Book" w:cstheme="minorHAnsi"/>
        </w:rPr>
        <w:t>T. Patients with pCR (including micrometastases and isolated tumour cells) will be randomized to either ALND or axillary RTx. SLNB or TAD can be used to stage the axilla, however at least 3 lymph nodes must be removed.</w:t>
      </w:r>
    </w:p>
    <w:p w14:paraId="55FD93E0" w14:textId="77777777" w:rsidR="00B529F8" w:rsidRPr="00260F9F" w:rsidRDefault="00B529F8" w:rsidP="00112B53">
      <w:pPr>
        <w:spacing w:after="0" w:line="240" w:lineRule="auto"/>
        <w:jc w:val="both"/>
        <w:rPr>
          <w:rFonts w:ascii="Avenir Book" w:hAnsi="Avenir Book" w:cstheme="minorHAnsi"/>
        </w:rPr>
      </w:pPr>
    </w:p>
    <w:p w14:paraId="4595D81A" w14:textId="5E90B86F" w:rsidR="00B529F8" w:rsidRPr="00260F9F" w:rsidRDefault="00B529F8" w:rsidP="00112B53">
      <w:pPr>
        <w:pStyle w:val="Heading3"/>
        <w:spacing w:before="0"/>
        <w:jc w:val="both"/>
        <w:rPr>
          <w:rFonts w:ascii="Avenir Book" w:hAnsi="Avenir Book"/>
          <w:b/>
          <w:bCs/>
          <w:color w:val="auto"/>
          <w:sz w:val="22"/>
          <w:szCs w:val="22"/>
        </w:rPr>
      </w:pPr>
      <w:r w:rsidRPr="00260F9F">
        <w:rPr>
          <w:rFonts w:ascii="Avenir Book" w:hAnsi="Avenir Book"/>
          <w:b/>
          <w:bCs/>
          <w:color w:val="auto"/>
          <w:sz w:val="22"/>
          <w:szCs w:val="22"/>
        </w:rPr>
        <w:t>Genomic testing</w:t>
      </w:r>
    </w:p>
    <w:p w14:paraId="20902BE6" w14:textId="79621393" w:rsidR="00B529F8" w:rsidRPr="00260F9F" w:rsidRDefault="00B529F8" w:rsidP="00112B53">
      <w:pPr>
        <w:spacing w:after="0" w:line="240" w:lineRule="auto"/>
        <w:jc w:val="both"/>
        <w:rPr>
          <w:rFonts w:ascii="Avenir Book" w:hAnsi="Avenir Book" w:cstheme="minorHAnsi"/>
        </w:rPr>
      </w:pPr>
      <w:r w:rsidRPr="00260F9F">
        <w:rPr>
          <w:rFonts w:ascii="Avenir Book" w:hAnsi="Avenir Book" w:cstheme="minorHAnsi"/>
        </w:rPr>
        <w:t>A genomic test developed at the MD Anderson Cancer Centre to predict chemo-sensitivity to taxane-anthracycline based chemotherapy. The Austrian AGO-35 trial, which has finished recruitment, is an observational trial for breast cancer patients with node positive disease, excluding distant metastases who undergo NA</w:t>
      </w:r>
      <w:r w:rsidR="0011679F" w:rsidRPr="00260F9F">
        <w:rPr>
          <w:rFonts w:ascii="Avenir Book" w:hAnsi="Avenir Book" w:cstheme="minorHAnsi"/>
        </w:rPr>
        <w:t>S</w:t>
      </w:r>
      <w:r w:rsidRPr="00260F9F">
        <w:rPr>
          <w:rFonts w:ascii="Avenir Book" w:hAnsi="Avenir Book" w:cstheme="minorHAnsi"/>
        </w:rPr>
        <w:t>T. The study will evaluate the microarray-based genomic test as a predictor of axillary lymph node response. The aim will be to predict chemo-sensitivity to enable omitting ALND.</w:t>
      </w:r>
    </w:p>
    <w:p w14:paraId="4295F1C0" w14:textId="0D683CA1" w:rsidR="00FD524E" w:rsidRPr="00260F9F" w:rsidRDefault="00FD524E" w:rsidP="00112B53">
      <w:pPr>
        <w:spacing w:after="0" w:line="240" w:lineRule="auto"/>
        <w:jc w:val="both"/>
        <w:rPr>
          <w:rFonts w:ascii="Avenir Book" w:hAnsi="Avenir Book" w:cstheme="minorHAnsi"/>
        </w:rPr>
      </w:pPr>
    </w:p>
    <w:p w14:paraId="72EA92D9" w14:textId="27674D01" w:rsidR="00FD524E" w:rsidRPr="00260F9F" w:rsidRDefault="00FD524E" w:rsidP="00112B53">
      <w:pPr>
        <w:pStyle w:val="Heading2"/>
        <w:spacing w:before="0" w:line="240" w:lineRule="auto"/>
        <w:jc w:val="both"/>
        <w:rPr>
          <w:rFonts w:ascii="Avenir Book" w:hAnsi="Avenir Book"/>
          <w:b/>
          <w:bCs/>
          <w:color w:val="auto"/>
          <w:sz w:val="22"/>
          <w:szCs w:val="22"/>
        </w:rPr>
      </w:pPr>
      <w:r w:rsidRPr="00260F9F">
        <w:rPr>
          <w:rFonts w:ascii="Avenir Book" w:hAnsi="Avenir Book"/>
          <w:b/>
          <w:bCs/>
          <w:color w:val="auto"/>
          <w:sz w:val="22"/>
          <w:szCs w:val="22"/>
        </w:rPr>
        <w:t>Conclusion</w:t>
      </w:r>
    </w:p>
    <w:p w14:paraId="4101F3A8" w14:textId="0E1A85DC" w:rsidR="00FD524E" w:rsidRPr="00260F9F" w:rsidRDefault="00FD524E" w:rsidP="00112B53">
      <w:pPr>
        <w:spacing w:after="0" w:line="240" w:lineRule="auto"/>
        <w:jc w:val="both"/>
        <w:rPr>
          <w:rFonts w:ascii="Avenir Book" w:hAnsi="Avenir Book" w:cstheme="minorHAnsi"/>
        </w:rPr>
      </w:pPr>
      <w:r w:rsidRPr="00260F9F">
        <w:rPr>
          <w:rFonts w:ascii="Avenir Book" w:hAnsi="Avenir Book" w:cstheme="minorHAnsi"/>
        </w:rPr>
        <w:t xml:space="preserve">The use of de-escalation surgery in the axilla in the patient with cN1 disease prior to NAST is becoming increasingly popular. </w:t>
      </w:r>
      <w:r w:rsidR="00943765" w:rsidRPr="00260F9F">
        <w:rPr>
          <w:rFonts w:ascii="Avenir Book" w:hAnsi="Avenir Book" w:cstheme="minorHAnsi"/>
        </w:rPr>
        <w:t xml:space="preserve">Currently </w:t>
      </w:r>
      <w:r w:rsidRPr="00260F9F">
        <w:rPr>
          <w:rFonts w:ascii="Avenir Book" w:hAnsi="Avenir Book" w:cstheme="minorHAnsi"/>
        </w:rPr>
        <w:t xml:space="preserve">TAD seems to have the consistently lowest false negative rates, but morbidity data and oncological outcomes are still awaited for comparison with other treatments. Guidelines generally recommend proceeding to cALND with residual disease post-NAST. Further data is required to determine if additional de-escalation is warranted. </w:t>
      </w:r>
    </w:p>
    <w:p w14:paraId="6E916440" w14:textId="5ABFDEDD" w:rsidR="0055519A" w:rsidRPr="00260F9F" w:rsidRDefault="0055519A" w:rsidP="00112B53">
      <w:pPr>
        <w:spacing w:after="0" w:line="240" w:lineRule="auto"/>
        <w:jc w:val="both"/>
        <w:rPr>
          <w:rFonts w:ascii="Avenir Book" w:hAnsi="Avenir Book" w:cstheme="minorHAnsi"/>
        </w:rPr>
      </w:pPr>
    </w:p>
    <w:p w14:paraId="0DD5A89E" w14:textId="0A3836BE" w:rsidR="0055519A" w:rsidRPr="00260F9F" w:rsidRDefault="00FD524E" w:rsidP="00112B53">
      <w:pPr>
        <w:pStyle w:val="Heading3"/>
        <w:spacing w:before="0"/>
        <w:jc w:val="both"/>
        <w:rPr>
          <w:rFonts w:ascii="Avenir Book" w:hAnsi="Avenir Book"/>
          <w:b/>
          <w:bCs/>
          <w:color w:val="auto"/>
          <w:sz w:val="22"/>
          <w:szCs w:val="22"/>
          <w:lang w:val="en-US"/>
        </w:rPr>
      </w:pPr>
      <w:r w:rsidRPr="00260F9F">
        <w:rPr>
          <w:rFonts w:ascii="Avenir Book" w:hAnsi="Avenir Book"/>
          <w:b/>
          <w:bCs/>
          <w:color w:val="auto"/>
          <w:sz w:val="22"/>
          <w:szCs w:val="22"/>
          <w:lang w:val="en-US"/>
        </w:rPr>
        <w:t>Conflicts of interest</w:t>
      </w:r>
    </w:p>
    <w:p w14:paraId="2998C255" w14:textId="1E4287D7" w:rsidR="00FD524E" w:rsidRDefault="00FD524E" w:rsidP="00112B53">
      <w:pPr>
        <w:spacing w:after="0" w:line="240" w:lineRule="auto"/>
        <w:jc w:val="both"/>
        <w:rPr>
          <w:rFonts w:ascii="Avenir Book" w:hAnsi="Avenir Book"/>
          <w:lang w:val="en-US"/>
        </w:rPr>
      </w:pPr>
      <w:r w:rsidRPr="00260F9F">
        <w:rPr>
          <w:rFonts w:ascii="Avenir Book" w:hAnsi="Avenir Book"/>
          <w:lang w:val="en-US"/>
        </w:rPr>
        <w:t>The authors have no conflicts of interest to declare.</w:t>
      </w:r>
    </w:p>
    <w:p w14:paraId="368FBAC5" w14:textId="77777777" w:rsidR="00912624" w:rsidRDefault="00912624" w:rsidP="00112B53">
      <w:pPr>
        <w:spacing w:after="0" w:line="240" w:lineRule="auto"/>
        <w:jc w:val="both"/>
        <w:rPr>
          <w:rFonts w:ascii="Avenir Book" w:hAnsi="Avenir Book"/>
          <w:lang w:val="en-US"/>
        </w:rPr>
      </w:pPr>
    </w:p>
    <w:p w14:paraId="79EBD54C" w14:textId="77777777" w:rsidR="00912624" w:rsidRDefault="00912624" w:rsidP="00112B53">
      <w:pPr>
        <w:spacing w:after="0" w:line="240" w:lineRule="auto"/>
        <w:jc w:val="both"/>
        <w:rPr>
          <w:rFonts w:ascii="Avenir Book" w:hAnsi="Avenir Book"/>
          <w:lang w:val="en-US"/>
        </w:rPr>
      </w:pPr>
    </w:p>
    <w:p w14:paraId="54B79F34" w14:textId="77777777" w:rsidR="00912624" w:rsidRPr="00260F9F" w:rsidRDefault="00912624" w:rsidP="00112B53">
      <w:pPr>
        <w:spacing w:after="0" w:line="240" w:lineRule="auto"/>
        <w:jc w:val="both"/>
        <w:rPr>
          <w:rFonts w:ascii="Avenir Book" w:hAnsi="Avenir Book"/>
          <w:lang w:val="en-US"/>
        </w:rPr>
      </w:pPr>
    </w:p>
    <w:p w14:paraId="2249F6A9" w14:textId="77777777" w:rsidR="00260F9F" w:rsidRPr="00260F9F" w:rsidRDefault="00260F9F" w:rsidP="00112B53">
      <w:pPr>
        <w:spacing w:after="0" w:line="240" w:lineRule="auto"/>
        <w:jc w:val="both"/>
        <w:rPr>
          <w:rFonts w:ascii="Avenir Book" w:hAnsi="Avenir Book"/>
          <w:lang w:val="en-US"/>
        </w:rPr>
      </w:pPr>
    </w:p>
    <w:p w14:paraId="31AEA15A" w14:textId="77777777" w:rsidR="00260F9F" w:rsidRPr="00260F9F" w:rsidRDefault="00260F9F" w:rsidP="00112B53">
      <w:pPr>
        <w:spacing w:after="0" w:line="240" w:lineRule="auto"/>
        <w:jc w:val="both"/>
        <w:rPr>
          <w:rFonts w:ascii="Avenir Book" w:hAnsi="Avenir Book"/>
          <w:lang w:val="en-US"/>
        </w:rPr>
      </w:pPr>
    </w:p>
    <w:p w14:paraId="688D162A" w14:textId="77777777" w:rsidR="00260F9F" w:rsidRPr="00260F9F" w:rsidRDefault="00260F9F" w:rsidP="00112B53">
      <w:pPr>
        <w:spacing w:after="0" w:line="240" w:lineRule="auto"/>
        <w:jc w:val="both"/>
        <w:rPr>
          <w:rFonts w:ascii="Avenir Book" w:hAnsi="Avenir Book"/>
          <w:lang w:val="en-US"/>
        </w:rPr>
      </w:pPr>
    </w:p>
    <w:p w14:paraId="787AC335" w14:textId="77777777" w:rsidR="00260F9F" w:rsidRPr="00112B53" w:rsidRDefault="00260F9F" w:rsidP="00112B53">
      <w:pPr>
        <w:spacing w:after="0" w:line="240" w:lineRule="auto"/>
        <w:jc w:val="both"/>
        <w:rPr>
          <w:rFonts w:ascii="Avenir Book" w:hAnsi="Avenir Book"/>
          <w:lang w:val="en-US"/>
        </w:rPr>
      </w:pPr>
    </w:p>
    <w:p w14:paraId="55F0D0D9" w14:textId="77777777" w:rsidR="00B529F8" w:rsidRPr="00112B53" w:rsidRDefault="00B529F8" w:rsidP="00112B53">
      <w:pPr>
        <w:spacing w:after="0" w:line="240" w:lineRule="auto"/>
        <w:jc w:val="both"/>
        <w:rPr>
          <w:rFonts w:ascii="Avenir Book" w:hAnsi="Avenir Book"/>
          <w:lang w:val="en-US"/>
        </w:rPr>
      </w:pPr>
    </w:p>
    <w:p w14:paraId="74BF09A5" w14:textId="77777777" w:rsidR="00AF1CBB" w:rsidRDefault="00AF1CBB" w:rsidP="00112B53">
      <w:pPr>
        <w:pStyle w:val="Heading2"/>
        <w:spacing w:before="0" w:line="240" w:lineRule="auto"/>
        <w:jc w:val="both"/>
        <w:rPr>
          <w:rFonts w:ascii="Avenir Book" w:hAnsi="Avenir Book"/>
          <w:b/>
          <w:bCs/>
          <w:color w:val="auto"/>
          <w:sz w:val="22"/>
          <w:szCs w:val="22"/>
        </w:rPr>
        <w:sectPr w:rsidR="00AF1CBB" w:rsidSect="00444405">
          <w:type w:val="continuous"/>
          <w:pgSz w:w="12240" w:h="15840" w:code="1"/>
          <w:pgMar w:top="864" w:right="1440" w:bottom="720" w:left="1440" w:header="288" w:footer="432" w:gutter="0"/>
          <w:cols w:num="2" w:space="432"/>
          <w:docGrid w:linePitch="360"/>
        </w:sectPr>
      </w:pPr>
    </w:p>
    <w:p w14:paraId="57C7ED59" w14:textId="77777777" w:rsidR="00260F9F" w:rsidRDefault="00260F9F" w:rsidP="00112B53">
      <w:pPr>
        <w:pStyle w:val="Heading2"/>
        <w:spacing w:before="0" w:line="240" w:lineRule="auto"/>
        <w:jc w:val="both"/>
        <w:rPr>
          <w:rFonts w:ascii="Avenir Book" w:hAnsi="Avenir Book"/>
          <w:b/>
          <w:bCs/>
          <w:color w:val="auto"/>
          <w:sz w:val="22"/>
          <w:szCs w:val="22"/>
        </w:rPr>
      </w:pPr>
    </w:p>
    <w:p w14:paraId="0DE1E3A3" w14:textId="77777777" w:rsidR="00BA56FB" w:rsidRDefault="00BA56FB" w:rsidP="00BA56FB"/>
    <w:p w14:paraId="026A5212" w14:textId="77777777" w:rsidR="00BA56FB" w:rsidRDefault="00BA56FB" w:rsidP="00BA56FB"/>
    <w:p w14:paraId="4C29AB7A" w14:textId="77777777" w:rsidR="00BA56FB" w:rsidRDefault="00BA56FB" w:rsidP="00BA56FB"/>
    <w:p w14:paraId="01CD1187" w14:textId="5F9F4CA0" w:rsidR="00BA56FB" w:rsidRPr="00BA56FB" w:rsidRDefault="00BA56FB" w:rsidP="00BA56FB">
      <w:pPr>
        <w:rPr>
          <w:rFonts w:ascii="Avenir Book" w:hAnsi="Avenir Book"/>
          <w:b/>
          <w:bCs/>
        </w:rPr>
      </w:pPr>
      <w:r w:rsidRPr="00BA56FB">
        <w:rPr>
          <w:rFonts w:ascii="Avenir Book" w:hAnsi="Avenir Book"/>
          <w:b/>
          <w:bCs/>
        </w:rPr>
        <w:lastRenderedPageBreak/>
        <w:t>References</w:t>
      </w:r>
    </w:p>
    <w:p w14:paraId="5FE2043D" w14:textId="3AC2DDB4" w:rsidR="00AF1CBB" w:rsidRDefault="00AF1CBB" w:rsidP="00112B53">
      <w:pPr>
        <w:pStyle w:val="Heading2"/>
        <w:spacing w:before="0" w:line="240" w:lineRule="auto"/>
        <w:jc w:val="both"/>
        <w:rPr>
          <w:rFonts w:ascii="Avenir Book" w:hAnsi="Avenir Book"/>
          <w:b/>
          <w:bCs/>
          <w:color w:val="auto"/>
          <w:sz w:val="22"/>
          <w:szCs w:val="22"/>
        </w:rPr>
        <w:sectPr w:rsidR="00AF1CBB" w:rsidSect="00AF1CBB">
          <w:type w:val="continuous"/>
          <w:pgSz w:w="12240" w:h="15840" w:code="1"/>
          <w:pgMar w:top="864" w:right="1440" w:bottom="720" w:left="1440" w:header="288" w:footer="432" w:gutter="0"/>
          <w:cols w:space="432"/>
          <w:docGrid w:linePitch="360"/>
        </w:sectPr>
      </w:pPr>
    </w:p>
    <w:p w14:paraId="5B946D84" w14:textId="3ABCFE11"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Giuliano AE, McCall L, Beitsch P, et al. Locoregional recurrence after sentinel lymph node dissection with or without axillary dissection in patients with sentinel lymph node metastases: the American College of Surgeons Oncology Group Z0011 randomized trial. </w:t>
      </w:r>
      <w:r w:rsidRPr="00112B53">
        <w:rPr>
          <w:rFonts w:ascii="Avenir Book" w:hAnsi="Avenir Book"/>
          <w:i/>
          <w:iCs/>
        </w:rPr>
        <w:t>Ann Surg</w:t>
      </w:r>
      <w:r w:rsidRPr="00112B53">
        <w:rPr>
          <w:rFonts w:ascii="Avenir Book" w:hAnsi="Avenir Book"/>
        </w:rPr>
        <w:t>. 2010 Sep;252(3):426-32; discussion 432-3. doi:</w:t>
      </w:r>
      <w:r w:rsidR="00490469">
        <w:rPr>
          <w:rFonts w:ascii="Avenir Book" w:hAnsi="Avenir Book"/>
        </w:rPr>
        <w:tab/>
      </w:r>
      <w:r w:rsidRPr="00112B53">
        <w:rPr>
          <w:rFonts w:ascii="Avenir Book" w:hAnsi="Avenir Book"/>
        </w:rPr>
        <w:t xml:space="preserve"> 10.1097/SLA.0b013e3181f08f32</w:t>
      </w:r>
    </w:p>
    <w:p w14:paraId="683A437B"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Kim T, Giuliano AE, Lyman GH. Lymphatic mapping and sentinel lymph node biopsy in early-stage breast carcinoma: a meta-analysis. </w:t>
      </w:r>
      <w:r w:rsidRPr="00112B53">
        <w:rPr>
          <w:rFonts w:ascii="Avenir Book" w:hAnsi="Avenir Book"/>
          <w:i/>
          <w:iCs/>
        </w:rPr>
        <w:t>Cancer</w:t>
      </w:r>
      <w:r w:rsidRPr="00112B53">
        <w:rPr>
          <w:rFonts w:ascii="Avenir Book" w:hAnsi="Avenir Book"/>
        </w:rPr>
        <w:t>. 2006 Jan 1;106(1):4-16. doi: 10.1002/cncr.21568. PMID: 16329134</w:t>
      </w:r>
    </w:p>
    <w:p w14:paraId="1E3BC06B"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Donker M, van Tienhoven G, Straver ME, et al. Radiotherapy or surgery of the axilla after a positive sentinel node in breast cancer (EORTC 10981-22023 AMAROS): a randomised, multicentre, open-label, phase 3 non-inferiority trial. </w:t>
      </w:r>
      <w:r w:rsidRPr="00112B53">
        <w:rPr>
          <w:rFonts w:ascii="Avenir Book" w:hAnsi="Avenir Book"/>
          <w:i/>
          <w:iCs/>
        </w:rPr>
        <w:t>Lancet Oncol</w:t>
      </w:r>
      <w:r w:rsidRPr="00112B53">
        <w:rPr>
          <w:rFonts w:ascii="Avenir Book" w:hAnsi="Avenir Book"/>
        </w:rPr>
        <w:t>. 2014 Nov;15(12):1303-10. doi: 10.1016/S1470-2045(14)70460-7</w:t>
      </w:r>
    </w:p>
    <w:p w14:paraId="75519093" w14:textId="6C04F559"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Boughey JC, Suman VJ, Mittendorf EA, et al. Sentinel Lymph Node Surgery After Neoadjuvant Chemotherapy in Patients </w:t>
      </w:r>
      <w:r w:rsidR="00490469" w:rsidRPr="00112B53">
        <w:rPr>
          <w:rFonts w:ascii="Avenir Book" w:hAnsi="Avenir Book"/>
        </w:rPr>
        <w:t>with</w:t>
      </w:r>
      <w:r w:rsidRPr="00112B53">
        <w:rPr>
          <w:rFonts w:ascii="Avenir Book" w:hAnsi="Avenir Book"/>
        </w:rPr>
        <w:t xml:space="preserve"> Node-Positive Breast Cancer: The ACOSOG Z1071 (Alliance) Clinical Trial. </w:t>
      </w:r>
      <w:r w:rsidRPr="00112B53">
        <w:rPr>
          <w:rFonts w:ascii="Avenir Book" w:hAnsi="Avenir Book"/>
          <w:i/>
          <w:iCs/>
        </w:rPr>
        <w:t>JAMA</w:t>
      </w:r>
      <w:r w:rsidRPr="00112B53">
        <w:rPr>
          <w:rFonts w:ascii="Avenir Book" w:hAnsi="Avenir Book"/>
        </w:rPr>
        <w:t>.2013;310(14):1455–1461. doi:10.1001/jama.2013.278932</w:t>
      </w:r>
    </w:p>
    <w:p w14:paraId="55245116"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Kuehn T, Bauerfeind I, Fehm T, et al. Sentinel-lymph-node biopsy in patients with breast cancer before and after neoadjuvant chemotherapy (SENTINA): a prospective, multicentre cohort study. </w:t>
      </w:r>
      <w:r w:rsidRPr="00112B53">
        <w:rPr>
          <w:rFonts w:ascii="Avenir Book" w:hAnsi="Avenir Book"/>
          <w:i/>
          <w:iCs/>
        </w:rPr>
        <w:t>Lancet Oncol</w:t>
      </w:r>
      <w:r w:rsidRPr="00112B53">
        <w:rPr>
          <w:rFonts w:ascii="Avenir Book" w:hAnsi="Avenir Book"/>
        </w:rPr>
        <w:t>. 2013 Jun;14(7):609-18. doi: 10.1016/S1470-2045(13)70166-9</w:t>
      </w:r>
    </w:p>
    <w:p w14:paraId="6D47923B"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Kuemmel S, Heil J, Rueland A, et al. A Prospective, Multicenter Registry Study to Evaluate the Clinical Feasibility of Targeted Axillary Dissection (TAD) in Node-positive Breast Cancer Patients. </w:t>
      </w:r>
      <w:r w:rsidRPr="00112B53">
        <w:rPr>
          <w:rFonts w:ascii="Avenir Book" w:hAnsi="Avenir Book"/>
          <w:i/>
          <w:iCs/>
        </w:rPr>
        <w:t>Ann Surg</w:t>
      </w:r>
      <w:r w:rsidRPr="00112B53">
        <w:rPr>
          <w:rFonts w:ascii="Avenir Book" w:hAnsi="Avenir Book"/>
        </w:rPr>
        <w:t>. 2022 Nov 1;276(5):e553-e562. doi: 10.1097/SLA.0000000000004572</w:t>
      </w:r>
    </w:p>
    <w:p w14:paraId="6DC1C815"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Siso C, de Torres J, Esgueva-Colmenarejo A, et al. Intraoperative Ultrasound-Guided Excision of Axillary Clip in Patients with Node-Positive Breast Cancer Treated with Neoadjuvant Therapy (ILINA Trial) : A New Tool to Guide the Excision of the Clipped Node After Neoadjuvant Treatment. </w:t>
      </w:r>
      <w:r w:rsidRPr="00112B53">
        <w:rPr>
          <w:rFonts w:ascii="Avenir Book" w:hAnsi="Avenir Book"/>
          <w:i/>
          <w:iCs/>
        </w:rPr>
        <w:t>Ann Surg Oncol</w:t>
      </w:r>
      <w:r w:rsidRPr="00112B53">
        <w:rPr>
          <w:rFonts w:ascii="Avenir Book" w:hAnsi="Avenir Book"/>
        </w:rPr>
        <w:t>. 2018 Mar;25(3):784-791. doi: 10.1245/s10434-017-6270-z</w:t>
      </w:r>
    </w:p>
    <w:p w14:paraId="3E25C823"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Hyde B, Geske J, Lee C. Challenges to I-125 Seed Localization of Metastatic Axillary Lymph Nodes Following Neoadjuvant Chemotherapy, </w:t>
      </w:r>
      <w:r w:rsidRPr="00112B53">
        <w:rPr>
          <w:rFonts w:ascii="Avenir Book" w:hAnsi="Avenir Book"/>
          <w:i/>
          <w:iCs/>
        </w:rPr>
        <w:t>Journal of Breast Imaging</w:t>
      </w:r>
      <w:r w:rsidRPr="00112B53">
        <w:rPr>
          <w:rFonts w:ascii="Avenir Book" w:hAnsi="Avenir Book"/>
        </w:rPr>
        <w:t xml:space="preserve">, </w:t>
      </w:r>
      <w:r w:rsidRPr="00112B53">
        <w:rPr>
          <w:rFonts w:ascii="Avenir Book" w:hAnsi="Avenir Book"/>
        </w:rPr>
        <w:t>2019;1(3):223–229. </w:t>
      </w:r>
      <w:hyperlink r:id="rId18" w:history="1">
        <w:r w:rsidRPr="00112B53">
          <w:rPr>
            <w:rFonts w:ascii="Avenir Book" w:hAnsi="Avenir Book"/>
          </w:rPr>
          <w:t>https://doi.org/10.1093/jbi/wbz032</w:t>
        </w:r>
      </w:hyperlink>
    </w:p>
    <w:p w14:paraId="4A7BBFF4" w14:textId="5ACE631C"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Gurleyik G, Aksu SA, Aker F, Tekyol KK, Tanrikulu E, Gurleyik E. Targeted axillary biopsy and sentinel lymph node biopsy for axillary restaging after neoadjuvant chemotherapy. </w:t>
      </w:r>
      <w:r w:rsidRPr="00112B53">
        <w:rPr>
          <w:rFonts w:ascii="Avenir Book" w:hAnsi="Avenir Book"/>
          <w:i/>
          <w:iCs/>
        </w:rPr>
        <w:t>Ann Surg Treat Res</w:t>
      </w:r>
      <w:r w:rsidRPr="00112B53">
        <w:rPr>
          <w:rFonts w:ascii="Avenir Book" w:hAnsi="Avenir Book"/>
        </w:rPr>
        <w:t>. 2021 Jun;100(6):305-312. doi:</w:t>
      </w:r>
      <w:r w:rsidR="00490469">
        <w:rPr>
          <w:rFonts w:ascii="Avenir Book" w:hAnsi="Avenir Book"/>
        </w:rPr>
        <w:tab/>
      </w:r>
      <w:r w:rsidRPr="00112B53">
        <w:rPr>
          <w:rFonts w:ascii="Avenir Book" w:hAnsi="Avenir Book"/>
        </w:rPr>
        <w:t xml:space="preserve"> 10.4174/astr.2021.100.6.305</w:t>
      </w:r>
    </w:p>
    <w:p w14:paraId="087FDA4C" w14:textId="7F6BA44B"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Balasubramanian R, Morgan C, Shaari E, et al. Wire guided localisation for targeted axillary node dissection is accurate in axillary staging in node positive breast cancer following neoadjuvant chemotherapy. </w:t>
      </w:r>
      <w:r w:rsidRPr="00112B53">
        <w:rPr>
          <w:rFonts w:ascii="Avenir Book" w:hAnsi="Avenir Book"/>
          <w:i/>
          <w:iCs/>
        </w:rPr>
        <w:t>Eur J Surg Oncol</w:t>
      </w:r>
      <w:r w:rsidRPr="00112B53">
        <w:rPr>
          <w:rFonts w:ascii="Avenir Book" w:hAnsi="Avenir Book"/>
        </w:rPr>
        <w:t>. 2020 Jun;46(6):1028-1033. doi:</w:t>
      </w:r>
      <w:r w:rsidR="00490469">
        <w:rPr>
          <w:rFonts w:ascii="Avenir Book" w:hAnsi="Avenir Book"/>
        </w:rPr>
        <w:tab/>
      </w:r>
      <w:r w:rsidRPr="00112B53">
        <w:rPr>
          <w:rFonts w:ascii="Avenir Book" w:hAnsi="Avenir Book"/>
        </w:rPr>
        <w:t xml:space="preserve"> 10.1016/j.ejso.2019.12.007</w:t>
      </w:r>
    </w:p>
    <w:p w14:paraId="2BE6433E"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García-Novoa A, Acea-Nebril B, Díaz Carballada C, et al. Combining Wire Localization of Clipped Nodes with Sentinel Lymph Node Biopsy After Neoadjuvant Chemotherapy in Node-Positive Breast Cancer: Preliminary Results from a Prospective Study. </w:t>
      </w:r>
      <w:r w:rsidRPr="00112B53">
        <w:rPr>
          <w:rFonts w:ascii="Avenir Book" w:hAnsi="Avenir Book"/>
          <w:i/>
          <w:iCs/>
        </w:rPr>
        <w:t>Ann Surg Oncol</w:t>
      </w:r>
      <w:r w:rsidRPr="00112B53">
        <w:rPr>
          <w:rFonts w:ascii="Avenir Book" w:hAnsi="Avenir Book"/>
        </w:rPr>
        <w:t>. 2021 Feb;28(2):958-967. doi: 10.1245/s10434-020-08925-5</w:t>
      </w:r>
    </w:p>
    <w:p w14:paraId="3BAE6CC1"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Hartmann S, Reimer T, Gerber B, Stubert J, Stengel B, Stachs A. Wire localization of clip-marked axillary lymph nodes in breast cancer patients treated with primary systemic therapy. </w:t>
      </w:r>
      <w:r w:rsidRPr="00112B53">
        <w:rPr>
          <w:rFonts w:ascii="Avenir Book" w:hAnsi="Avenir Book"/>
          <w:i/>
          <w:iCs/>
        </w:rPr>
        <w:t>Eur J Surg Oncol</w:t>
      </w:r>
      <w:r w:rsidRPr="00112B53">
        <w:rPr>
          <w:rFonts w:ascii="Avenir Book" w:hAnsi="Avenir Book"/>
        </w:rPr>
        <w:t>. 2018 Sep;44(9):1307-1311. doi: 10.1016/j.ejso.2018.05.035</w:t>
      </w:r>
    </w:p>
    <w:p w14:paraId="2D8EE9AD"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Goyal A, Puri S, Marshall A, et al. A multicentre prospective feasibility study of carbon dye tattooing of biopsied axillary node and surgical localisation in breast cancer patients. </w:t>
      </w:r>
      <w:r w:rsidRPr="00112B53">
        <w:rPr>
          <w:rFonts w:ascii="Avenir Book" w:hAnsi="Avenir Book"/>
          <w:i/>
          <w:iCs/>
        </w:rPr>
        <w:t>Breast Cancer Res Treat</w:t>
      </w:r>
      <w:r w:rsidRPr="00112B53">
        <w:rPr>
          <w:rFonts w:ascii="Avenir Book" w:hAnsi="Avenir Book"/>
        </w:rPr>
        <w:t>. 2021 Jan;185(2):433-440. doi: 10.1007/s10549-020-05961-3</w:t>
      </w:r>
    </w:p>
    <w:p w14:paraId="5EA76936"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Patel R, MacKerricher W, Tsai J, et al. Pretreatment Tattoo Marking of Suspicious Axillary Lymph Nodes: Reliability and Correlation with Sentinel Lymph Node. </w:t>
      </w:r>
      <w:r w:rsidRPr="00112B53">
        <w:rPr>
          <w:rFonts w:ascii="Avenir Book" w:hAnsi="Avenir Book"/>
          <w:i/>
          <w:iCs/>
        </w:rPr>
        <w:t>Ann Surg Oncol</w:t>
      </w:r>
      <w:r w:rsidRPr="00112B53">
        <w:rPr>
          <w:rFonts w:ascii="Avenir Book" w:hAnsi="Avenir Book"/>
        </w:rPr>
        <w:t>. 2019 Aug;26(8):2452-2458. doi: 10.1245/s10434-019-07419-3</w:t>
      </w:r>
    </w:p>
    <w:p w14:paraId="577C34E0"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Hartmann S, Kühn T, de Boniface J, et al. Carbon tattooing for targeted lymph node biopsy after primary systemic therapy in breast cancer: prospective multicentre TATTOO trial. </w:t>
      </w:r>
      <w:r w:rsidRPr="00112B53">
        <w:rPr>
          <w:rFonts w:ascii="Avenir Book" w:hAnsi="Avenir Book"/>
          <w:i/>
          <w:iCs/>
        </w:rPr>
        <w:t>Br J Surg</w:t>
      </w:r>
      <w:r w:rsidRPr="00112B53">
        <w:rPr>
          <w:rFonts w:ascii="Avenir Book" w:hAnsi="Avenir Book"/>
        </w:rPr>
        <w:t>. 2021 Apr 5;108(3):302-307. doi: 10.1093/bjs/znaa083</w:t>
      </w:r>
    </w:p>
    <w:p w14:paraId="530563AB"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de Boniface J, Frisell J, Kühn T, et al. False-negative rate in the extended prospective TATTOO trial evaluating targeted axillary dissection by carbon tattooing in clinically node-positive breast cancer patients receiving neoadjuvant systemic therapy. </w:t>
      </w:r>
      <w:r w:rsidRPr="00112B53">
        <w:rPr>
          <w:rFonts w:ascii="Avenir Book" w:hAnsi="Avenir Book"/>
          <w:i/>
          <w:iCs/>
        </w:rPr>
        <w:t xml:space="preserve">Breast Cancer </w:t>
      </w:r>
      <w:r w:rsidRPr="00112B53">
        <w:rPr>
          <w:rFonts w:ascii="Avenir Book" w:hAnsi="Avenir Book"/>
          <w:i/>
          <w:iCs/>
        </w:rPr>
        <w:lastRenderedPageBreak/>
        <w:t>Res Treat</w:t>
      </w:r>
      <w:r w:rsidRPr="00112B53">
        <w:rPr>
          <w:rFonts w:ascii="Avenir Book" w:hAnsi="Avenir Book"/>
        </w:rPr>
        <w:t>. 2022 Jun;193(3):589-595. doi: 10.1007/s10549-022-06588-2</w:t>
      </w:r>
    </w:p>
    <w:p w14:paraId="10CD7F59" w14:textId="77777777" w:rsidR="005B0AEC" w:rsidRPr="00112B53" w:rsidRDefault="005B0AEC" w:rsidP="00112B53">
      <w:pPr>
        <w:pStyle w:val="ListParagraph"/>
        <w:numPr>
          <w:ilvl w:val="0"/>
          <w:numId w:val="4"/>
        </w:numPr>
        <w:jc w:val="both"/>
        <w:rPr>
          <w:rFonts w:ascii="Avenir Book" w:eastAsia="Times New Roman" w:hAnsi="Avenir Book" w:cs="Times New Roman"/>
          <w:sz w:val="22"/>
          <w:szCs w:val="22"/>
          <w:lang w:eastAsia="en-GB"/>
        </w:rPr>
      </w:pPr>
      <w:r w:rsidRPr="00112B53">
        <w:rPr>
          <w:rFonts w:ascii="Avenir Book" w:eastAsia="Times New Roman" w:hAnsi="Avenir Book" w:cs="Segoe UI"/>
          <w:color w:val="212121"/>
          <w:sz w:val="22"/>
          <w:szCs w:val="22"/>
          <w:shd w:val="clear" w:color="auto" w:fill="FFFFFF"/>
          <w:lang w:eastAsia="en-GB"/>
        </w:rPr>
        <w:t xml:space="preserve">Straver ME, Loo CE, Alderliesten T, Rutgers EJ, Vrancken Peeters MT. Marking the axilla with radioactive iodine seeds (MARI procedure) may reduce the need for axillary dissection after neoadjuvant chemotherapy for breast cancer. </w:t>
      </w:r>
      <w:r w:rsidRPr="00112B53">
        <w:rPr>
          <w:rFonts w:ascii="Avenir Book" w:eastAsia="Times New Roman" w:hAnsi="Avenir Book" w:cs="Segoe UI"/>
          <w:i/>
          <w:iCs/>
          <w:color w:val="212121"/>
          <w:sz w:val="22"/>
          <w:szCs w:val="22"/>
          <w:shd w:val="clear" w:color="auto" w:fill="FFFFFF"/>
          <w:lang w:eastAsia="en-GB"/>
        </w:rPr>
        <w:t>Br J Surg</w:t>
      </w:r>
      <w:r w:rsidRPr="00112B53">
        <w:rPr>
          <w:rFonts w:ascii="Avenir Book" w:eastAsia="Times New Roman" w:hAnsi="Avenir Book" w:cs="Segoe UI"/>
          <w:color w:val="212121"/>
          <w:sz w:val="22"/>
          <w:szCs w:val="22"/>
          <w:shd w:val="clear" w:color="auto" w:fill="FFFFFF"/>
          <w:lang w:eastAsia="en-GB"/>
        </w:rPr>
        <w:t>. 2010 Aug;97(8):1226-31. doi: 10.1002/bjs.7073</w:t>
      </w:r>
    </w:p>
    <w:p w14:paraId="369B4636" w14:textId="77777777" w:rsidR="005B0AEC" w:rsidRPr="00112B53" w:rsidRDefault="005B0AEC" w:rsidP="00112B53">
      <w:pPr>
        <w:pStyle w:val="ListParagraph"/>
        <w:numPr>
          <w:ilvl w:val="0"/>
          <w:numId w:val="4"/>
        </w:numPr>
        <w:jc w:val="both"/>
        <w:rPr>
          <w:rFonts w:ascii="Avenir Book" w:hAnsi="Avenir Book"/>
          <w:sz w:val="22"/>
          <w:szCs w:val="22"/>
        </w:rPr>
      </w:pPr>
      <w:r w:rsidRPr="00112B53">
        <w:rPr>
          <w:rFonts w:ascii="Avenir Book" w:eastAsia="Times New Roman" w:hAnsi="Avenir Book" w:cs="Segoe UI"/>
          <w:color w:val="212121"/>
          <w:sz w:val="22"/>
          <w:szCs w:val="22"/>
          <w:shd w:val="clear" w:color="auto" w:fill="FFFFFF"/>
          <w:lang w:eastAsia="en-GB"/>
        </w:rPr>
        <w:t xml:space="preserve">van Nijnatten TJA, Simons JM, Smidt ML, et al. A Novel Less-invasive Approach for Axillary Staging After Neoadjuvant Chemotherapy in Patients With Axillary Node-positive Breast Cancer by Combining Radioactive Iodine Seed Localization in the Axilla With the Sentinel Node Procedure (RISAS): A Dutch Prospective Multicenter Validation Study. </w:t>
      </w:r>
      <w:r w:rsidRPr="00112B53">
        <w:rPr>
          <w:rFonts w:ascii="Avenir Book" w:eastAsia="Times New Roman" w:hAnsi="Avenir Book" w:cs="Segoe UI"/>
          <w:i/>
          <w:iCs/>
          <w:color w:val="212121"/>
          <w:sz w:val="22"/>
          <w:szCs w:val="22"/>
          <w:shd w:val="clear" w:color="auto" w:fill="FFFFFF"/>
          <w:lang w:eastAsia="en-GB"/>
        </w:rPr>
        <w:t>Clin Breast Cancer</w:t>
      </w:r>
      <w:r w:rsidRPr="00112B53">
        <w:rPr>
          <w:rFonts w:ascii="Avenir Book" w:eastAsia="Times New Roman" w:hAnsi="Avenir Book" w:cs="Segoe UI"/>
          <w:color w:val="212121"/>
          <w:sz w:val="22"/>
          <w:szCs w:val="22"/>
          <w:shd w:val="clear" w:color="auto" w:fill="FFFFFF"/>
          <w:lang w:eastAsia="en-GB"/>
        </w:rPr>
        <w:t>. 2017 Aug;17(5):399-402. doi: 10.1016/j.clbc.2017.04.006</w:t>
      </w:r>
    </w:p>
    <w:p w14:paraId="7DE14707"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 F, Forsthuber E, Sir A. The applicability of Magseed® for targeted axillary dissection in breast cancer patients treated with neoadjuvant chemotherapy. </w:t>
      </w:r>
      <w:r w:rsidRPr="00112B53">
        <w:rPr>
          <w:rFonts w:ascii="Avenir Book" w:hAnsi="Avenir Book"/>
          <w:i/>
          <w:iCs/>
        </w:rPr>
        <w:t>Breast</w:t>
      </w:r>
      <w:r w:rsidRPr="00112B53">
        <w:rPr>
          <w:rFonts w:ascii="Avenir Book" w:hAnsi="Avenir Book"/>
        </w:rPr>
        <w:t>. 2021 Jun;57:113-117. doi: 10.1016/j.breast.2021.03.008</w:t>
      </w:r>
    </w:p>
    <w:p w14:paraId="466EC756"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Greenwood HI, Wong JM, Mukhtar RA, Alvarado MD, Price ER. Feasibility of Magnetic Seeds for Preoperative Localization of Axillary Lymph Nodes in Breast Cancer Treatment. </w:t>
      </w:r>
      <w:r w:rsidRPr="00112B53">
        <w:rPr>
          <w:rFonts w:ascii="Avenir Book" w:hAnsi="Avenir Book"/>
          <w:i/>
          <w:iCs/>
        </w:rPr>
        <w:t>AJR Am J Roentgenol</w:t>
      </w:r>
      <w:r w:rsidRPr="00112B53">
        <w:rPr>
          <w:rFonts w:ascii="Avenir Book" w:hAnsi="Avenir Book"/>
        </w:rPr>
        <w:t>. 2019 Oct;213(4):953-957. doi: 10.2214/AJR.19.21378</w:t>
      </w:r>
    </w:p>
    <w:p w14:paraId="22E20862"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Simons JM, Scoggins ME, Kuerer HM, et al. Prospective Registry Trial Assessing the Use of Magnetic Seeds to Locate Clipped Nodes After Neoadjuvant Chemotherapy for Breast Cancer Patients. </w:t>
      </w:r>
      <w:r w:rsidRPr="00112B53">
        <w:rPr>
          <w:rFonts w:ascii="Avenir Book" w:hAnsi="Avenir Book"/>
          <w:i/>
          <w:iCs/>
        </w:rPr>
        <w:t>Ann Surg Oncol</w:t>
      </w:r>
      <w:r w:rsidRPr="00112B53">
        <w:rPr>
          <w:rFonts w:ascii="Avenir Book" w:hAnsi="Avenir Book"/>
        </w:rPr>
        <w:t>. 2021 Aug;28(8):4277-4283. doi: 10.1245/s10434-020-09542-y</w:t>
      </w:r>
    </w:p>
    <w:p w14:paraId="54685EC8"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Gallagher KK, Iles K, Kuzmiak C, Louie R, McGuire KP, Ollila DW. Prospective Evaluation of Radar-Localized Reflector-Directed Targeted Axillary Dissection in Node-Positive Breast Cancer Patients after Neoadjuvant Systemic Therapy. </w:t>
      </w:r>
      <w:r w:rsidRPr="00112B53">
        <w:rPr>
          <w:rFonts w:ascii="Avenir Book" w:hAnsi="Avenir Book"/>
          <w:i/>
          <w:iCs/>
        </w:rPr>
        <w:t>J Am Coll Surg</w:t>
      </w:r>
      <w:r w:rsidRPr="00112B53">
        <w:rPr>
          <w:rFonts w:ascii="Avenir Book" w:hAnsi="Avenir Book"/>
        </w:rPr>
        <w:t>. 2022 Apr 1;234(4):538-545. doi: 10.1097/XCS.0000000000000098</w:t>
      </w:r>
    </w:p>
    <w:p w14:paraId="43090DED" w14:textId="77777777" w:rsidR="005B0AEC" w:rsidRPr="00112B53" w:rsidRDefault="005B0AEC" w:rsidP="00112B53">
      <w:pPr>
        <w:pStyle w:val="ListParagraph"/>
        <w:numPr>
          <w:ilvl w:val="0"/>
          <w:numId w:val="4"/>
        </w:numPr>
        <w:jc w:val="both"/>
        <w:rPr>
          <w:rFonts w:ascii="Avenir Book" w:eastAsia="Times New Roman" w:hAnsi="Avenir Book" w:cs="Times New Roman"/>
          <w:sz w:val="22"/>
          <w:szCs w:val="22"/>
          <w:lang w:eastAsia="en-GB"/>
        </w:rPr>
      </w:pPr>
      <w:r w:rsidRPr="00112B53">
        <w:rPr>
          <w:rFonts w:ascii="Avenir Book" w:eastAsia="Times New Roman" w:hAnsi="Avenir Book" w:cs="Segoe UI"/>
          <w:color w:val="212121"/>
          <w:sz w:val="22"/>
          <w:szCs w:val="22"/>
          <w:shd w:val="clear" w:color="auto" w:fill="FFFFFF"/>
          <w:lang w:eastAsia="en-GB"/>
        </w:rPr>
        <w:t xml:space="preserve">Winder AA, Spillane AJ, Sood S, McKessar M, Cohn D, Snook K. Radio-isotope occult lesion localization (ROLL) techniques to identify the clipped node for targeted axillary dissection (TAD) in breast cancer. </w:t>
      </w:r>
      <w:r w:rsidRPr="00112B53">
        <w:rPr>
          <w:rFonts w:ascii="Avenir Book" w:eastAsia="Times New Roman" w:hAnsi="Avenir Book" w:cs="Segoe UI"/>
          <w:i/>
          <w:iCs/>
          <w:color w:val="212121"/>
          <w:sz w:val="22"/>
          <w:szCs w:val="22"/>
          <w:shd w:val="clear" w:color="auto" w:fill="FFFFFF"/>
          <w:lang w:eastAsia="en-GB"/>
        </w:rPr>
        <w:t>ANZ J Surg</w:t>
      </w:r>
      <w:r w:rsidRPr="00112B53">
        <w:rPr>
          <w:rFonts w:ascii="Avenir Book" w:eastAsia="Times New Roman" w:hAnsi="Avenir Book" w:cs="Segoe UI"/>
          <w:color w:val="212121"/>
          <w:sz w:val="22"/>
          <w:szCs w:val="22"/>
          <w:shd w:val="clear" w:color="auto" w:fill="FFFFFF"/>
          <w:lang w:eastAsia="en-GB"/>
        </w:rPr>
        <w:t>. 2022 Nov;92(11):3017-3021. doi: 10.1111/ans.18079</w:t>
      </w:r>
    </w:p>
    <w:p w14:paraId="4D680CD2"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Lim GH, Gudi M, Teo SY, et al. Would Removal of All Ultrasound Abnormal Metastatic Lymph Nodes Without Sentinel Lymph Node Biopsy Be </w:t>
      </w:r>
      <w:r w:rsidRPr="00112B53">
        <w:rPr>
          <w:rFonts w:ascii="Avenir Book" w:hAnsi="Avenir Book"/>
        </w:rPr>
        <w:t xml:space="preserve">Accurate in Patients with Breast Cancer with Neoadjuvant Chemotherapy? </w:t>
      </w:r>
      <w:r w:rsidRPr="00112B53">
        <w:rPr>
          <w:rFonts w:ascii="Avenir Book" w:hAnsi="Avenir Book"/>
          <w:i/>
          <w:iCs/>
        </w:rPr>
        <w:t>Oncologist</w:t>
      </w:r>
      <w:r w:rsidRPr="00112B53">
        <w:rPr>
          <w:rFonts w:ascii="Avenir Book" w:hAnsi="Avenir Book"/>
        </w:rPr>
        <w:t>. 2020 Nov;25(11):e1621-e1627. doi: 10.1634/theoncologist.2020-0494</w:t>
      </w:r>
    </w:p>
    <w:p w14:paraId="2BC0B852"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Hartmann S, Stachs A, Schultek G, Gerber B, Reimer T. The Clinical Relevance of Target Lymph Node Biopsy after Primary Systemic Therapy in Initially Node-Positive Breast Cancer Patients. </w:t>
      </w:r>
      <w:r w:rsidRPr="00112B53">
        <w:rPr>
          <w:rFonts w:ascii="Avenir Book" w:hAnsi="Avenir Book"/>
          <w:i/>
          <w:iCs/>
        </w:rPr>
        <w:t xml:space="preserve">Cancers </w:t>
      </w:r>
      <w:r w:rsidRPr="00112B53">
        <w:rPr>
          <w:rFonts w:ascii="Avenir Book" w:hAnsi="Avenir Book"/>
        </w:rPr>
        <w:t>(Basel). 2021;13(11):2620.</w:t>
      </w:r>
    </w:p>
    <w:p w14:paraId="1B6BE813"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van der Noordaa MEM, van Duijnhoven FH, Straver ME, et al. Major Reduction in Axillary Lymph Node Dissections After Neoadjuvant Systemic Therapy for Node-Positive Breast Cancer by combining PET/CT and the MARI Procedure. </w:t>
      </w:r>
      <w:r w:rsidRPr="00112B53">
        <w:rPr>
          <w:rFonts w:ascii="Avenir Book" w:hAnsi="Avenir Book"/>
          <w:i/>
          <w:iCs/>
        </w:rPr>
        <w:t>Ann Surg Oncol</w:t>
      </w:r>
      <w:r w:rsidRPr="00112B53">
        <w:rPr>
          <w:rFonts w:ascii="Avenir Book" w:hAnsi="Avenir Book"/>
        </w:rPr>
        <w:t xml:space="preserve">. 2018 25(6): 1512-1520. </w:t>
      </w:r>
    </w:p>
    <w:p w14:paraId="15B2E2EB"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Gasparri ML, de Boniface J, Poortmans P, et al. Axillary surgery after neoadjuvant therapy in initially node-positive breast cancer: international EUBREAST survey. </w:t>
      </w:r>
      <w:r w:rsidRPr="00112B53">
        <w:rPr>
          <w:rFonts w:ascii="Avenir Book" w:hAnsi="Avenir Book"/>
          <w:i/>
          <w:iCs/>
        </w:rPr>
        <w:t>Br J Surg</w:t>
      </w:r>
      <w:r w:rsidRPr="00112B53">
        <w:rPr>
          <w:rFonts w:ascii="Avenir Book" w:hAnsi="Avenir Book"/>
        </w:rPr>
        <w:t>. 2022;109(9):857-863. </w:t>
      </w:r>
    </w:p>
    <w:p w14:paraId="0AB805D3"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Samiei S, Simons JM, Engelen SME, et al. Axillary Pathologic Complete Response After Neoadjuvant Systemic Therapy by Breast Cancer Subtype in Patients With Initially Clinically Node-Positive Disease: A Systematic Review and Meta-analysis. </w:t>
      </w:r>
      <w:r w:rsidRPr="00112B53">
        <w:rPr>
          <w:rFonts w:ascii="Avenir Book" w:hAnsi="Avenir Book"/>
          <w:i/>
          <w:iCs/>
        </w:rPr>
        <w:t>JAMA Surg</w:t>
      </w:r>
      <w:r w:rsidRPr="00112B53">
        <w:rPr>
          <w:rFonts w:ascii="Avenir Book" w:hAnsi="Avenir Book"/>
        </w:rPr>
        <w:t>. 2021;156(6):e210891. </w:t>
      </w:r>
    </w:p>
    <w:p w14:paraId="50C428D2"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ELAMIN, G., SAPRE, D., TEHNIYAT, W., JAHAN, A., DAKKA, M.. Pathological complete response in the axillary lymph nodes post neo-adjuvant chemotherapy in breast cancer, is it predictable?. </w:t>
      </w:r>
      <w:r w:rsidRPr="00112B53">
        <w:rPr>
          <w:rFonts w:ascii="Avenir Book" w:hAnsi="Avenir Book"/>
          <w:i/>
          <w:iCs/>
        </w:rPr>
        <w:t>Annals of Breast Surgery, North America</w:t>
      </w:r>
      <w:r w:rsidRPr="00112B53">
        <w:rPr>
          <w:rFonts w:ascii="Avenir Book" w:hAnsi="Avenir Book"/>
        </w:rPr>
        <w:t>. 2019 Aug;3. Available at: &lt;</w:t>
      </w:r>
      <w:hyperlink r:id="rId19" w:tgtFrame="_new" w:history="1">
        <w:r w:rsidRPr="00112B53">
          <w:rPr>
            <w:rFonts w:ascii="Avenir Book" w:hAnsi="Avenir Book"/>
          </w:rPr>
          <w:t>https://abs.amegroups.com/article/view/5301</w:t>
        </w:r>
      </w:hyperlink>
      <w:r w:rsidRPr="00112B53">
        <w:rPr>
          <w:rFonts w:ascii="Avenir Book" w:hAnsi="Avenir Book"/>
        </w:rPr>
        <w:t>&gt;</w:t>
      </w:r>
    </w:p>
    <w:p w14:paraId="105EF0D6"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Kim R, Chang JM, Lee HB, et al. Predicting Axillary Response to Neoadjuvant Chemotherapy: Breast MRI and US in Patients with Node-Positive Breast Cancer. </w:t>
      </w:r>
      <w:r w:rsidRPr="00112B53">
        <w:rPr>
          <w:rFonts w:ascii="Avenir Book" w:hAnsi="Avenir Book"/>
          <w:i/>
          <w:iCs/>
        </w:rPr>
        <w:t>Radiology</w:t>
      </w:r>
      <w:r w:rsidRPr="00112B53">
        <w:rPr>
          <w:rFonts w:ascii="Avenir Book" w:hAnsi="Avenir Book"/>
        </w:rPr>
        <w:t>. 2019;293(1):49-57. </w:t>
      </w:r>
    </w:p>
    <w:p w14:paraId="2549EE7A"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Corsi F, Albasini S, Sorrentino L, et al. Development of a novel nomogram-based online tool to predict axillary status after neoadjuvant chemotherapy in cN+ breast cancer: A multicentre study on 1,950 patients. </w:t>
      </w:r>
      <w:r w:rsidRPr="00112B53">
        <w:rPr>
          <w:rFonts w:ascii="Avenir Book" w:hAnsi="Avenir Book"/>
          <w:i/>
          <w:iCs/>
        </w:rPr>
        <w:t>Breast</w:t>
      </w:r>
      <w:r w:rsidRPr="00112B53">
        <w:rPr>
          <w:rFonts w:ascii="Avenir Book" w:hAnsi="Avenir Book"/>
        </w:rPr>
        <w:t>. 2021;60:131-137. </w:t>
      </w:r>
    </w:p>
    <w:p w14:paraId="204E82A8"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Reig B, Lewin AA, Du L, et al. Breast MRI for Evaluation of Response to Neoadjuvant Therapy. </w:t>
      </w:r>
      <w:r w:rsidRPr="00112B53">
        <w:rPr>
          <w:rFonts w:ascii="Avenir Book" w:hAnsi="Avenir Book"/>
          <w:i/>
          <w:iCs/>
        </w:rPr>
        <w:t>Radiographics</w:t>
      </w:r>
      <w:r w:rsidRPr="00112B53">
        <w:rPr>
          <w:rFonts w:ascii="Avenir Book" w:hAnsi="Avenir Book"/>
        </w:rPr>
        <w:t>. 2021;41(3):665-679. </w:t>
      </w:r>
    </w:p>
    <w:p w14:paraId="7EF733AE"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Moo TA, Jochelson MS, Zabor EC, et al. Is Clinical Exam of the Axilla Sufficient to Select Node-Positive Patients Who Downstage After NAC for SLNB? A Comparison of the Accuracy </w:t>
      </w:r>
      <w:r w:rsidRPr="00112B53">
        <w:rPr>
          <w:rFonts w:ascii="Avenir Book" w:hAnsi="Avenir Book"/>
        </w:rPr>
        <w:lastRenderedPageBreak/>
        <w:t>of Clinical Exam Versus MRI. </w:t>
      </w:r>
      <w:r w:rsidRPr="00112B53">
        <w:rPr>
          <w:rFonts w:ascii="Avenir Book" w:hAnsi="Avenir Book"/>
          <w:i/>
          <w:iCs/>
        </w:rPr>
        <w:t>Ann Surg Oncol</w:t>
      </w:r>
      <w:r w:rsidRPr="00112B53">
        <w:rPr>
          <w:rFonts w:ascii="Avenir Book" w:hAnsi="Avenir Book"/>
        </w:rPr>
        <w:t>. 2019;26(13):4238–4243.</w:t>
      </w:r>
    </w:p>
    <w:p w14:paraId="6C869371" w14:textId="3742494A"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Turan U, Aygun M, Duman BB, et al. Efficacy of US, MRI, and F-18 FDG-PET/CT for Detecting Axillary Lymph Node Metastasis after Neoadjuvant Chemotherapy in Breast Cancer Patients. </w:t>
      </w:r>
      <w:r w:rsidRPr="00112B53">
        <w:rPr>
          <w:rFonts w:ascii="Avenir Book" w:hAnsi="Avenir Book"/>
          <w:i/>
          <w:iCs/>
        </w:rPr>
        <w:t>Diagnostics</w:t>
      </w:r>
      <w:r w:rsidRPr="00112B53">
        <w:rPr>
          <w:rFonts w:ascii="Avenir Book" w:hAnsi="Avenir Book"/>
        </w:rPr>
        <w:t xml:space="preserve"> (Basel).</w:t>
      </w:r>
      <w:r w:rsidR="00490469">
        <w:rPr>
          <w:rFonts w:ascii="Avenir Book" w:hAnsi="Avenir Book"/>
        </w:rPr>
        <w:tab/>
      </w:r>
      <w:r w:rsidRPr="00112B53">
        <w:rPr>
          <w:rFonts w:ascii="Avenir Book" w:hAnsi="Avenir Book"/>
        </w:rPr>
        <w:t xml:space="preserve"> 2021;11(12):2361.</w:t>
      </w:r>
    </w:p>
    <w:p w14:paraId="01D3525C"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Pesek S, Ashikaga T, Krag LE, Krag D. The false-negative rate of sentinel node biopsy in patients with breast cancer: a meta-analysis. </w:t>
      </w:r>
      <w:r w:rsidRPr="00112B53">
        <w:rPr>
          <w:rFonts w:ascii="Avenir Book" w:hAnsi="Avenir Book"/>
          <w:i/>
          <w:iCs/>
        </w:rPr>
        <w:t>World J Surg</w:t>
      </w:r>
      <w:r w:rsidRPr="00112B53">
        <w:rPr>
          <w:rFonts w:ascii="Avenir Book" w:hAnsi="Avenir Book"/>
        </w:rPr>
        <w:t>. 2012;36(9):2239-2251. doi:10.1007/s00268-012-1623-z</w:t>
      </w:r>
    </w:p>
    <w:p w14:paraId="230B5416" w14:textId="1F811D00"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Simons JM, van Nijnatten TJA, van der Pol CC, Luiten EJT, Koppert LB, Smidt ML. Diagnostic Accuracy of Different Surgical Procedures for Axillary Staging After Neoadjuvant Systemic Therapy in Node-positive Breast Cancer: A Systematic Review and Meta-analysis. </w:t>
      </w:r>
      <w:r w:rsidRPr="00112B53">
        <w:rPr>
          <w:rFonts w:ascii="Avenir Book" w:hAnsi="Avenir Book"/>
          <w:i/>
          <w:iCs/>
        </w:rPr>
        <w:t>Ann Surg</w:t>
      </w:r>
      <w:r w:rsidRPr="00112B53">
        <w:rPr>
          <w:rFonts w:ascii="Avenir Book" w:hAnsi="Avenir Book"/>
        </w:rPr>
        <w:t>. 2019;269(3):432-442.</w:t>
      </w:r>
      <w:r w:rsidR="00490469">
        <w:rPr>
          <w:rFonts w:ascii="Avenir Book" w:hAnsi="Avenir Book"/>
        </w:rPr>
        <w:tab/>
      </w:r>
      <w:r w:rsidRPr="00112B53">
        <w:rPr>
          <w:rFonts w:ascii="Avenir Book" w:hAnsi="Avenir Book"/>
        </w:rPr>
        <w:t xml:space="preserve"> doi:10.1097/SLA.0000000000003075</w:t>
      </w:r>
    </w:p>
    <w:p w14:paraId="04A5A079"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Swarnkar PK, Tayeh S, Michell MJ, Mokbel K. The Evolving Role of Marked Lymph Node Biopsy (MLNB) and Targeted Axillary Dissection (TAD) after Neoadjuvant Chemotherapy (NACT) for Node-Positive Breast Cancer: Systematic Review and Pooled Analysis. </w:t>
      </w:r>
      <w:r w:rsidRPr="00112B53">
        <w:rPr>
          <w:rFonts w:ascii="Avenir Book" w:hAnsi="Avenir Book"/>
          <w:i/>
          <w:iCs/>
        </w:rPr>
        <w:t>Cancers</w:t>
      </w:r>
      <w:r w:rsidRPr="00112B53">
        <w:rPr>
          <w:rFonts w:ascii="Avenir Book" w:hAnsi="Avenir Book"/>
        </w:rPr>
        <w:t xml:space="preserve"> (Basel). 2021;13(7):1539. </w:t>
      </w:r>
    </w:p>
    <w:p w14:paraId="6109E938" w14:textId="6A7C0BEB"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Caudle AS, Yang WT, Krishnamurthy S, et al. Improved Axillary Evaluation Following Neoadjuvant Therapy for Patients </w:t>
      </w:r>
      <w:r w:rsidR="00495ABA">
        <w:rPr>
          <w:rFonts w:ascii="Avenir Book" w:hAnsi="Avenir Book"/>
        </w:rPr>
        <w:t>w</w:t>
      </w:r>
      <w:r w:rsidRPr="00112B53">
        <w:rPr>
          <w:rFonts w:ascii="Avenir Book" w:hAnsi="Avenir Book"/>
        </w:rPr>
        <w:t>ith Node-Positive Breast Cancer Using Selective Evaluation of Clipped Nodes: Implementation of Targeted Axillary Dissection. </w:t>
      </w:r>
      <w:r w:rsidRPr="00112B53">
        <w:rPr>
          <w:rFonts w:ascii="Avenir Book" w:hAnsi="Avenir Book"/>
          <w:i/>
          <w:iCs/>
        </w:rPr>
        <w:t>J Clin Oncol</w:t>
      </w:r>
      <w:r w:rsidRPr="00112B53">
        <w:rPr>
          <w:rFonts w:ascii="Avenir Book" w:hAnsi="Avenir Book"/>
        </w:rPr>
        <w:t>. 2016;34(10):1072-1078. </w:t>
      </w:r>
    </w:p>
    <w:p w14:paraId="5444EA13"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Kahler-Ribeiro-Fontana S, Pagan E, Magnoni F, et al. Long-term standard sentinel node biopsy after neoadjuvant treatment in breast cancer: a </w:t>
      </w:r>
      <w:r w:rsidRPr="00112B53">
        <w:rPr>
          <w:rFonts w:ascii="Avenir Book" w:hAnsi="Avenir Book"/>
        </w:rPr>
        <w:t>single institution ten-year follow-up. </w:t>
      </w:r>
      <w:r w:rsidRPr="00112B53">
        <w:rPr>
          <w:rFonts w:ascii="Avenir Book" w:hAnsi="Avenir Book"/>
          <w:i/>
          <w:iCs/>
        </w:rPr>
        <w:t>Eur J Surg Oncol</w:t>
      </w:r>
      <w:r w:rsidRPr="00112B53">
        <w:rPr>
          <w:rFonts w:ascii="Avenir Book" w:hAnsi="Avenir Book"/>
        </w:rPr>
        <w:t>. 2021;47(4):804-812. </w:t>
      </w:r>
    </w:p>
    <w:p w14:paraId="72D4C7D8"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Friedrich M, Kühn T, Janni W, et al. AGO Recommendations for the Surgical Therapy of the Axilla After Neoadjuvant Chemotherapy: 2021 Update [published correction appears in Geburtshilfe Frauenheilkd. 2021 Oct 22;81(10):e31]. Geburtshilfe Frauenheilkd. 2021;81(10):1112-1120. doi:10.1055/a-1499-8431</w:t>
      </w:r>
    </w:p>
    <w:p w14:paraId="6803ADB7"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 xml:space="preserve">Cardoso F, Kyriakides S, Ohno S, et al. Early breast cancer: ESMO Clinical Practice Guidelines for diagnosis, treatment and follow-up. </w:t>
      </w:r>
      <w:r w:rsidRPr="00112B53">
        <w:rPr>
          <w:rFonts w:ascii="Avenir Book" w:hAnsi="Avenir Book"/>
          <w:i/>
          <w:iCs/>
        </w:rPr>
        <w:t>Ann Oncol</w:t>
      </w:r>
      <w:r w:rsidRPr="00112B53">
        <w:rPr>
          <w:rFonts w:ascii="Avenir Book" w:hAnsi="Avenir Book"/>
        </w:rPr>
        <w:t>. 2019;30(8):1194-1220.</w:t>
      </w:r>
    </w:p>
    <w:p w14:paraId="702C363F" w14:textId="77777777"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Nikyar N, Tegnelius E, Valachis A. Adjuvant locoregional radiation therapy in breast cancer patients with pathologic complete response after neoadjuvant chemotherapy: A systematic review and meta-analysis. </w:t>
      </w:r>
      <w:r w:rsidRPr="00112B53">
        <w:rPr>
          <w:rFonts w:ascii="Avenir Book" w:hAnsi="Avenir Book"/>
          <w:i/>
          <w:iCs/>
        </w:rPr>
        <w:t>Clin Transl Radiat Oncol</w:t>
      </w:r>
      <w:r w:rsidRPr="00112B53">
        <w:rPr>
          <w:rFonts w:ascii="Avenir Book" w:hAnsi="Avenir Book"/>
        </w:rPr>
        <w:t>. 2022;33:45-52. Published 2022 Jan 5. doi:10.1016/j.ctro.2021.12.010</w:t>
      </w:r>
    </w:p>
    <w:p w14:paraId="6B29F6E3" w14:textId="05026FE2" w:rsidR="005B0AEC" w:rsidRPr="00112B53" w:rsidRDefault="005B0AEC" w:rsidP="00112B53">
      <w:pPr>
        <w:pStyle w:val="NoSpacing"/>
        <w:numPr>
          <w:ilvl w:val="0"/>
          <w:numId w:val="4"/>
        </w:numPr>
        <w:jc w:val="both"/>
        <w:rPr>
          <w:rFonts w:ascii="Avenir Book" w:hAnsi="Avenir Book"/>
        </w:rPr>
      </w:pPr>
      <w:r w:rsidRPr="00112B53">
        <w:rPr>
          <w:rFonts w:ascii="Avenir Book" w:hAnsi="Avenir Book"/>
        </w:rPr>
        <w:t>Banys-Paluchowski M, Thill M, Kühn T, et al. AGO Recommendations for the Surgical Therapy of Breast Cancer: Update 2022. Geburtshilfe Frauenheilkd.</w:t>
      </w:r>
      <w:r w:rsidR="00490469">
        <w:rPr>
          <w:rFonts w:ascii="Avenir Book" w:hAnsi="Avenir Book"/>
        </w:rPr>
        <w:tab/>
      </w:r>
      <w:r w:rsidRPr="00112B53">
        <w:rPr>
          <w:rFonts w:ascii="Avenir Book" w:hAnsi="Avenir Book"/>
        </w:rPr>
        <w:t xml:space="preserve"> 2022;82(10):1031-1043. doi:10.1055/a-1904-6231</w:t>
      </w:r>
    </w:p>
    <w:p w14:paraId="43F140CD" w14:textId="154552AB" w:rsidR="005B0AEC" w:rsidRDefault="005B0AEC" w:rsidP="00112B53">
      <w:pPr>
        <w:pStyle w:val="NoSpacing"/>
        <w:numPr>
          <w:ilvl w:val="0"/>
          <w:numId w:val="4"/>
        </w:numPr>
        <w:jc w:val="both"/>
        <w:rPr>
          <w:rFonts w:ascii="Avenir Book" w:hAnsi="Avenir Book"/>
        </w:rPr>
      </w:pPr>
      <w:r w:rsidRPr="00112B53">
        <w:rPr>
          <w:rFonts w:ascii="Avenir Book" w:hAnsi="Avenir Book"/>
        </w:rPr>
        <w:t>Tinterri C, Canavese G, Bruzzi P, Dozin B. NEONOD 2: Rationale and design of a multicenter non-inferiority trial to assess the effect of axillary surgery omission on the outcome of breast cancer patients presenting only micrometastasis in the sentinel lymph node after neoadjuvant chemotherapy.</w:t>
      </w:r>
      <w:r w:rsidRPr="00112B53">
        <w:rPr>
          <w:rStyle w:val="apple-converted-space"/>
          <w:rFonts w:ascii="Avenir Book" w:hAnsi="Avenir Book"/>
        </w:rPr>
        <w:t> </w:t>
      </w:r>
      <w:r w:rsidRPr="00112B53">
        <w:rPr>
          <w:rFonts w:ascii="Avenir Book" w:hAnsi="Avenir Book"/>
        </w:rPr>
        <w:t>Contemp Clin Trials Commun. 2019;17:100496. Published 2019 Nov 23.</w:t>
      </w:r>
      <w:r w:rsidR="00490469">
        <w:rPr>
          <w:rFonts w:ascii="Avenir Book" w:hAnsi="Avenir Book"/>
        </w:rPr>
        <w:tab/>
      </w:r>
      <w:r w:rsidRPr="00112B53">
        <w:rPr>
          <w:rFonts w:ascii="Avenir Book" w:hAnsi="Avenir Book"/>
        </w:rPr>
        <w:t xml:space="preserve"> doi:10.1016/j.conctc.2019.100496</w:t>
      </w:r>
    </w:p>
    <w:p w14:paraId="1A0E1F0C" w14:textId="77777777" w:rsidR="00490469" w:rsidRDefault="00490469" w:rsidP="00490469">
      <w:pPr>
        <w:pStyle w:val="NoSpacing"/>
        <w:ind w:left="360"/>
        <w:jc w:val="both"/>
        <w:rPr>
          <w:rFonts w:ascii="Avenir Book" w:hAnsi="Avenir Book"/>
        </w:rPr>
      </w:pPr>
    </w:p>
    <w:p w14:paraId="1D2F9048" w14:textId="77777777" w:rsidR="00490469" w:rsidRDefault="00490469" w:rsidP="00490469">
      <w:pPr>
        <w:pStyle w:val="NoSpacing"/>
        <w:ind w:left="360"/>
        <w:jc w:val="both"/>
        <w:rPr>
          <w:rFonts w:ascii="Avenir Book" w:hAnsi="Avenir Book"/>
        </w:rPr>
      </w:pPr>
    </w:p>
    <w:p w14:paraId="0D6CA067" w14:textId="2AC9DCFD" w:rsidR="00490469" w:rsidRDefault="00490469" w:rsidP="00490469">
      <w:pPr>
        <w:pStyle w:val="NoSpacing"/>
        <w:ind w:left="360"/>
        <w:jc w:val="both"/>
        <w:rPr>
          <w:rFonts w:ascii="Avenir Book" w:hAnsi="Avenir Book"/>
        </w:rPr>
        <w:sectPr w:rsidR="00490469" w:rsidSect="00444405">
          <w:type w:val="continuous"/>
          <w:pgSz w:w="12240" w:h="15840" w:code="1"/>
          <w:pgMar w:top="864" w:right="1440" w:bottom="720" w:left="1440" w:header="288" w:footer="432" w:gutter="0"/>
          <w:cols w:num="2" w:space="432"/>
          <w:docGrid w:linePitch="360"/>
        </w:sectPr>
      </w:pPr>
    </w:p>
    <w:p w14:paraId="6E3F4CA7" w14:textId="77777777" w:rsidR="00490469" w:rsidRPr="00112B53" w:rsidRDefault="00490469" w:rsidP="00490469">
      <w:pPr>
        <w:pStyle w:val="NoSpacing"/>
        <w:ind w:left="360"/>
        <w:jc w:val="both"/>
        <w:rPr>
          <w:rFonts w:ascii="Avenir Book" w:hAnsi="Avenir Book"/>
        </w:rPr>
      </w:pPr>
    </w:p>
    <w:p w14:paraId="1B523B1B" w14:textId="77777777" w:rsidR="00490469" w:rsidRDefault="00490469" w:rsidP="00112B53">
      <w:pPr>
        <w:pStyle w:val="NoSpacing"/>
        <w:jc w:val="both"/>
        <w:rPr>
          <w:rFonts w:ascii="Avenir Book" w:hAnsi="Avenir Book"/>
        </w:rPr>
        <w:sectPr w:rsidR="00490469" w:rsidSect="00490469">
          <w:type w:val="continuous"/>
          <w:pgSz w:w="12240" w:h="15840" w:code="1"/>
          <w:pgMar w:top="864" w:right="1440" w:bottom="720" w:left="1440" w:header="288" w:footer="432" w:gutter="0"/>
          <w:cols w:space="432"/>
          <w:docGrid w:linePitch="360"/>
        </w:sectPr>
      </w:pPr>
    </w:p>
    <w:p w14:paraId="17E22EDC" w14:textId="77777777" w:rsidR="003D242B" w:rsidRPr="00112B53" w:rsidRDefault="003D242B" w:rsidP="00112B53">
      <w:pPr>
        <w:pStyle w:val="NoSpacing"/>
        <w:jc w:val="both"/>
        <w:rPr>
          <w:rFonts w:ascii="Avenir Book" w:hAnsi="Avenir Book"/>
        </w:rPr>
      </w:pPr>
    </w:p>
    <w:sectPr w:rsidR="003D242B" w:rsidRPr="00112B53" w:rsidSect="00444405">
      <w:type w:val="continuous"/>
      <w:pgSz w:w="12240" w:h="15840" w:code="1"/>
      <w:pgMar w:top="864" w:right="1440" w:bottom="720" w:left="1440" w:header="288" w:footer="432"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FA09" w14:textId="77777777" w:rsidR="00944A36" w:rsidRDefault="00944A36" w:rsidP="00A1797B">
      <w:pPr>
        <w:spacing w:after="0" w:line="240" w:lineRule="auto"/>
      </w:pPr>
      <w:r>
        <w:separator/>
      </w:r>
    </w:p>
  </w:endnote>
  <w:endnote w:type="continuationSeparator" w:id="0">
    <w:p w14:paraId="68103052" w14:textId="77777777" w:rsidR="00944A36" w:rsidRDefault="00944A36" w:rsidP="00A1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 Lt BT">
    <w:altName w:val="Sitka Small"/>
    <w:charset w:val="00"/>
    <w:family w:val="roman"/>
    <w:pitch w:val="variable"/>
    <w:sig w:usb0="00000001" w:usb1="00000000" w:usb2="00000000" w:usb3="00000000" w:csb0="0000001B" w:csb1="00000000"/>
  </w:font>
  <w:font w:name="Avenir Book">
    <w:altName w:val="Tw Cen MT"/>
    <w:charset w:val="00"/>
    <w:family w:val="auto"/>
    <w:pitch w:val="variable"/>
    <w:sig w:usb0="800000AF" w:usb1="5000204A" w:usb2="00000000" w:usb3="00000000" w:csb0="0000009B" w:csb1="00000000"/>
  </w:font>
  <w:font w:name="Noto Sans">
    <w:charset w:val="00"/>
    <w:family w:val="swiss"/>
    <w:pitch w:val="variable"/>
    <w:sig w:usb0="E00082FF" w:usb1="400078FF" w:usb2="00000021" w:usb3="00000000" w:csb0="0000019F" w:csb1="00000000"/>
  </w:font>
  <w:font w:name="Impact">
    <w:panose1 w:val="020B080603090205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574B" w14:textId="2FDA9C1F" w:rsidR="000C639C" w:rsidRDefault="00000000" w:rsidP="000C639C">
    <w:pPr>
      <w:tabs>
        <w:tab w:val="center" w:pos="4513"/>
        <w:tab w:val="right" w:pos="9026"/>
      </w:tabs>
      <w:adjustRightInd w:val="0"/>
      <w:spacing w:after="0" w:line="240" w:lineRule="auto"/>
      <w:jc w:val="center"/>
      <w:rPr>
        <w:rFonts w:ascii="Avenir Book" w:hAnsi="Avenir Book"/>
        <w:sz w:val="20"/>
      </w:rPr>
    </w:pPr>
    <w:r>
      <w:rPr>
        <w:rFonts w:ascii="Avenir Book" w:hAnsi="Avenir Book"/>
        <w:sz w:val="20"/>
      </w:rPr>
      <w:pict w14:anchorId="46481459">
        <v:rect id="_x0000_i1026" style="width:468pt;height:.5pt" o:hralign="center" o:hrstd="t" o:hr="t" fillcolor="#a0a0a0" stroked="f"/>
      </w:pict>
    </w:r>
  </w:p>
  <w:p w14:paraId="1B27B682" w14:textId="77777777" w:rsidR="000C639C" w:rsidRDefault="00000000" w:rsidP="000C639C">
    <w:pPr>
      <w:pStyle w:val="Header"/>
      <w:framePr w:w="231" w:h="251" w:hRule="exact" w:wrap="none" w:vAnchor="text" w:hAnchor="page" w:x="10241" w:y="19"/>
      <w:rPr>
        <w:rFonts w:ascii="Avenir Book" w:hAnsi="Avenir Book"/>
        <w:sz w:val="20"/>
        <w:szCs w:val="20"/>
      </w:rPr>
    </w:pPr>
    <w:r>
      <w:rPr>
        <w:rFonts w:ascii="Avenir Book" w:hAnsi="Avenir Book"/>
        <w:sz w:val="20"/>
        <w:szCs w:val="20"/>
      </w:rPr>
      <w:fldChar w:fldCharType="begin"/>
    </w:r>
    <w:r>
      <w:rPr>
        <w:rFonts w:ascii="Avenir Book" w:hAnsi="Avenir Book"/>
        <w:sz w:val="20"/>
        <w:szCs w:val="20"/>
      </w:rPr>
      <w:instrText xml:space="preserve"> PAGE </w:instrText>
    </w:r>
    <w:r>
      <w:rPr>
        <w:rFonts w:ascii="Avenir Book" w:hAnsi="Avenir Book"/>
        <w:sz w:val="20"/>
        <w:szCs w:val="20"/>
      </w:rPr>
      <w:fldChar w:fldCharType="separate"/>
    </w:r>
    <w:r>
      <w:rPr>
        <w:rFonts w:ascii="Avenir Book" w:hAnsi="Avenir Book"/>
        <w:sz w:val="20"/>
        <w:szCs w:val="20"/>
      </w:rPr>
      <w:t>1</w:t>
    </w:r>
    <w:r>
      <w:rPr>
        <w:rFonts w:ascii="Avenir Book" w:hAnsi="Avenir Book"/>
        <w:sz w:val="20"/>
        <w:szCs w:val="20"/>
      </w:rPr>
      <w:fldChar w:fldCharType="end"/>
    </w:r>
  </w:p>
  <w:p w14:paraId="5D916008" w14:textId="7FA1CEC4" w:rsidR="000C639C" w:rsidRPr="00FD0B60" w:rsidRDefault="00000000" w:rsidP="000C639C">
    <w:pPr>
      <w:pStyle w:val="Footer"/>
      <w:ind w:right="360"/>
      <w:rPr>
        <w:rStyle w:val="Hyperlink"/>
        <w:rFonts w:asciiTheme="minorHAnsi" w:hAnsiTheme="minorHAnsi"/>
        <w:szCs w:val="24"/>
      </w:rPr>
    </w:pPr>
    <w:r>
      <w:rPr>
        <w:rFonts w:ascii="Avenir Book" w:hAnsi="Avenir Book"/>
        <w:sz w:val="20"/>
        <w:lang w:val="es-ES"/>
      </w:rPr>
      <w:t>Medical Research Archives |</w:t>
    </w:r>
    <w:hyperlink r:id="rId1" w:history="1">
      <w:r w:rsidR="003C0949" w:rsidRPr="003C0949">
        <w:rPr>
          <w:rStyle w:val="Hyperlink"/>
          <w:rFonts w:ascii="Avenir Book" w:hAnsi="Avenir Book"/>
          <w:sz w:val="20"/>
          <w:lang w:val="es-ES"/>
        </w:rPr>
        <w:t>https://esmed.org/MRA/index.php/mra/article/view/3892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553F" w14:textId="7E3C6857" w:rsidR="00E4241D" w:rsidRPr="00E4241D" w:rsidRDefault="00000000" w:rsidP="00E4241D">
    <w:pPr>
      <w:tabs>
        <w:tab w:val="center" w:pos="4513"/>
        <w:tab w:val="right" w:pos="9026"/>
      </w:tabs>
      <w:adjustRightInd w:val="0"/>
      <w:spacing w:after="0" w:line="240" w:lineRule="auto"/>
      <w:rPr>
        <w:rFonts w:ascii="Avenir Book" w:hAnsi="Avenir Book"/>
        <w:sz w:val="20"/>
        <w:szCs w:val="20"/>
      </w:rPr>
    </w:pPr>
    <w:r>
      <w:rPr>
        <w:rFonts w:ascii="Avenir Book" w:hAnsi="Avenir Book"/>
        <w:sz w:val="20"/>
        <w:szCs w:val="20"/>
      </w:rPr>
      <w:pict w14:anchorId="56417A17">
        <v:rect id="_x0000_i1027" style="width:468pt;height:.5pt" o:hralign="center" o:hrstd="t" o:hr="t" fillcolor="#a0a0a0" stroked="f"/>
      </w:pict>
    </w:r>
  </w:p>
  <w:p w14:paraId="0E50419C" w14:textId="77777777" w:rsidR="00E4241D" w:rsidRPr="00E4241D" w:rsidRDefault="00000000" w:rsidP="00E4241D">
    <w:pPr>
      <w:pStyle w:val="Header"/>
      <w:framePr w:w="231" w:h="251" w:hRule="exact" w:wrap="none" w:vAnchor="text" w:hAnchor="page" w:x="10301" w:y="179"/>
      <w:rPr>
        <w:rFonts w:ascii="Avenir Book" w:hAnsi="Avenir Book"/>
        <w:sz w:val="20"/>
        <w:szCs w:val="20"/>
      </w:rPr>
    </w:pPr>
    <w:r w:rsidRPr="00E4241D">
      <w:rPr>
        <w:rFonts w:ascii="Avenir Book" w:hAnsi="Avenir Book"/>
        <w:sz w:val="20"/>
        <w:szCs w:val="20"/>
      </w:rPr>
      <w:fldChar w:fldCharType="begin"/>
    </w:r>
    <w:r w:rsidRPr="00E4241D">
      <w:rPr>
        <w:rFonts w:ascii="Avenir Book" w:hAnsi="Avenir Book"/>
        <w:sz w:val="20"/>
        <w:szCs w:val="20"/>
      </w:rPr>
      <w:instrText xml:space="preserve"> PAGE </w:instrText>
    </w:r>
    <w:r w:rsidRPr="00E4241D">
      <w:rPr>
        <w:rFonts w:ascii="Avenir Book" w:hAnsi="Avenir Book"/>
        <w:sz w:val="20"/>
        <w:szCs w:val="20"/>
      </w:rPr>
      <w:fldChar w:fldCharType="separate"/>
    </w:r>
    <w:r w:rsidRPr="00E4241D">
      <w:rPr>
        <w:rFonts w:ascii="Avenir Book" w:hAnsi="Avenir Book"/>
        <w:sz w:val="20"/>
        <w:szCs w:val="20"/>
      </w:rPr>
      <w:t>1</w:t>
    </w:r>
    <w:r w:rsidRPr="00E4241D">
      <w:rPr>
        <w:rFonts w:ascii="Avenir Book" w:hAnsi="Avenir Book"/>
        <w:sz w:val="20"/>
        <w:szCs w:val="20"/>
      </w:rPr>
      <w:fldChar w:fldCharType="end"/>
    </w:r>
  </w:p>
  <w:p w14:paraId="37F1AA8E" w14:textId="77777777" w:rsidR="00E4241D" w:rsidRPr="00E4241D" w:rsidRDefault="00000000" w:rsidP="00E4241D">
    <w:pPr>
      <w:pStyle w:val="Footer"/>
      <w:ind w:right="360"/>
      <w:rPr>
        <w:rFonts w:ascii="Avenir Book" w:hAnsi="Avenir Book"/>
        <w:sz w:val="20"/>
        <w:szCs w:val="20"/>
        <w:lang w:val="es-ES"/>
      </w:rPr>
    </w:pPr>
  </w:p>
  <w:p w14:paraId="4D28DBDB" w14:textId="0296651D" w:rsidR="00E4241D" w:rsidRPr="00E4241D" w:rsidRDefault="00000000" w:rsidP="00E4241D">
    <w:pPr>
      <w:pStyle w:val="Footer"/>
      <w:ind w:right="360"/>
      <w:rPr>
        <w:rStyle w:val="Hyperlink"/>
        <w:rFonts w:asciiTheme="minorHAnsi" w:hAnsiTheme="minorHAnsi"/>
        <w:sz w:val="20"/>
        <w:szCs w:val="20"/>
      </w:rPr>
    </w:pPr>
    <w:r w:rsidRPr="00E4241D">
      <w:rPr>
        <w:rFonts w:ascii="Avenir Book" w:hAnsi="Avenir Book"/>
        <w:sz w:val="20"/>
        <w:szCs w:val="20"/>
        <w:lang w:val="es-ES"/>
      </w:rPr>
      <w:t>Medical Research Archives |</w:t>
    </w:r>
    <w:hyperlink r:id="rId1" w:history="1">
      <w:r w:rsidR="0053277D">
        <w:rPr>
          <w:rStyle w:val="Hyperlink"/>
          <w:rFonts w:ascii="Avenir Book" w:hAnsi="Avenir Book"/>
          <w:sz w:val="20"/>
          <w:szCs w:val="20"/>
          <w:lang w:val="es-ES"/>
        </w:rPr>
        <w:t>https://esmed.org/MRA/index.php/mra/article/view/3892</w:t>
      </w:r>
    </w:hyperlink>
    <w:r w:rsidRPr="00E4241D">
      <w:rPr>
        <w:rFonts w:ascii="Avenir Book" w:hAnsi="Avenir Book"/>
        <w:sz w:val="20"/>
        <w:szCs w:val="20"/>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633C" w14:textId="77777777" w:rsidR="00944A36" w:rsidRDefault="00944A36" w:rsidP="00A1797B">
      <w:pPr>
        <w:spacing w:after="0" w:line="240" w:lineRule="auto"/>
      </w:pPr>
      <w:r>
        <w:separator/>
      </w:r>
    </w:p>
  </w:footnote>
  <w:footnote w:type="continuationSeparator" w:id="0">
    <w:p w14:paraId="7BB49558" w14:textId="77777777" w:rsidR="00944A36" w:rsidRDefault="00944A36" w:rsidP="00A1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A371" w14:textId="7B3BAAE2" w:rsidR="000C639C" w:rsidRDefault="00000000" w:rsidP="000C639C">
    <w:pPr>
      <w:spacing w:after="0" w:line="240" w:lineRule="auto"/>
      <w:jc w:val="right"/>
      <w:rPr>
        <w:rFonts w:ascii="Avenir Book" w:hAnsi="Avenir Book"/>
        <w:b/>
        <w:sz w:val="20"/>
        <w:szCs w:val="20"/>
      </w:rPr>
    </w:pPr>
    <w:r w:rsidRPr="003F65A8">
      <w:rPr>
        <w:rFonts w:ascii="Avenir Book" w:hAnsi="Avenir Book"/>
        <w:b/>
        <w:bCs/>
        <w:noProof/>
        <w:sz w:val="20"/>
        <w:szCs w:val="20"/>
      </w:rPr>
      <w:drawing>
        <wp:anchor distT="0" distB="0" distL="114300" distR="114300" simplePos="0" relativeHeight="251659264" behindDoc="0" locked="0" layoutInCell="1" allowOverlap="1" wp14:anchorId="6861CF7F" wp14:editId="2CD9B1B4">
          <wp:simplePos x="0" y="0"/>
          <wp:positionH relativeFrom="column">
            <wp:posOffset>0</wp:posOffset>
          </wp:positionH>
          <wp:positionV relativeFrom="paragraph">
            <wp:posOffset>-48260</wp:posOffset>
          </wp:positionV>
          <wp:extent cx="693420" cy="692150"/>
          <wp:effectExtent l="0" t="0" r="0" b="0"/>
          <wp:wrapSquare wrapText="bothSides"/>
          <wp:docPr id="831534644" name="Picture 83153464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420" cy="692150"/>
                  </a:xfrm>
                  <a:prstGeom prst="rect">
                    <a:avLst/>
                  </a:prstGeom>
                </pic:spPr>
              </pic:pic>
            </a:graphicData>
          </a:graphic>
        </wp:anchor>
      </w:drawing>
    </w:r>
    <w:r>
      <w:rPr>
        <w:rFonts w:ascii="Avenir Book" w:hAnsi="Avenir Book"/>
        <w:b/>
        <w:sz w:val="20"/>
        <w:szCs w:val="20"/>
      </w:rPr>
      <w:t xml:space="preserve">                                                     </w:t>
    </w:r>
  </w:p>
  <w:p w14:paraId="728BECC8" w14:textId="77777777" w:rsidR="000C639C" w:rsidRDefault="00000000" w:rsidP="000C639C">
    <w:pPr>
      <w:spacing w:after="0" w:line="240" w:lineRule="auto"/>
      <w:rPr>
        <w:rFonts w:ascii="Avenir Book" w:hAnsi="Avenir Book"/>
        <w:b/>
        <w:sz w:val="20"/>
        <w:szCs w:val="20"/>
      </w:rPr>
    </w:pPr>
  </w:p>
  <w:p w14:paraId="7D07A07A" w14:textId="62DB2D7E" w:rsidR="000C639C" w:rsidRPr="00A412E0" w:rsidRDefault="00A1797B" w:rsidP="000C639C">
    <w:pPr>
      <w:spacing w:after="0" w:line="240" w:lineRule="auto"/>
      <w:jc w:val="center"/>
      <w:rPr>
        <w:rFonts w:ascii="Avenir Book" w:hAnsi="Avenir Book" w:cs="Impact"/>
        <w:sz w:val="20"/>
        <w:szCs w:val="20"/>
      </w:rPr>
    </w:pPr>
    <w:r w:rsidRPr="00A1797B">
      <w:rPr>
        <w:rFonts w:ascii="Avenir Book" w:hAnsi="Avenir Book" w:cs="Times New Roman"/>
        <w:sz w:val="20"/>
        <w:szCs w:val="20"/>
      </w:rPr>
      <w:t>Targeted Axillary Dissection: A Review Covering Technical Aspects, Current Recommendations and the Future</w:t>
    </w:r>
    <w:r w:rsidR="00000000">
      <w:rPr>
        <w:rFonts w:ascii="Avenir Book" w:hAnsi="Avenir Book"/>
        <w:sz w:val="20"/>
        <w:szCs w:val="20"/>
      </w:rPr>
      <w:pict w14:anchorId="664027E9">
        <v:rect id="_x0000_i1025" style="width:462.85pt;height:1.5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8CC"/>
    <w:multiLevelType w:val="hybridMultilevel"/>
    <w:tmpl w:val="9D0E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3F5F4F"/>
    <w:multiLevelType w:val="hybridMultilevel"/>
    <w:tmpl w:val="5DA4D4FE"/>
    <w:lvl w:ilvl="0" w:tplc="F6165D78">
      <w:start w:val="1"/>
      <w:numFmt w:val="decimal"/>
      <w:lvlText w:val="%1."/>
      <w:lvlJc w:val="left"/>
      <w:pPr>
        <w:ind w:left="720" w:hanging="360"/>
      </w:pPr>
      <w:rPr>
        <w:rFonts w:ascii="Trebuchet MS" w:hAnsi="Trebuchet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26169"/>
    <w:multiLevelType w:val="hybridMultilevel"/>
    <w:tmpl w:val="A2AC45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AFC4C69"/>
    <w:multiLevelType w:val="hybridMultilevel"/>
    <w:tmpl w:val="262A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347D6"/>
    <w:multiLevelType w:val="hybridMultilevel"/>
    <w:tmpl w:val="301C2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10187">
    <w:abstractNumId w:val="1"/>
  </w:num>
  <w:num w:numId="2" w16cid:durableId="785657187">
    <w:abstractNumId w:val="4"/>
  </w:num>
  <w:num w:numId="3" w16cid:durableId="86848944">
    <w:abstractNumId w:val="3"/>
  </w:num>
  <w:num w:numId="4" w16cid:durableId="1211112027">
    <w:abstractNumId w:val="2"/>
  </w:num>
  <w:num w:numId="5" w16cid:durableId="137935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D7"/>
    <w:rsid w:val="00007EF7"/>
    <w:rsid w:val="000517C6"/>
    <w:rsid w:val="000657EB"/>
    <w:rsid w:val="000961B4"/>
    <w:rsid w:val="000C2D83"/>
    <w:rsid w:val="000D1EF1"/>
    <w:rsid w:val="00112B53"/>
    <w:rsid w:val="0011679F"/>
    <w:rsid w:val="00130A3D"/>
    <w:rsid w:val="00135D97"/>
    <w:rsid w:val="00177126"/>
    <w:rsid w:val="00195938"/>
    <w:rsid w:val="001E05A3"/>
    <w:rsid w:val="001E1758"/>
    <w:rsid w:val="001F4FA0"/>
    <w:rsid w:val="00202632"/>
    <w:rsid w:val="00260F9F"/>
    <w:rsid w:val="00270D18"/>
    <w:rsid w:val="00271FB2"/>
    <w:rsid w:val="0029219B"/>
    <w:rsid w:val="002A2C03"/>
    <w:rsid w:val="003112C8"/>
    <w:rsid w:val="00356A92"/>
    <w:rsid w:val="00382614"/>
    <w:rsid w:val="00385EB3"/>
    <w:rsid w:val="00391E1C"/>
    <w:rsid w:val="00395098"/>
    <w:rsid w:val="003A5C16"/>
    <w:rsid w:val="003A7EC2"/>
    <w:rsid w:val="003C0949"/>
    <w:rsid w:val="003C5E2E"/>
    <w:rsid w:val="003D242B"/>
    <w:rsid w:val="003D316F"/>
    <w:rsid w:val="003E154F"/>
    <w:rsid w:val="00442BAE"/>
    <w:rsid w:val="00444405"/>
    <w:rsid w:val="00465556"/>
    <w:rsid w:val="00490469"/>
    <w:rsid w:val="00495ABA"/>
    <w:rsid w:val="004B382E"/>
    <w:rsid w:val="004E42C2"/>
    <w:rsid w:val="004F1DEE"/>
    <w:rsid w:val="00515E76"/>
    <w:rsid w:val="0053277D"/>
    <w:rsid w:val="00545C43"/>
    <w:rsid w:val="0055519A"/>
    <w:rsid w:val="00583566"/>
    <w:rsid w:val="0059589F"/>
    <w:rsid w:val="005B0AEC"/>
    <w:rsid w:val="005D0D17"/>
    <w:rsid w:val="005D1CB9"/>
    <w:rsid w:val="00630BFE"/>
    <w:rsid w:val="006531E1"/>
    <w:rsid w:val="0066007F"/>
    <w:rsid w:val="006901EC"/>
    <w:rsid w:val="006B7308"/>
    <w:rsid w:val="006C1E5D"/>
    <w:rsid w:val="006D324C"/>
    <w:rsid w:val="00711D77"/>
    <w:rsid w:val="007503D7"/>
    <w:rsid w:val="007520EF"/>
    <w:rsid w:val="00795D1E"/>
    <w:rsid w:val="007D626F"/>
    <w:rsid w:val="007E3E95"/>
    <w:rsid w:val="008152DD"/>
    <w:rsid w:val="00872587"/>
    <w:rsid w:val="00880AE7"/>
    <w:rsid w:val="008A5B9A"/>
    <w:rsid w:val="008F2F1E"/>
    <w:rsid w:val="008F7588"/>
    <w:rsid w:val="00912624"/>
    <w:rsid w:val="00942B79"/>
    <w:rsid w:val="00943765"/>
    <w:rsid w:val="00944A36"/>
    <w:rsid w:val="00955BE5"/>
    <w:rsid w:val="009A7A93"/>
    <w:rsid w:val="009F5BF5"/>
    <w:rsid w:val="00A1797B"/>
    <w:rsid w:val="00A3397D"/>
    <w:rsid w:val="00A40D71"/>
    <w:rsid w:val="00A45BD4"/>
    <w:rsid w:val="00A64486"/>
    <w:rsid w:val="00A731F6"/>
    <w:rsid w:val="00A76C6F"/>
    <w:rsid w:val="00A91D26"/>
    <w:rsid w:val="00A95201"/>
    <w:rsid w:val="00A95B94"/>
    <w:rsid w:val="00A976EE"/>
    <w:rsid w:val="00AA5AD1"/>
    <w:rsid w:val="00AD651E"/>
    <w:rsid w:val="00AF1CBB"/>
    <w:rsid w:val="00AF5662"/>
    <w:rsid w:val="00B3609D"/>
    <w:rsid w:val="00B46E1D"/>
    <w:rsid w:val="00B529F8"/>
    <w:rsid w:val="00B66ACB"/>
    <w:rsid w:val="00B73D0D"/>
    <w:rsid w:val="00B840E1"/>
    <w:rsid w:val="00B849C6"/>
    <w:rsid w:val="00B94799"/>
    <w:rsid w:val="00BA56FB"/>
    <w:rsid w:val="00BE6DC0"/>
    <w:rsid w:val="00C02D17"/>
    <w:rsid w:val="00C11852"/>
    <w:rsid w:val="00C21FAE"/>
    <w:rsid w:val="00C57DA7"/>
    <w:rsid w:val="00C73E71"/>
    <w:rsid w:val="00C84601"/>
    <w:rsid w:val="00CD0685"/>
    <w:rsid w:val="00CD46CF"/>
    <w:rsid w:val="00D37BB7"/>
    <w:rsid w:val="00D8109E"/>
    <w:rsid w:val="00D83384"/>
    <w:rsid w:val="00DA4B47"/>
    <w:rsid w:val="00DB4819"/>
    <w:rsid w:val="00E01385"/>
    <w:rsid w:val="00E46C72"/>
    <w:rsid w:val="00E5375C"/>
    <w:rsid w:val="00E60040"/>
    <w:rsid w:val="00EB4247"/>
    <w:rsid w:val="00F13389"/>
    <w:rsid w:val="00F51CE1"/>
    <w:rsid w:val="00F725B8"/>
    <w:rsid w:val="00F95CF4"/>
    <w:rsid w:val="00F9716F"/>
    <w:rsid w:val="00F975B9"/>
    <w:rsid w:val="00FD0752"/>
    <w:rsid w:val="00FD524E"/>
    <w:rsid w:val="00FE1EAD"/>
    <w:rsid w:val="00FF4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0CA3"/>
  <w15:chartTrackingRefBased/>
  <w15:docId w15:val="{A5DE8913-4846-44BC-9894-32EEC5FB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9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3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29F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3D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D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29F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529F8"/>
    <w:pPr>
      <w:spacing w:after="0" w:line="240" w:lineRule="auto"/>
      <w:ind w:left="720"/>
      <w:contextualSpacing/>
    </w:pPr>
    <w:rPr>
      <w:sz w:val="24"/>
      <w:szCs w:val="24"/>
    </w:rPr>
  </w:style>
  <w:style w:type="character" w:customStyle="1" w:styleId="apple-converted-space">
    <w:name w:val="apple-converted-space"/>
    <w:basedOn w:val="DefaultParagraphFont"/>
    <w:rsid w:val="00B529F8"/>
  </w:style>
  <w:style w:type="paragraph" w:styleId="NoSpacing">
    <w:name w:val="No Spacing"/>
    <w:uiPriority w:val="1"/>
    <w:qFormat/>
    <w:rsid w:val="00B529F8"/>
    <w:pPr>
      <w:spacing w:after="0" w:line="240" w:lineRule="auto"/>
    </w:pPr>
  </w:style>
  <w:style w:type="paragraph" w:styleId="BalloonText">
    <w:name w:val="Balloon Text"/>
    <w:basedOn w:val="Normal"/>
    <w:link w:val="BalloonTextChar"/>
    <w:uiPriority w:val="99"/>
    <w:semiHidden/>
    <w:unhideWhenUsed/>
    <w:rsid w:val="00C118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1852"/>
    <w:rPr>
      <w:rFonts w:ascii="Times New Roman" w:hAnsi="Times New Roman" w:cs="Times New Roman"/>
      <w:sz w:val="18"/>
      <w:szCs w:val="18"/>
    </w:rPr>
  </w:style>
  <w:style w:type="character" w:styleId="Emphasis">
    <w:name w:val="Emphasis"/>
    <w:basedOn w:val="DefaultParagraphFont"/>
    <w:uiPriority w:val="20"/>
    <w:qFormat/>
    <w:rsid w:val="007D626F"/>
    <w:rPr>
      <w:i/>
      <w:iCs/>
    </w:rPr>
  </w:style>
  <w:style w:type="character" w:styleId="Hyperlink">
    <w:name w:val="Hyperlink"/>
    <w:basedOn w:val="DefaultParagraphFont"/>
    <w:uiPriority w:val="99"/>
    <w:unhideWhenUsed/>
    <w:rsid w:val="007D626F"/>
    <w:rPr>
      <w:color w:val="0000FF"/>
      <w:u w:val="single"/>
    </w:rPr>
  </w:style>
  <w:style w:type="character" w:styleId="CommentReference">
    <w:name w:val="annotation reference"/>
    <w:basedOn w:val="DefaultParagraphFont"/>
    <w:uiPriority w:val="99"/>
    <w:semiHidden/>
    <w:unhideWhenUsed/>
    <w:rsid w:val="00391E1C"/>
    <w:rPr>
      <w:sz w:val="16"/>
      <w:szCs w:val="16"/>
    </w:rPr>
  </w:style>
  <w:style w:type="paragraph" w:styleId="CommentText">
    <w:name w:val="annotation text"/>
    <w:basedOn w:val="Normal"/>
    <w:link w:val="CommentTextChar"/>
    <w:uiPriority w:val="99"/>
    <w:semiHidden/>
    <w:unhideWhenUsed/>
    <w:rsid w:val="00391E1C"/>
    <w:pPr>
      <w:spacing w:line="240" w:lineRule="auto"/>
    </w:pPr>
    <w:rPr>
      <w:sz w:val="20"/>
      <w:szCs w:val="20"/>
    </w:rPr>
  </w:style>
  <w:style w:type="character" w:customStyle="1" w:styleId="CommentTextChar">
    <w:name w:val="Comment Text Char"/>
    <w:basedOn w:val="DefaultParagraphFont"/>
    <w:link w:val="CommentText"/>
    <w:uiPriority w:val="99"/>
    <w:semiHidden/>
    <w:rsid w:val="00391E1C"/>
    <w:rPr>
      <w:sz w:val="20"/>
      <w:szCs w:val="20"/>
    </w:rPr>
  </w:style>
  <w:style w:type="paragraph" w:styleId="CommentSubject">
    <w:name w:val="annotation subject"/>
    <w:basedOn w:val="CommentText"/>
    <w:next w:val="CommentText"/>
    <w:link w:val="CommentSubjectChar"/>
    <w:uiPriority w:val="99"/>
    <w:semiHidden/>
    <w:unhideWhenUsed/>
    <w:rsid w:val="00391E1C"/>
    <w:rPr>
      <w:b/>
      <w:bCs/>
    </w:rPr>
  </w:style>
  <w:style w:type="character" w:customStyle="1" w:styleId="CommentSubjectChar">
    <w:name w:val="Comment Subject Char"/>
    <w:basedOn w:val="CommentTextChar"/>
    <w:link w:val="CommentSubject"/>
    <w:uiPriority w:val="99"/>
    <w:semiHidden/>
    <w:rsid w:val="00391E1C"/>
    <w:rPr>
      <w:b/>
      <w:bCs/>
      <w:sz w:val="20"/>
      <w:szCs w:val="20"/>
    </w:rPr>
  </w:style>
  <w:style w:type="paragraph" w:styleId="Revision">
    <w:name w:val="Revision"/>
    <w:hidden/>
    <w:uiPriority w:val="99"/>
    <w:semiHidden/>
    <w:rsid w:val="00442BAE"/>
    <w:pPr>
      <w:spacing w:after="0" w:line="240" w:lineRule="auto"/>
    </w:pPr>
  </w:style>
  <w:style w:type="character" w:customStyle="1" w:styleId="ListLabel1">
    <w:name w:val="ListLabel 1"/>
    <w:qFormat/>
    <w:rsid w:val="00A1797B"/>
    <w:rPr>
      <w:rFonts w:cs="Courier New"/>
    </w:rPr>
  </w:style>
  <w:style w:type="paragraph" w:styleId="Header">
    <w:name w:val="header"/>
    <w:basedOn w:val="Normal"/>
    <w:link w:val="HeaderChar"/>
    <w:uiPriority w:val="99"/>
    <w:unhideWhenUsed/>
    <w:qFormat/>
    <w:rsid w:val="00A1797B"/>
    <w:pPr>
      <w:tabs>
        <w:tab w:val="center" w:pos="4513"/>
        <w:tab w:val="right" w:pos="9026"/>
      </w:tabs>
      <w:spacing w:after="0" w:line="240" w:lineRule="auto"/>
    </w:pPr>
    <w:rPr>
      <w:rFonts w:ascii="Times New Roman" w:hAnsi="Times New Roman"/>
      <w:sz w:val="24"/>
      <w:lang w:val="en-GB"/>
    </w:rPr>
  </w:style>
  <w:style w:type="character" w:customStyle="1" w:styleId="HeaderChar">
    <w:name w:val="Header Char"/>
    <w:basedOn w:val="DefaultParagraphFont"/>
    <w:link w:val="Header"/>
    <w:uiPriority w:val="99"/>
    <w:qFormat/>
    <w:rsid w:val="00A1797B"/>
    <w:rPr>
      <w:rFonts w:ascii="Times New Roman" w:hAnsi="Times New Roman"/>
      <w:sz w:val="24"/>
      <w:lang w:val="en-GB"/>
    </w:rPr>
  </w:style>
  <w:style w:type="paragraph" w:styleId="Footer">
    <w:name w:val="footer"/>
    <w:basedOn w:val="Normal"/>
    <w:link w:val="FooterChar"/>
    <w:uiPriority w:val="99"/>
    <w:unhideWhenUsed/>
    <w:qFormat/>
    <w:rsid w:val="00A1797B"/>
    <w:pPr>
      <w:tabs>
        <w:tab w:val="center" w:pos="4513"/>
        <w:tab w:val="right" w:pos="9026"/>
      </w:tabs>
      <w:spacing w:after="0" w:line="240" w:lineRule="auto"/>
    </w:pPr>
    <w:rPr>
      <w:rFonts w:ascii="Times New Roman" w:hAnsi="Times New Roman"/>
      <w:sz w:val="24"/>
      <w:lang w:val="en-GB"/>
    </w:rPr>
  </w:style>
  <w:style w:type="character" w:customStyle="1" w:styleId="FooterChar">
    <w:name w:val="Footer Char"/>
    <w:basedOn w:val="DefaultParagraphFont"/>
    <w:link w:val="Footer"/>
    <w:uiPriority w:val="99"/>
    <w:qFormat/>
    <w:rsid w:val="00A1797B"/>
    <w:rPr>
      <w:rFonts w:ascii="Times New Roman" w:hAnsi="Times New Roman"/>
      <w:sz w:val="24"/>
      <w:lang w:val="en-GB"/>
    </w:rPr>
  </w:style>
  <w:style w:type="paragraph" w:styleId="NormalWeb">
    <w:name w:val="Normal (Web)"/>
    <w:basedOn w:val="Normal"/>
    <w:uiPriority w:val="99"/>
    <w:rsid w:val="00A1797B"/>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styleId="Strong">
    <w:name w:val="Strong"/>
    <w:basedOn w:val="DefaultParagraphFont"/>
    <w:uiPriority w:val="22"/>
    <w:qFormat/>
    <w:rsid w:val="00A1797B"/>
    <w:rPr>
      <w:b/>
      <w:bCs/>
    </w:rPr>
  </w:style>
  <w:style w:type="character" w:styleId="UnresolvedMention">
    <w:name w:val="Unresolved Mention"/>
    <w:basedOn w:val="DefaultParagraphFont"/>
    <w:uiPriority w:val="99"/>
    <w:semiHidden/>
    <w:unhideWhenUsed/>
    <w:rsid w:val="00E53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901">
      <w:bodyDiv w:val="1"/>
      <w:marLeft w:val="0"/>
      <w:marRight w:val="0"/>
      <w:marTop w:val="0"/>
      <w:marBottom w:val="0"/>
      <w:divBdr>
        <w:top w:val="none" w:sz="0" w:space="0" w:color="auto"/>
        <w:left w:val="none" w:sz="0" w:space="0" w:color="auto"/>
        <w:bottom w:val="none" w:sz="0" w:space="0" w:color="auto"/>
        <w:right w:val="none" w:sz="0" w:space="0" w:color="auto"/>
      </w:divBdr>
    </w:div>
    <w:div w:id="127364871">
      <w:bodyDiv w:val="1"/>
      <w:marLeft w:val="0"/>
      <w:marRight w:val="0"/>
      <w:marTop w:val="0"/>
      <w:marBottom w:val="0"/>
      <w:divBdr>
        <w:top w:val="none" w:sz="0" w:space="0" w:color="auto"/>
        <w:left w:val="none" w:sz="0" w:space="0" w:color="auto"/>
        <w:bottom w:val="none" w:sz="0" w:space="0" w:color="auto"/>
        <w:right w:val="none" w:sz="0" w:space="0" w:color="auto"/>
      </w:divBdr>
    </w:div>
    <w:div w:id="399719611">
      <w:bodyDiv w:val="1"/>
      <w:marLeft w:val="0"/>
      <w:marRight w:val="0"/>
      <w:marTop w:val="0"/>
      <w:marBottom w:val="0"/>
      <w:divBdr>
        <w:top w:val="none" w:sz="0" w:space="0" w:color="auto"/>
        <w:left w:val="none" w:sz="0" w:space="0" w:color="auto"/>
        <w:bottom w:val="none" w:sz="0" w:space="0" w:color="auto"/>
        <w:right w:val="none" w:sz="0" w:space="0" w:color="auto"/>
      </w:divBdr>
      <w:divsChild>
        <w:div w:id="4935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612482">
              <w:marLeft w:val="0"/>
              <w:marRight w:val="0"/>
              <w:marTop w:val="0"/>
              <w:marBottom w:val="0"/>
              <w:divBdr>
                <w:top w:val="none" w:sz="0" w:space="0" w:color="auto"/>
                <w:left w:val="none" w:sz="0" w:space="0" w:color="auto"/>
                <w:bottom w:val="none" w:sz="0" w:space="0" w:color="auto"/>
                <w:right w:val="none" w:sz="0" w:space="0" w:color="auto"/>
              </w:divBdr>
              <w:divsChild>
                <w:div w:id="1517385454">
                  <w:marLeft w:val="0"/>
                  <w:marRight w:val="0"/>
                  <w:marTop w:val="0"/>
                  <w:marBottom w:val="0"/>
                  <w:divBdr>
                    <w:top w:val="none" w:sz="0" w:space="0" w:color="auto"/>
                    <w:left w:val="none" w:sz="0" w:space="0" w:color="auto"/>
                    <w:bottom w:val="none" w:sz="0" w:space="0" w:color="auto"/>
                    <w:right w:val="none" w:sz="0" w:space="0" w:color="auto"/>
                  </w:divBdr>
                  <w:divsChild>
                    <w:div w:id="1190072390">
                      <w:marLeft w:val="0"/>
                      <w:marRight w:val="0"/>
                      <w:marTop w:val="0"/>
                      <w:marBottom w:val="0"/>
                      <w:divBdr>
                        <w:top w:val="none" w:sz="0" w:space="0" w:color="auto"/>
                        <w:left w:val="none" w:sz="0" w:space="0" w:color="auto"/>
                        <w:bottom w:val="none" w:sz="0" w:space="0" w:color="auto"/>
                        <w:right w:val="none" w:sz="0" w:space="0" w:color="auto"/>
                      </w:divBdr>
                      <w:divsChild>
                        <w:div w:id="761951662">
                          <w:marLeft w:val="0"/>
                          <w:marRight w:val="0"/>
                          <w:marTop w:val="0"/>
                          <w:marBottom w:val="0"/>
                          <w:divBdr>
                            <w:top w:val="none" w:sz="0" w:space="0" w:color="auto"/>
                            <w:left w:val="none" w:sz="0" w:space="0" w:color="auto"/>
                            <w:bottom w:val="none" w:sz="0" w:space="0" w:color="auto"/>
                            <w:right w:val="none" w:sz="0" w:space="0" w:color="auto"/>
                          </w:divBdr>
                          <w:divsChild>
                            <w:div w:id="10822183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6458441">
                                  <w:marLeft w:val="0"/>
                                  <w:marRight w:val="0"/>
                                  <w:marTop w:val="210"/>
                                  <w:marBottom w:val="0"/>
                                  <w:divBdr>
                                    <w:top w:val="none" w:sz="0" w:space="0" w:color="auto"/>
                                    <w:left w:val="none" w:sz="0" w:space="0" w:color="auto"/>
                                    <w:bottom w:val="none" w:sz="0" w:space="0" w:color="auto"/>
                                    <w:right w:val="none" w:sz="0" w:space="0" w:color="auto"/>
                                  </w:divBdr>
                                  <w:divsChild>
                                    <w:div w:id="2013027648">
                                      <w:marLeft w:val="0"/>
                                      <w:marRight w:val="0"/>
                                      <w:marTop w:val="0"/>
                                      <w:marBottom w:val="0"/>
                                      <w:divBdr>
                                        <w:top w:val="none" w:sz="0" w:space="0" w:color="auto"/>
                                        <w:left w:val="none" w:sz="0" w:space="0" w:color="auto"/>
                                        <w:bottom w:val="none" w:sz="0" w:space="0" w:color="auto"/>
                                        <w:right w:val="none" w:sz="0" w:space="0" w:color="auto"/>
                                      </w:divBdr>
                                      <w:divsChild>
                                        <w:div w:id="605620718">
                                          <w:marLeft w:val="0"/>
                                          <w:marRight w:val="0"/>
                                          <w:marTop w:val="0"/>
                                          <w:marBottom w:val="0"/>
                                          <w:divBdr>
                                            <w:top w:val="none" w:sz="0" w:space="0" w:color="auto"/>
                                            <w:left w:val="none" w:sz="0" w:space="0" w:color="auto"/>
                                            <w:bottom w:val="none" w:sz="0" w:space="0" w:color="auto"/>
                                            <w:right w:val="none" w:sz="0" w:space="0" w:color="auto"/>
                                          </w:divBdr>
                                          <w:divsChild>
                                            <w:div w:id="1910798922">
                                              <w:marLeft w:val="0"/>
                                              <w:marRight w:val="0"/>
                                              <w:marTop w:val="0"/>
                                              <w:marBottom w:val="0"/>
                                              <w:divBdr>
                                                <w:top w:val="none" w:sz="0" w:space="0" w:color="auto"/>
                                                <w:left w:val="none" w:sz="0" w:space="0" w:color="auto"/>
                                                <w:bottom w:val="none" w:sz="0" w:space="0" w:color="auto"/>
                                                <w:right w:val="none" w:sz="0" w:space="0" w:color="auto"/>
                                              </w:divBdr>
                                              <w:divsChild>
                                                <w:div w:id="1883592353">
                                                  <w:marLeft w:val="0"/>
                                                  <w:marRight w:val="0"/>
                                                  <w:marTop w:val="0"/>
                                                  <w:marBottom w:val="0"/>
                                                  <w:divBdr>
                                                    <w:top w:val="none" w:sz="0" w:space="0" w:color="auto"/>
                                                    <w:left w:val="none" w:sz="0" w:space="0" w:color="auto"/>
                                                    <w:bottom w:val="none" w:sz="0" w:space="0" w:color="auto"/>
                                                    <w:right w:val="none" w:sz="0" w:space="0" w:color="auto"/>
                                                  </w:divBdr>
                                                  <w:divsChild>
                                                    <w:div w:id="4098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956958">
      <w:bodyDiv w:val="1"/>
      <w:marLeft w:val="0"/>
      <w:marRight w:val="0"/>
      <w:marTop w:val="0"/>
      <w:marBottom w:val="0"/>
      <w:divBdr>
        <w:top w:val="none" w:sz="0" w:space="0" w:color="auto"/>
        <w:left w:val="none" w:sz="0" w:space="0" w:color="auto"/>
        <w:bottom w:val="none" w:sz="0" w:space="0" w:color="auto"/>
        <w:right w:val="none" w:sz="0" w:space="0" w:color="auto"/>
      </w:divBdr>
      <w:divsChild>
        <w:div w:id="168638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901969">
              <w:marLeft w:val="0"/>
              <w:marRight w:val="0"/>
              <w:marTop w:val="0"/>
              <w:marBottom w:val="0"/>
              <w:divBdr>
                <w:top w:val="none" w:sz="0" w:space="0" w:color="auto"/>
                <w:left w:val="none" w:sz="0" w:space="0" w:color="auto"/>
                <w:bottom w:val="none" w:sz="0" w:space="0" w:color="auto"/>
                <w:right w:val="none" w:sz="0" w:space="0" w:color="auto"/>
              </w:divBdr>
              <w:divsChild>
                <w:div w:id="1987315568">
                  <w:marLeft w:val="0"/>
                  <w:marRight w:val="0"/>
                  <w:marTop w:val="0"/>
                  <w:marBottom w:val="0"/>
                  <w:divBdr>
                    <w:top w:val="none" w:sz="0" w:space="0" w:color="auto"/>
                    <w:left w:val="none" w:sz="0" w:space="0" w:color="auto"/>
                    <w:bottom w:val="none" w:sz="0" w:space="0" w:color="auto"/>
                    <w:right w:val="none" w:sz="0" w:space="0" w:color="auto"/>
                  </w:divBdr>
                  <w:divsChild>
                    <w:div w:id="606277282">
                      <w:marLeft w:val="0"/>
                      <w:marRight w:val="0"/>
                      <w:marTop w:val="0"/>
                      <w:marBottom w:val="0"/>
                      <w:divBdr>
                        <w:top w:val="none" w:sz="0" w:space="0" w:color="auto"/>
                        <w:left w:val="none" w:sz="0" w:space="0" w:color="auto"/>
                        <w:bottom w:val="none" w:sz="0" w:space="0" w:color="auto"/>
                        <w:right w:val="none" w:sz="0" w:space="0" w:color="auto"/>
                      </w:divBdr>
                      <w:divsChild>
                        <w:div w:id="422797917">
                          <w:marLeft w:val="0"/>
                          <w:marRight w:val="0"/>
                          <w:marTop w:val="0"/>
                          <w:marBottom w:val="0"/>
                          <w:divBdr>
                            <w:top w:val="none" w:sz="0" w:space="0" w:color="auto"/>
                            <w:left w:val="none" w:sz="0" w:space="0" w:color="auto"/>
                            <w:bottom w:val="none" w:sz="0" w:space="0" w:color="auto"/>
                            <w:right w:val="none" w:sz="0" w:space="0" w:color="auto"/>
                          </w:divBdr>
                          <w:divsChild>
                            <w:div w:id="9686288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9707616">
                                  <w:marLeft w:val="0"/>
                                  <w:marRight w:val="0"/>
                                  <w:marTop w:val="210"/>
                                  <w:marBottom w:val="0"/>
                                  <w:divBdr>
                                    <w:top w:val="none" w:sz="0" w:space="0" w:color="auto"/>
                                    <w:left w:val="none" w:sz="0" w:space="0" w:color="auto"/>
                                    <w:bottom w:val="none" w:sz="0" w:space="0" w:color="auto"/>
                                    <w:right w:val="none" w:sz="0" w:space="0" w:color="auto"/>
                                  </w:divBdr>
                                  <w:divsChild>
                                    <w:div w:id="1566989093">
                                      <w:marLeft w:val="0"/>
                                      <w:marRight w:val="0"/>
                                      <w:marTop w:val="0"/>
                                      <w:marBottom w:val="0"/>
                                      <w:divBdr>
                                        <w:top w:val="none" w:sz="0" w:space="0" w:color="auto"/>
                                        <w:left w:val="none" w:sz="0" w:space="0" w:color="auto"/>
                                        <w:bottom w:val="none" w:sz="0" w:space="0" w:color="auto"/>
                                        <w:right w:val="none" w:sz="0" w:space="0" w:color="auto"/>
                                      </w:divBdr>
                                      <w:divsChild>
                                        <w:div w:id="562254506">
                                          <w:marLeft w:val="0"/>
                                          <w:marRight w:val="0"/>
                                          <w:marTop w:val="0"/>
                                          <w:marBottom w:val="0"/>
                                          <w:divBdr>
                                            <w:top w:val="none" w:sz="0" w:space="0" w:color="auto"/>
                                            <w:left w:val="none" w:sz="0" w:space="0" w:color="auto"/>
                                            <w:bottom w:val="none" w:sz="0" w:space="0" w:color="auto"/>
                                            <w:right w:val="none" w:sz="0" w:space="0" w:color="auto"/>
                                          </w:divBdr>
                                          <w:divsChild>
                                            <w:div w:id="726146751">
                                              <w:marLeft w:val="0"/>
                                              <w:marRight w:val="0"/>
                                              <w:marTop w:val="0"/>
                                              <w:marBottom w:val="0"/>
                                              <w:divBdr>
                                                <w:top w:val="none" w:sz="0" w:space="0" w:color="auto"/>
                                                <w:left w:val="none" w:sz="0" w:space="0" w:color="auto"/>
                                                <w:bottom w:val="none" w:sz="0" w:space="0" w:color="auto"/>
                                                <w:right w:val="none" w:sz="0" w:space="0" w:color="auto"/>
                                              </w:divBdr>
                                              <w:divsChild>
                                                <w:div w:id="1379629152">
                                                  <w:marLeft w:val="0"/>
                                                  <w:marRight w:val="0"/>
                                                  <w:marTop w:val="0"/>
                                                  <w:marBottom w:val="0"/>
                                                  <w:divBdr>
                                                    <w:top w:val="none" w:sz="0" w:space="0" w:color="auto"/>
                                                    <w:left w:val="none" w:sz="0" w:space="0" w:color="auto"/>
                                                    <w:bottom w:val="none" w:sz="0" w:space="0" w:color="auto"/>
                                                    <w:right w:val="none" w:sz="0" w:space="0" w:color="auto"/>
                                                  </w:divBdr>
                                                  <w:divsChild>
                                                    <w:div w:id="536163665">
                                                      <w:marLeft w:val="0"/>
                                                      <w:marRight w:val="0"/>
                                                      <w:marTop w:val="0"/>
                                                      <w:marBottom w:val="0"/>
                                                      <w:divBdr>
                                                        <w:top w:val="none" w:sz="0" w:space="0" w:color="auto"/>
                                                        <w:left w:val="none" w:sz="0" w:space="0" w:color="auto"/>
                                                        <w:bottom w:val="none" w:sz="0" w:space="0" w:color="auto"/>
                                                        <w:right w:val="none" w:sz="0" w:space="0" w:color="auto"/>
                                                      </w:divBdr>
                                                    </w:div>
                                                    <w:div w:id="2022275905">
                                                      <w:marLeft w:val="0"/>
                                                      <w:marRight w:val="0"/>
                                                      <w:marTop w:val="0"/>
                                                      <w:marBottom w:val="0"/>
                                                      <w:divBdr>
                                                        <w:top w:val="none" w:sz="0" w:space="0" w:color="auto"/>
                                                        <w:left w:val="none" w:sz="0" w:space="0" w:color="auto"/>
                                                        <w:bottom w:val="none" w:sz="0" w:space="0" w:color="auto"/>
                                                        <w:right w:val="none" w:sz="0" w:space="0" w:color="auto"/>
                                                      </w:divBdr>
                                                    </w:div>
                                                    <w:div w:id="246113422">
                                                      <w:marLeft w:val="0"/>
                                                      <w:marRight w:val="0"/>
                                                      <w:marTop w:val="0"/>
                                                      <w:marBottom w:val="0"/>
                                                      <w:divBdr>
                                                        <w:top w:val="none" w:sz="0" w:space="0" w:color="auto"/>
                                                        <w:left w:val="none" w:sz="0" w:space="0" w:color="auto"/>
                                                        <w:bottom w:val="none" w:sz="0" w:space="0" w:color="auto"/>
                                                        <w:right w:val="none" w:sz="0" w:space="0" w:color="auto"/>
                                                      </w:divBdr>
                                                    </w:div>
                                                    <w:div w:id="9369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593132">
      <w:bodyDiv w:val="1"/>
      <w:marLeft w:val="0"/>
      <w:marRight w:val="0"/>
      <w:marTop w:val="0"/>
      <w:marBottom w:val="0"/>
      <w:divBdr>
        <w:top w:val="none" w:sz="0" w:space="0" w:color="auto"/>
        <w:left w:val="none" w:sz="0" w:space="0" w:color="auto"/>
        <w:bottom w:val="none" w:sz="0" w:space="0" w:color="auto"/>
        <w:right w:val="none" w:sz="0" w:space="0" w:color="auto"/>
      </w:divBdr>
    </w:div>
    <w:div w:id="843328260">
      <w:bodyDiv w:val="1"/>
      <w:marLeft w:val="0"/>
      <w:marRight w:val="0"/>
      <w:marTop w:val="0"/>
      <w:marBottom w:val="0"/>
      <w:divBdr>
        <w:top w:val="none" w:sz="0" w:space="0" w:color="auto"/>
        <w:left w:val="none" w:sz="0" w:space="0" w:color="auto"/>
        <w:bottom w:val="none" w:sz="0" w:space="0" w:color="auto"/>
        <w:right w:val="none" w:sz="0" w:space="0" w:color="auto"/>
      </w:divBdr>
    </w:div>
    <w:div w:id="1027946038">
      <w:bodyDiv w:val="1"/>
      <w:marLeft w:val="0"/>
      <w:marRight w:val="0"/>
      <w:marTop w:val="0"/>
      <w:marBottom w:val="0"/>
      <w:divBdr>
        <w:top w:val="none" w:sz="0" w:space="0" w:color="auto"/>
        <w:left w:val="none" w:sz="0" w:space="0" w:color="auto"/>
        <w:bottom w:val="none" w:sz="0" w:space="0" w:color="auto"/>
        <w:right w:val="none" w:sz="0" w:space="0" w:color="auto"/>
      </w:divBdr>
    </w:div>
    <w:div w:id="1202552451">
      <w:bodyDiv w:val="1"/>
      <w:marLeft w:val="0"/>
      <w:marRight w:val="0"/>
      <w:marTop w:val="0"/>
      <w:marBottom w:val="0"/>
      <w:divBdr>
        <w:top w:val="none" w:sz="0" w:space="0" w:color="auto"/>
        <w:left w:val="none" w:sz="0" w:space="0" w:color="auto"/>
        <w:bottom w:val="none" w:sz="0" w:space="0" w:color="auto"/>
        <w:right w:val="none" w:sz="0" w:space="0" w:color="auto"/>
      </w:divBdr>
    </w:div>
    <w:div w:id="1405642945">
      <w:bodyDiv w:val="1"/>
      <w:marLeft w:val="0"/>
      <w:marRight w:val="0"/>
      <w:marTop w:val="0"/>
      <w:marBottom w:val="0"/>
      <w:divBdr>
        <w:top w:val="none" w:sz="0" w:space="0" w:color="auto"/>
        <w:left w:val="none" w:sz="0" w:space="0" w:color="auto"/>
        <w:bottom w:val="none" w:sz="0" w:space="0" w:color="auto"/>
        <w:right w:val="none" w:sz="0" w:space="0" w:color="auto"/>
      </w:divBdr>
    </w:div>
    <w:div w:id="1425032132">
      <w:bodyDiv w:val="1"/>
      <w:marLeft w:val="0"/>
      <w:marRight w:val="0"/>
      <w:marTop w:val="0"/>
      <w:marBottom w:val="0"/>
      <w:divBdr>
        <w:top w:val="none" w:sz="0" w:space="0" w:color="auto"/>
        <w:left w:val="none" w:sz="0" w:space="0" w:color="auto"/>
        <w:bottom w:val="none" w:sz="0" w:space="0" w:color="auto"/>
        <w:right w:val="none" w:sz="0" w:space="0" w:color="auto"/>
      </w:divBdr>
      <w:divsChild>
        <w:div w:id="910849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85079">
              <w:marLeft w:val="0"/>
              <w:marRight w:val="0"/>
              <w:marTop w:val="0"/>
              <w:marBottom w:val="0"/>
              <w:divBdr>
                <w:top w:val="none" w:sz="0" w:space="0" w:color="auto"/>
                <w:left w:val="none" w:sz="0" w:space="0" w:color="auto"/>
                <w:bottom w:val="none" w:sz="0" w:space="0" w:color="auto"/>
                <w:right w:val="none" w:sz="0" w:space="0" w:color="auto"/>
              </w:divBdr>
              <w:divsChild>
                <w:div w:id="1037239627">
                  <w:marLeft w:val="0"/>
                  <w:marRight w:val="0"/>
                  <w:marTop w:val="0"/>
                  <w:marBottom w:val="0"/>
                  <w:divBdr>
                    <w:top w:val="none" w:sz="0" w:space="0" w:color="auto"/>
                    <w:left w:val="none" w:sz="0" w:space="0" w:color="auto"/>
                    <w:bottom w:val="none" w:sz="0" w:space="0" w:color="auto"/>
                    <w:right w:val="none" w:sz="0" w:space="0" w:color="auto"/>
                  </w:divBdr>
                  <w:divsChild>
                    <w:div w:id="1760515069">
                      <w:marLeft w:val="0"/>
                      <w:marRight w:val="0"/>
                      <w:marTop w:val="0"/>
                      <w:marBottom w:val="0"/>
                      <w:divBdr>
                        <w:top w:val="none" w:sz="0" w:space="0" w:color="auto"/>
                        <w:left w:val="none" w:sz="0" w:space="0" w:color="auto"/>
                        <w:bottom w:val="none" w:sz="0" w:space="0" w:color="auto"/>
                        <w:right w:val="none" w:sz="0" w:space="0" w:color="auto"/>
                      </w:divBdr>
                      <w:divsChild>
                        <w:div w:id="1356149636">
                          <w:marLeft w:val="0"/>
                          <w:marRight w:val="0"/>
                          <w:marTop w:val="0"/>
                          <w:marBottom w:val="0"/>
                          <w:divBdr>
                            <w:top w:val="none" w:sz="0" w:space="0" w:color="auto"/>
                            <w:left w:val="none" w:sz="0" w:space="0" w:color="auto"/>
                            <w:bottom w:val="none" w:sz="0" w:space="0" w:color="auto"/>
                            <w:right w:val="none" w:sz="0" w:space="0" w:color="auto"/>
                          </w:divBdr>
                          <w:divsChild>
                            <w:div w:id="146210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3543814">
                                  <w:marLeft w:val="0"/>
                                  <w:marRight w:val="0"/>
                                  <w:marTop w:val="210"/>
                                  <w:marBottom w:val="0"/>
                                  <w:divBdr>
                                    <w:top w:val="none" w:sz="0" w:space="0" w:color="auto"/>
                                    <w:left w:val="none" w:sz="0" w:space="0" w:color="auto"/>
                                    <w:bottom w:val="none" w:sz="0" w:space="0" w:color="auto"/>
                                    <w:right w:val="none" w:sz="0" w:space="0" w:color="auto"/>
                                  </w:divBdr>
                                  <w:divsChild>
                                    <w:div w:id="1269703528">
                                      <w:marLeft w:val="0"/>
                                      <w:marRight w:val="0"/>
                                      <w:marTop w:val="0"/>
                                      <w:marBottom w:val="0"/>
                                      <w:divBdr>
                                        <w:top w:val="none" w:sz="0" w:space="0" w:color="auto"/>
                                        <w:left w:val="none" w:sz="0" w:space="0" w:color="auto"/>
                                        <w:bottom w:val="none" w:sz="0" w:space="0" w:color="auto"/>
                                        <w:right w:val="none" w:sz="0" w:space="0" w:color="auto"/>
                                      </w:divBdr>
                                      <w:divsChild>
                                        <w:div w:id="756364951">
                                          <w:marLeft w:val="0"/>
                                          <w:marRight w:val="0"/>
                                          <w:marTop w:val="0"/>
                                          <w:marBottom w:val="0"/>
                                          <w:divBdr>
                                            <w:top w:val="none" w:sz="0" w:space="0" w:color="auto"/>
                                            <w:left w:val="none" w:sz="0" w:space="0" w:color="auto"/>
                                            <w:bottom w:val="none" w:sz="0" w:space="0" w:color="auto"/>
                                            <w:right w:val="none" w:sz="0" w:space="0" w:color="auto"/>
                                          </w:divBdr>
                                          <w:divsChild>
                                            <w:div w:id="1250381891">
                                              <w:marLeft w:val="0"/>
                                              <w:marRight w:val="0"/>
                                              <w:marTop w:val="0"/>
                                              <w:marBottom w:val="0"/>
                                              <w:divBdr>
                                                <w:top w:val="none" w:sz="0" w:space="0" w:color="auto"/>
                                                <w:left w:val="none" w:sz="0" w:space="0" w:color="auto"/>
                                                <w:bottom w:val="none" w:sz="0" w:space="0" w:color="auto"/>
                                                <w:right w:val="none" w:sz="0" w:space="0" w:color="auto"/>
                                              </w:divBdr>
                                              <w:divsChild>
                                                <w:div w:id="138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000264">
      <w:bodyDiv w:val="1"/>
      <w:marLeft w:val="0"/>
      <w:marRight w:val="0"/>
      <w:marTop w:val="0"/>
      <w:marBottom w:val="0"/>
      <w:divBdr>
        <w:top w:val="none" w:sz="0" w:space="0" w:color="auto"/>
        <w:left w:val="none" w:sz="0" w:space="0" w:color="auto"/>
        <w:bottom w:val="none" w:sz="0" w:space="0" w:color="auto"/>
        <w:right w:val="none" w:sz="0" w:space="0" w:color="auto"/>
      </w:divBdr>
    </w:div>
    <w:div w:id="1533572979">
      <w:bodyDiv w:val="1"/>
      <w:marLeft w:val="0"/>
      <w:marRight w:val="0"/>
      <w:marTop w:val="0"/>
      <w:marBottom w:val="0"/>
      <w:divBdr>
        <w:top w:val="none" w:sz="0" w:space="0" w:color="auto"/>
        <w:left w:val="none" w:sz="0" w:space="0" w:color="auto"/>
        <w:bottom w:val="none" w:sz="0" w:space="0" w:color="auto"/>
        <w:right w:val="none" w:sz="0" w:space="0" w:color="auto"/>
      </w:divBdr>
    </w:div>
    <w:div w:id="1618444201">
      <w:bodyDiv w:val="1"/>
      <w:marLeft w:val="0"/>
      <w:marRight w:val="0"/>
      <w:marTop w:val="0"/>
      <w:marBottom w:val="0"/>
      <w:divBdr>
        <w:top w:val="none" w:sz="0" w:space="0" w:color="auto"/>
        <w:left w:val="none" w:sz="0" w:space="0" w:color="auto"/>
        <w:bottom w:val="none" w:sz="0" w:space="0" w:color="auto"/>
        <w:right w:val="none" w:sz="0" w:space="0" w:color="auto"/>
      </w:divBdr>
    </w:div>
    <w:div w:id="1929465508">
      <w:bodyDiv w:val="1"/>
      <w:marLeft w:val="0"/>
      <w:marRight w:val="0"/>
      <w:marTop w:val="0"/>
      <w:marBottom w:val="0"/>
      <w:divBdr>
        <w:top w:val="none" w:sz="0" w:space="0" w:color="auto"/>
        <w:left w:val="none" w:sz="0" w:space="0" w:color="auto"/>
        <w:bottom w:val="none" w:sz="0" w:space="0" w:color="auto"/>
        <w:right w:val="none" w:sz="0" w:space="0" w:color="auto"/>
      </w:divBdr>
      <w:divsChild>
        <w:div w:id="202666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7772">
              <w:marLeft w:val="0"/>
              <w:marRight w:val="0"/>
              <w:marTop w:val="0"/>
              <w:marBottom w:val="0"/>
              <w:divBdr>
                <w:top w:val="none" w:sz="0" w:space="0" w:color="auto"/>
                <w:left w:val="none" w:sz="0" w:space="0" w:color="auto"/>
                <w:bottom w:val="none" w:sz="0" w:space="0" w:color="auto"/>
                <w:right w:val="none" w:sz="0" w:space="0" w:color="auto"/>
              </w:divBdr>
              <w:divsChild>
                <w:div w:id="1214728452">
                  <w:marLeft w:val="0"/>
                  <w:marRight w:val="0"/>
                  <w:marTop w:val="0"/>
                  <w:marBottom w:val="0"/>
                  <w:divBdr>
                    <w:top w:val="none" w:sz="0" w:space="0" w:color="auto"/>
                    <w:left w:val="none" w:sz="0" w:space="0" w:color="auto"/>
                    <w:bottom w:val="none" w:sz="0" w:space="0" w:color="auto"/>
                    <w:right w:val="none" w:sz="0" w:space="0" w:color="auto"/>
                  </w:divBdr>
                  <w:divsChild>
                    <w:div w:id="519591850">
                      <w:marLeft w:val="0"/>
                      <w:marRight w:val="0"/>
                      <w:marTop w:val="0"/>
                      <w:marBottom w:val="0"/>
                      <w:divBdr>
                        <w:top w:val="none" w:sz="0" w:space="0" w:color="auto"/>
                        <w:left w:val="none" w:sz="0" w:space="0" w:color="auto"/>
                        <w:bottom w:val="none" w:sz="0" w:space="0" w:color="auto"/>
                        <w:right w:val="none" w:sz="0" w:space="0" w:color="auto"/>
                      </w:divBdr>
                      <w:divsChild>
                        <w:div w:id="1505122047">
                          <w:marLeft w:val="0"/>
                          <w:marRight w:val="0"/>
                          <w:marTop w:val="0"/>
                          <w:marBottom w:val="0"/>
                          <w:divBdr>
                            <w:top w:val="none" w:sz="0" w:space="0" w:color="auto"/>
                            <w:left w:val="none" w:sz="0" w:space="0" w:color="auto"/>
                            <w:bottom w:val="none" w:sz="0" w:space="0" w:color="auto"/>
                            <w:right w:val="none" w:sz="0" w:space="0" w:color="auto"/>
                          </w:divBdr>
                          <w:divsChild>
                            <w:div w:id="10057449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9520876">
                                  <w:marLeft w:val="0"/>
                                  <w:marRight w:val="0"/>
                                  <w:marTop w:val="210"/>
                                  <w:marBottom w:val="0"/>
                                  <w:divBdr>
                                    <w:top w:val="none" w:sz="0" w:space="0" w:color="auto"/>
                                    <w:left w:val="none" w:sz="0" w:space="0" w:color="auto"/>
                                    <w:bottom w:val="none" w:sz="0" w:space="0" w:color="auto"/>
                                    <w:right w:val="none" w:sz="0" w:space="0" w:color="auto"/>
                                  </w:divBdr>
                                  <w:divsChild>
                                    <w:div w:id="1566523094">
                                      <w:marLeft w:val="0"/>
                                      <w:marRight w:val="0"/>
                                      <w:marTop w:val="0"/>
                                      <w:marBottom w:val="0"/>
                                      <w:divBdr>
                                        <w:top w:val="none" w:sz="0" w:space="0" w:color="auto"/>
                                        <w:left w:val="none" w:sz="0" w:space="0" w:color="auto"/>
                                        <w:bottom w:val="none" w:sz="0" w:space="0" w:color="auto"/>
                                        <w:right w:val="none" w:sz="0" w:space="0" w:color="auto"/>
                                      </w:divBdr>
                                      <w:divsChild>
                                        <w:div w:id="45571725">
                                          <w:marLeft w:val="0"/>
                                          <w:marRight w:val="0"/>
                                          <w:marTop w:val="0"/>
                                          <w:marBottom w:val="0"/>
                                          <w:divBdr>
                                            <w:top w:val="none" w:sz="0" w:space="0" w:color="auto"/>
                                            <w:left w:val="none" w:sz="0" w:space="0" w:color="auto"/>
                                            <w:bottom w:val="none" w:sz="0" w:space="0" w:color="auto"/>
                                            <w:right w:val="none" w:sz="0" w:space="0" w:color="auto"/>
                                          </w:divBdr>
                                          <w:divsChild>
                                            <w:div w:id="1973750868">
                                              <w:marLeft w:val="0"/>
                                              <w:marRight w:val="0"/>
                                              <w:marTop w:val="0"/>
                                              <w:marBottom w:val="0"/>
                                              <w:divBdr>
                                                <w:top w:val="none" w:sz="0" w:space="0" w:color="auto"/>
                                                <w:left w:val="none" w:sz="0" w:space="0" w:color="auto"/>
                                                <w:bottom w:val="none" w:sz="0" w:space="0" w:color="auto"/>
                                                <w:right w:val="none" w:sz="0" w:space="0" w:color="auto"/>
                                              </w:divBdr>
                                              <w:divsChild>
                                                <w:div w:id="20526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8103/mra.v11i5.3892" TargetMode="External"/><Relationship Id="rId18" Type="http://schemas.openxmlformats.org/officeDocument/2006/relationships/hyperlink" Target="https://doi.org/10.1093/jbi/wbz0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med.org/MRA/mra" TargetMode="External"/><Relationship Id="rId12" Type="http://schemas.openxmlformats.org/officeDocument/2006/relationships/hyperlink" Target="https://doi.org/10.18103/mra.v11i5.389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abs.amegroups.com/article/view/5301" TargetMode="External"/><Relationship Id="rId4" Type="http://schemas.openxmlformats.org/officeDocument/2006/relationships/webSettings" Target="webSettings.xml"/><Relationship Id="rId9" Type="http://schemas.openxmlformats.org/officeDocument/2006/relationships/hyperlink" Target="https://esmed.org/" TargetMode="External"/><Relationship Id="rId14" Type="http://schemas.openxmlformats.org/officeDocument/2006/relationships/hyperlink" Target="mailto:alecwinder81@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smed.org/MRA/index.php/mra/article/view/389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smed.org/MRA/index.php/mra/article/view/38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med.org/MRA/m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6492</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Swift</dc:creator>
  <cp:keywords/>
  <dc:description/>
  <cp:lastModifiedBy>Grace M.</cp:lastModifiedBy>
  <cp:revision>14</cp:revision>
  <dcterms:created xsi:type="dcterms:W3CDTF">2023-04-22T08:40:00Z</dcterms:created>
  <dcterms:modified xsi:type="dcterms:W3CDTF">2023-05-02T17:05:00Z</dcterms:modified>
</cp:coreProperties>
</file>