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3286A" w14:textId="1E66CAE4" w:rsidR="00A412E0" w:rsidRPr="00A4244F" w:rsidRDefault="004A084E" w:rsidP="00F86230">
      <w:pPr>
        <w:rPr>
          <w:noProof/>
          <w:lang w:val="en-NZ"/>
        </w:rPr>
      </w:pPr>
      <w:bookmarkStart w:id="0" w:name="_Hlk107684022"/>
      <w:bookmarkStart w:id="1" w:name="_Hlk106449323"/>
      <w:bookmarkStart w:id="2" w:name="_Hlk106561777"/>
      <w:bookmarkStart w:id="3" w:name="_Hlk103650448"/>
      <w:bookmarkStart w:id="4" w:name="_Hlk99724188"/>
      <w:bookmarkStart w:id="5" w:name="_Hlk98155839"/>
      <w:bookmarkStart w:id="6" w:name="_Hlk101617554"/>
      <w:bookmarkStart w:id="7" w:name="_Hlk104843651"/>
      <w:bookmarkStart w:id="8" w:name="_Hlk105593336"/>
      <w:bookmarkStart w:id="9" w:name="_Hlk106927195"/>
      <w:bookmarkStart w:id="10" w:name="_Hlk134090553"/>
      <w:bookmarkStart w:id="11" w:name="_Hlk113139439"/>
      <w:bookmarkStart w:id="12" w:name="_Hlk111393131"/>
      <w:bookmarkStart w:id="13" w:name="_Hlk109142651"/>
      <w:r w:rsidRPr="00374651">
        <w:rPr>
          <w:noProof/>
          <w:lang w:val="en-PH" w:eastAsia="en-PH"/>
        </w:rPr>
        <w:drawing>
          <wp:anchor distT="0" distB="0" distL="114300" distR="114300" simplePos="0" relativeHeight="251667456" behindDoc="1" locked="0" layoutInCell="1" allowOverlap="1" wp14:anchorId="5D005FA2" wp14:editId="6BCC5542">
            <wp:simplePos x="0" y="0"/>
            <wp:positionH relativeFrom="column">
              <wp:posOffset>0</wp:posOffset>
            </wp:positionH>
            <wp:positionV relativeFrom="paragraph">
              <wp:posOffset>0</wp:posOffset>
            </wp:positionV>
            <wp:extent cx="1526540" cy="1571625"/>
            <wp:effectExtent l="0" t="0" r="0" b="9525"/>
            <wp:wrapTight wrapText="bothSides">
              <wp:wrapPolygon edited="0">
                <wp:start x="0" y="0"/>
                <wp:lineTo x="0" y="21469"/>
                <wp:lineTo x="21295" y="21469"/>
                <wp:lineTo x="21295" y="0"/>
                <wp:lineTo x="0" y="0"/>
              </wp:wrapPolygon>
            </wp:wrapTight>
            <wp:docPr id="17" name="Picture 1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6540" cy="1571625"/>
                    </a:xfrm>
                    <a:prstGeom prst="rect">
                      <a:avLst/>
                    </a:prstGeom>
                  </pic:spPr>
                </pic:pic>
              </a:graphicData>
            </a:graphic>
          </wp:anchor>
        </w:drawing>
      </w:r>
      <w:bookmarkStart w:id="14" w:name="_Hlk98017119"/>
      <w:bookmarkEnd w:id="14"/>
    </w:p>
    <w:p w14:paraId="792D7931" w14:textId="77777777" w:rsidR="004A084E" w:rsidRDefault="004A084E" w:rsidP="004C72C0"/>
    <w:p w14:paraId="3531CC11" w14:textId="77777777" w:rsidR="008C247D" w:rsidRDefault="008C247D" w:rsidP="004C72C0"/>
    <w:p w14:paraId="59A22639" w14:textId="5CF51808" w:rsidR="00A412E0" w:rsidRPr="004C72C0" w:rsidRDefault="009716ED" w:rsidP="004C72C0">
      <w:r w:rsidRPr="004D67BC">
        <w:rPr>
          <w:noProof/>
          <w:lang w:val="en-PH" w:eastAsia="en-PH"/>
        </w:rPr>
        <w:drawing>
          <wp:anchor distT="0" distB="0" distL="114300" distR="114300" simplePos="0" relativeHeight="251666432" behindDoc="1" locked="0" layoutInCell="1" allowOverlap="1" wp14:anchorId="2AB6DF0B" wp14:editId="4D2C615F">
            <wp:simplePos x="0" y="0"/>
            <wp:positionH relativeFrom="margin">
              <wp:posOffset>126423</wp:posOffset>
            </wp:positionH>
            <wp:positionV relativeFrom="paragraph">
              <wp:posOffset>153670</wp:posOffset>
            </wp:positionV>
            <wp:extent cx="233680" cy="233680"/>
            <wp:effectExtent l="0" t="0" r="0" b="0"/>
            <wp:wrapSquare wrapText="bothSides"/>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anchor>
        </w:drawing>
      </w:r>
    </w:p>
    <w:p w14:paraId="3CA14FFE" w14:textId="60454857" w:rsidR="00A412E0" w:rsidRPr="00EE6C72" w:rsidRDefault="00A412E0" w:rsidP="008D599A">
      <w:pPr>
        <w:rPr>
          <w:noProof/>
          <w:sz w:val="21"/>
          <w:szCs w:val="21"/>
          <w:lang w:val="en-NZ"/>
        </w:rPr>
      </w:pPr>
      <w:r w:rsidRPr="00EE6C72">
        <w:rPr>
          <w:noProof/>
          <w:sz w:val="21"/>
          <w:szCs w:val="21"/>
          <w:lang w:val="en-NZ"/>
        </w:rPr>
        <w:t>OPEN ACCESS</w:t>
      </w:r>
    </w:p>
    <w:p w14:paraId="1386A3B6" w14:textId="77777777" w:rsidR="00A412E0" w:rsidRPr="00E418FA" w:rsidRDefault="00A412E0" w:rsidP="004C72C0">
      <w:pPr>
        <w:rPr>
          <w:sz w:val="24"/>
          <w:szCs w:val="21"/>
        </w:rPr>
      </w:pPr>
    </w:p>
    <w:p w14:paraId="4C5B7AF8" w14:textId="66E1C167" w:rsidR="000B31DD" w:rsidRPr="001320AD" w:rsidRDefault="000B31DD" w:rsidP="008D599A">
      <w:pPr>
        <w:rPr>
          <w:noProof/>
          <w:color w:val="auto"/>
          <w:sz w:val="21"/>
          <w:szCs w:val="21"/>
          <w:lang w:val="en-NZ"/>
        </w:rPr>
      </w:pPr>
      <w:r w:rsidRPr="001320AD">
        <w:rPr>
          <w:noProof/>
          <w:sz w:val="21"/>
          <w:szCs w:val="21"/>
          <w:lang w:val="en-NZ"/>
        </w:rPr>
        <w:t xml:space="preserve">Published: </w:t>
      </w:r>
      <w:r w:rsidR="009A1F58" w:rsidRPr="001320AD">
        <w:rPr>
          <w:noProof/>
          <w:color w:val="auto"/>
          <w:sz w:val="21"/>
          <w:szCs w:val="21"/>
          <w:lang w:val="en-NZ"/>
        </w:rPr>
        <w:t>November</w:t>
      </w:r>
      <w:r w:rsidRPr="001320AD">
        <w:rPr>
          <w:noProof/>
          <w:color w:val="auto"/>
          <w:sz w:val="21"/>
          <w:szCs w:val="21"/>
          <w:lang w:val="en-NZ"/>
        </w:rPr>
        <w:t xml:space="preserve"> 3</w:t>
      </w:r>
      <w:r w:rsidR="00D41EFE">
        <w:rPr>
          <w:noProof/>
          <w:color w:val="auto"/>
          <w:sz w:val="21"/>
          <w:szCs w:val="21"/>
          <w:lang w:val="en-NZ"/>
        </w:rPr>
        <w:t>0</w:t>
      </w:r>
      <w:bookmarkStart w:id="15" w:name="_GoBack"/>
      <w:bookmarkEnd w:id="15"/>
      <w:r w:rsidRPr="001320AD">
        <w:rPr>
          <w:noProof/>
          <w:color w:val="auto"/>
          <w:sz w:val="21"/>
          <w:szCs w:val="21"/>
          <w:lang w:val="en-NZ"/>
        </w:rPr>
        <w:t>, 2023</w:t>
      </w:r>
    </w:p>
    <w:p w14:paraId="6C894AB1" w14:textId="77777777" w:rsidR="000B31DD" w:rsidRPr="00E418FA" w:rsidRDefault="000B31DD" w:rsidP="004C72C0">
      <w:pPr>
        <w:rPr>
          <w:szCs w:val="21"/>
        </w:rPr>
      </w:pPr>
    </w:p>
    <w:p w14:paraId="3789691A" w14:textId="6F58FCF0" w:rsidR="006E4A65" w:rsidRPr="00EE6C72" w:rsidRDefault="006E4A65" w:rsidP="005567FC">
      <w:pPr>
        <w:ind w:right="-90"/>
        <w:rPr>
          <w:noProof/>
          <w:color w:val="auto"/>
          <w:sz w:val="21"/>
          <w:szCs w:val="21"/>
        </w:rPr>
      </w:pPr>
      <w:r w:rsidRPr="00EE6C72">
        <w:rPr>
          <w:b/>
          <w:bCs/>
          <w:noProof/>
          <w:color w:val="auto"/>
          <w:sz w:val="21"/>
          <w:szCs w:val="21"/>
        </w:rPr>
        <w:t>Citation:</w:t>
      </w:r>
      <w:r w:rsidRPr="00EE6C72">
        <w:rPr>
          <w:noProof/>
          <w:color w:val="auto"/>
          <w:sz w:val="21"/>
          <w:szCs w:val="21"/>
        </w:rPr>
        <w:t xml:space="preserve"> </w:t>
      </w:r>
      <w:r w:rsidR="00D2060C">
        <w:rPr>
          <w:noProof/>
          <w:color w:val="auto"/>
          <w:sz w:val="21"/>
          <w:szCs w:val="21"/>
        </w:rPr>
        <w:t>Jackson H</w:t>
      </w:r>
      <w:r w:rsidR="00F94710" w:rsidRPr="00EE6C72">
        <w:rPr>
          <w:noProof/>
          <w:color w:val="auto"/>
          <w:sz w:val="21"/>
          <w:szCs w:val="21"/>
        </w:rPr>
        <w:t xml:space="preserve">, </w:t>
      </w:r>
      <w:r w:rsidR="00D2060C">
        <w:rPr>
          <w:noProof/>
          <w:color w:val="auto"/>
          <w:sz w:val="21"/>
          <w:szCs w:val="21"/>
        </w:rPr>
        <w:t>Jackson C</w:t>
      </w:r>
      <w:r w:rsidR="00F94710" w:rsidRPr="00EE6C72">
        <w:rPr>
          <w:noProof/>
          <w:color w:val="auto"/>
          <w:sz w:val="21"/>
          <w:szCs w:val="21"/>
        </w:rPr>
        <w:t>,</w:t>
      </w:r>
      <w:r w:rsidR="00A17759" w:rsidRPr="00EE6C72">
        <w:rPr>
          <w:noProof/>
          <w:color w:val="auto"/>
          <w:sz w:val="21"/>
          <w:szCs w:val="21"/>
        </w:rPr>
        <w:t xml:space="preserve"> et al.,</w:t>
      </w:r>
      <w:r w:rsidR="00F94710" w:rsidRPr="00EE6C72">
        <w:rPr>
          <w:noProof/>
          <w:color w:val="auto"/>
          <w:sz w:val="21"/>
          <w:szCs w:val="21"/>
        </w:rPr>
        <w:t xml:space="preserve"> </w:t>
      </w:r>
      <w:r w:rsidRPr="00EE6C72">
        <w:rPr>
          <w:noProof/>
          <w:color w:val="auto"/>
          <w:sz w:val="21"/>
          <w:szCs w:val="21"/>
        </w:rPr>
        <w:t xml:space="preserve">2023. </w:t>
      </w:r>
      <w:r w:rsidR="00D2060C" w:rsidRPr="00D2060C">
        <w:rPr>
          <w:sz w:val="21"/>
          <w:szCs w:val="21"/>
        </w:rPr>
        <w:t>Investigating the Impact of Self-Criticism and Self</w:t>
      </w:r>
      <w:r w:rsidR="00D2060C">
        <w:rPr>
          <w:sz w:val="21"/>
          <w:szCs w:val="21"/>
        </w:rPr>
        <w:t xml:space="preserve"> </w:t>
      </w:r>
      <w:r w:rsidR="00D2060C" w:rsidRPr="00D2060C">
        <w:rPr>
          <w:sz w:val="21"/>
          <w:szCs w:val="21"/>
        </w:rPr>
        <w:t xml:space="preserve">-Reassurance on the Experience of </w:t>
      </w:r>
      <w:r w:rsidR="00D2060C" w:rsidRPr="00D2060C">
        <w:rPr>
          <w:spacing w:val="-4"/>
          <w:sz w:val="21"/>
          <w:szCs w:val="21"/>
        </w:rPr>
        <w:t>Distress People with Traumatic Brain Injuries</w:t>
      </w:r>
      <w:r w:rsidR="00580997" w:rsidRPr="00EE6C72">
        <w:rPr>
          <w:noProof/>
          <w:color w:val="auto"/>
          <w:sz w:val="21"/>
          <w:szCs w:val="21"/>
        </w:rPr>
        <w:t>.</w:t>
      </w:r>
      <w:r w:rsidR="00E8363F" w:rsidRPr="00EE6C72">
        <w:rPr>
          <w:noProof/>
          <w:color w:val="auto"/>
          <w:sz w:val="21"/>
          <w:szCs w:val="21"/>
        </w:rPr>
        <w:t xml:space="preserve"> </w:t>
      </w:r>
      <w:r w:rsidRPr="00EE6C72">
        <w:rPr>
          <w:noProof/>
          <w:color w:val="auto"/>
          <w:spacing w:val="-1"/>
          <w:sz w:val="21"/>
          <w:szCs w:val="21"/>
        </w:rPr>
        <w:t xml:space="preserve">Medical </w:t>
      </w:r>
      <w:r w:rsidRPr="00EE6C72">
        <w:rPr>
          <w:noProof/>
          <w:color w:val="auto"/>
          <w:sz w:val="21"/>
          <w:szCs w:val="21"/>
        </w:rPr>
        <w:t>Research Archives, [online] 11(</w:t>
      </w:r>
      <w:r w:rsidR="009A1F58" w:rsidRPr="00EE6C72">
        <w:rPr>
          <w:noProof/>
          <w:color w:val="auto"/>
          <w:sz w:val="21"/>
          <w:szCs w:val="21"/>
        </w:rPr>
        <w:t>11</w:t>
      </w:r>
      <w:r w:rsidR="00A109C1" w:rsidRPr="00EE6C72">
        <w:rPr>
          <w:noProof/>
          <w:color w:val="auto"/>
          <w:sz w:val="21"/>
          <w:szCs w:val="21"/>
        </w:rPr>
        <w:t>)</w:t>
      </w:r>
      <w:r w:rsidRPr="00EE6C72">
        <w:rPr>
          <w:noProof/>
          <w:color w:val="auto"/>
          <w:sz w:val="21"/>
          <w:szCs w:val="21"/>
        </w:rPr>
        <w:t xml:space="preserve">. </w:t>
      </w:r>
    </w:p>
    <w:p w14:paraId="5FADE946" w14:textId="77777777" w:rsidR="00D2060C" w:rsidRPr="00D2060C" w:rsidRDefault="00D2060C" w:rsidP="008D599A">
      <w:pPr>
        <w:ind w:right="-90"/>
        <w:rPr>
          <w:rStyle w:val="Hyperlink"/>
          <w:noProof/>
          <w:color w:val="auto"/>
          <w:sz w:val="21"/>
          <w:szCs w:val="21"/>
          <w:u w:val="none" w:color="0000FF"/>
          <w:lang w:val="en-NZ"/>
        </w:rPr>
      </w:pPr>
      <w:r>
        <w:rPr>
          <w:rStyle w:val="Hyperlink"/>
          <w:noProof/>
          <w:color w:val="auto"/>
          <w:sz w:val="21"/>
          <w:szCs w:val="21"/>
          <w:u w:val="none" w:color="0000FF"/>
          <w:lang w:val="en-NZ"/>
        </w:rPr>
        <w:fldChar w:fldCharType="begin"/>
      </w:r>
      <w:r>
        <w:rPr>
          <w:rStyle w:val="Hyperlink"/>
          <w:noProof/>
          <w:color w:val="auto"/>
          <w:sz w:val="21"/>
          <w:szCs w:val="21"/>
          <w:u w:val="none" w:color="0000FF"/>
          <w:lang w:val="en-NZ"/>
        </w:rPr>
        <w:instrText xml:space="preserve"> HYPERLINK "</w:instrText>
      </w:r>
      <w:r w:rsidRPr="00D2060C">
        <w:rPr>
          <w:rStyle w:val="Hyperlink"/>
          <w:noProof/>
          <w:color w:val="auto"/>
          <w:sz w:val="21"/>
          <w:szCs w:val="21"/>
          <w:u w:val="none" w:color="0000FF"/>
          <w:lang w:val="en-NZ"/>
        </w:rPr>
        <w:instrText>https://doi.org/10.18103/mra.v11i11.4684</w:instrText>
      </w:r>
    </w:p>
    <w:p w14:paraId="2DDAFB5F" w14:textId="77777777" w:rsidR="00D2060C" w:rsidRPr="007F1959" w:rsidRDefault="00D2060C" w:rsidP="008D599A">
      <w:pPr>
        <w:ind w:right="-90"/>
        <w:rPr>
          <w:rStyle w:val="Hyperlink"/>
          <w:noProof/>
          <w:sz w:val="21"/>
          <w:szCs w:val="21"/>
          <w:u w:color="0000FF"/>
          <w:lang w:val="en-NZ"/>
        </w:rPr>
      </w:pPr>
      <w:r>
        <w:rPr>
          <w:rStyle w:val="Hyperlink"/>
          <w:noProof/>
          <w:color w:val="auto"/>
          <w:sz w:val="21"/>
          <w:szCs w:val="21"/>
          <w:u w:val="none" w:color="0000FF"/>
          <w:lang w:val="en-NZ"/>
        </w:rPr>
        <w:instrText xml:space="preserve">" </w:instrText>
      </w:r>
      <w:r>
        <w:rPr>
          <w:rStyle w:val="Hyperlink"/>
          <w:noProof/>
          <w:color w:val="auto"/>
          <w:sz w:val="21"/>
          <w:szCs w:val="21"/>
          <w:u w:val="none" w:color="0000FF"/>
          <w:lang w:val="en-NZ"/>
        </w:rPr>
        <w:fldChar w:fldCharType="separate"/>
      </w:r>
      <w:r w:rsidRPr="007F1959">
        <w:rPr>
          <w:rStyle w:val="Hyperlink"/>
          <w:noProof/>
          <w:sz w:val="21"/>
          <w:szCs w:val="21"/>
          <w:u w:color="0000FF"/>
          <w:lang w:val="en-NZ"/>
        </w:rPr>
        <w:t>https://doi.org/10.18103/mra.v11i11.4684</w:t>
      </w:r>
    </w:p>
    <w:p w14:paraId="50CFF79D" w14:textId="44EA364A" w:rsidR="006E4A65" w:rsidRPr="00E418FA" w:rsidRDefault="00D2060C" w:rsidP="00221CAD">
      <w:pPr>
        <w:rPr>
          <w:szCs w:val="21"/>
        </w:rPr>
      </w:pPr>
      <w:r>
        <w:rPr>
          <w:rStyle w:val="Hyperlink"/>
          <w:noProof/>
          <w:color w:val="auto"/>
          <w:sz w:val="21"/>
          <w:szCs w:val="21"/>
          <w:u w:val="none" w:color="0000FF"/>
          <w:lang w:val="en-NZ"/>
        </w:rPr>
        <w:fldChar w:fldCharType="end"/>
      </w:r>
    </w:p>
    <w:p w14:paraId="555B2264" w14:textId="53F43564" w:rsidR="006E4A65" w:rsidRPr="00EE6C72" w:rsidRDefault="006E4A65" w:rsidP="00611815">
      <w:pPr>
        <w:ind w:right="-90"/>
        <w:rPr>
          <w:noProof/>
          <w:sz w:val="21"/>
          <w:szCs w:val="21"/>
        </w:rPr>
      </w:pPr>
      <w:r w:rsidRPr="00EE6C72">
        <w:rPr>
          <w:b/>
          <w:noProof/>
          <w:sz w:val="21"/>
          <w:szCs w:val="21"/>
        </w:rPr>
        <w:t>Copyright:</w:t>
      </w:r>
      <w:r w:rsidRPr="00EE6C72">
        <w:rPr>
          <w:noProof/>
          <w:sz w:val="21"/>
          <w:szCs w:val="21"/>
        </w:rPr>
        <w:t xml:space="preserve"> © 2023 European Society of Medicine. This is an </w:t>
      </w:r>
      <w:r w:rsidRPr="00EE6C72">
        <w:rPr>
          <w:noProof/>
          <w:spacing w:val="-1"/>
          <w:sz w:val="21"/>
          <w:szCs w:val="21"/>
        </w:rPr>
        <w:t>open-access article distributed</w:t>
      </w:r>
      <w:r w:rsidRPr="00EE6C72">
        <w:rPr>
          <w:noProof/>
          <w:sz w:val="21"/>
          <w:szCs w:val="21"/>
        </w:rPr>
        <w:t xml:space="preserve"> under the terms of the </w:t>
      </w:r>
      <w:r w:rsidRPr="00EE6C72">
        <w:rPr>
          <w:noProof/>
          <w:spacing w:val="-10"/>
          <w:sz w:val="21"/>
          <w:szCs w:val="21"/>
        </w:rPr>
        <w:t xml:space="preserve">Creative </w:t>
      </w:r>
      <w:r w:rsidRPr="00EE6C72">
        <w:rPr>
          <w:noProof/>
          <w:sz w:val="21"/>
          <w:szCs w:val="21"/>
        </w:rPr>
        <w:t xml:space="preserve">Commons Attribution License, </w:t>
      </w:r>
      <w:r w:rsidRPr="00EE6C72">
        <w:rPr>
          <w:noProof/>
          <w:spacing w:val="-2"/>
          <w:sz w:val="21"/>
          <w:szCs w:val="21"/>
        </w:rPr>
        <w:t>which permits unrestricted use,</w:t>
      </w:r>
      <w:r w:rsidRPr="00EE6C72">
        <w:rPr>
          <w:noProof/>
          <w:sz w:val="21"/>
          <w:szCs w:val="21"/>
        </w:rPr>
        <w:t xml:space="preserve"> distribution, and reproduction in any medium, provided the original </w:t>
      </w:r>
      <w:r w:rsidR="008D599A" w:rsidRPr="00EE6C72">
        <w:rPr>
          <w:noProof/>
          <w:sz w:val="21"/>
          <w:szCs w:val="21"/>
        </w:rPr>
        <w:t>author and source are credited.</w:t>
      </w:r>
    </w:p>
    <w:p w14:paraId="560D3697" w14:textId="77777777" w:rsidR="008D599A" w:rsidRPr="00E418FA" w:rsidRDefault="008D599A" w:rsidP="004C72C0">
      <w:pPr>
        <w:rPr>
          <w:szCs w:val="21"/>
        </w:rPr>
      </w:pPr>
    </w:p>
    <w:p w14:paraId="244346CC" w14:textId="30512876" w:rsidR="006E4A65" w:rsidRPr="00EE6C72" w:rsidRDefault="006E4A65" w:rsidP="00611815">
      <w:pPr>
        <w:ind w:right="-90"/>
        <w:rPr>
          <w:b/>
          <w:sz w:val="21"/>
          <w:szCs w:val="21"/>
        </w:rPr>
      </w:pPr>
      <w:r w:rsidRPr="00EE6C72">
        <w:rPr>
          <w:b/>
          <w:noProof/>
          <w:sz w:val="21"/>
          <w:szCs w:val="21"/>
          <w:lang w:val="en-NZ"/>
        </w:rPr>
        <w:t>DOI</w:t>
      </w:r>
      <w:r w:rsidR="008D599A" w:rsidRPr="00EE6C72">
        <w:rPr>
          <w:b/>
          <w:sz w:val="21"/>
          <w:szCs w:val="21"/>
        </w:rPr>
        <w:t>:</w:t>
      </w:r>
    </w:p>
    <w:p w14:paraId="4DC12021" w14:textId="607CC779" w:rsidR="00F73301" w:rsidRPr="00EE6C72" w:rsidRDefault="000E3663" w:rsidP="00611815">
      <w:pPr>
        <w:ind w:right="-90"/>
        <w:rPr>
          <w:noProof/>
          <w:sz w:val="21"/>
          <w:szCs w:val="21"/>
          <w:u w:color="0000FF"/>
          <w:lang w:val="en-NZ"/>
        </w:rPr>
      </w:pPr>
      <w:r w:rsidRPr="00EE6C72">
        <w:rPr>
          <w:rStyle w:val="Hyperlink"/>
          <w:noProof/>
          <w:sz w:val="21"/>
          <w:szCs w:val="21"/>
          <w:u w:color="0000FF"/>
          <w:lang w:val="en-NZ"/>
        </w:rPr>
        <w:t>https:/</w:t>
      </w:r>
      <w:r w:rsidR="00D2060C">
        <w:rPr>
          <w:rStyle w:val="Hyperlink"/>
          <w:noProof/>
          <w:sz w:val="21"/>
          <w:szCs w:val="21"/>
          <w:u w:color="0000FF"/>
          <w:lang w:val="en-NZ"/>
        </w:rPr>
        <w:t>/doi.org/10.18103/mra.v11i11</w:t>
      </w:r>
      <w:r w:rsidR="009A1F58" w:rsidRPr="00EE6C72">
        <w:rPr>
          <w:rStyle w:val="Hyperlink"/>
          <w:noProof/>
          <w:sz w:val="21"/>
          <w:szCs w:val="21"/>
          <w:u w:color="0000FF"/>
          <w:lang w:val="en-NZ"/>
        </w:rPr>
        <w:t>.4684</w:t>
      </w:r>
      <w:r w:rsidR="00BF2C4E" w:rsidRPr="00EE6C72">
        <w:rPr>
          <w:rStyle w:val="Hyperlink"/>
          <w:noProof/>
          <w:sz w:val="21"/>
          <w:szCs w:val="21"/>
          <w:u w:color="0000FF"/>
          <w:lang w:val="en-NZ"/>
        </w:rPr>
        <w:t xml:space="preserve"> </w:t>
      </w:r>
    </w:p>
    <w:p w14:paraId="04FA6AB5" w14:textId="72E0450A" w:rsidR="00F73301" w:rsidRPr="00E418FA" w:rsidRDefault="00F73301" w:rsidP="004C72C0">
      <w:pPr>
        <w:rPr>
          <w:szCs w:val="21"/>
        </w:rPr>
      </w:pPr>
    </w:p>
    <w:p w14:paraId="68F0645D" w14:textId="6CA4AD9C" w:rsidR="00A412E0" w:rsidRPr="00C35775" w:rsidRDefault="005B4C1D" w:rsidP="000601C3">
      <w:pPr>
        <w:rPr>
          <w:noProof/>
          <w:lang w:val="en-NZ"/>
        </w:rPr>
      </w:pPr>
      <w:r w:rsidRPr="00EE6C72">
        <w:rPr>
          <w:noProof/>
          <w:sz w:val="21"/>
          <w:szCs w:val="21"/>
          <w:lang w:val="en-NZ"/>
        </w:rPr>
        <w:t>ISSN: 2375-1924</w:t>
      </w:r>
      <w:r w:rsidR="008D599A">
        <w:rPr>
          <w:noProof/>
          <w:lang w:val="en-NZ"/>
        </w:rPr>
        <w:br w:type="column"/>
      </w:r>
      <w:bookmarkEnd w:id="0"/>
      <w:r w:rsidR="001652E9" w:rsidRPr="00F71A98">
        <w:rPr>
          <w:noProof/>
          <w:sz w:val="21"/>
          <w:szCs w:val="21"/>
          <w:lang w:val="en-NZ"/>
        </w:rPr>
        <w:t>RESEARCH ARTICLE</w:t>
      </w:r>
    </w:p>
    <w:bookmarkEnd w:id="1"/>
    <w:bookmarkEnd w:id="2"/>
    <w:bookmarkEnd w:id="3"/>
    <w:bookmarkEnd w:id="4"/>
    <w:bookmarkEnd w:id="5"/>
    <w:bookmarkEnd w:id="6"/>
    <w:bookmarkEnd w:id="7"/>
    <w:bookmarkEnd w:id="8"/>
    <w:bookmarkEnd w:id="9"/>
    <w:p w14:paraId="78D988B5" w14:textId="6585DD64" w:rsidR="006E4A65" w:rsidRPr="00F71A98" w:rsidRDefault="006E4A65" w:rsidP="00ED503D">
      <w:pPr>
        <w:rPr>
          <w:sz w:val="8"/>
        </w:rPr>
      </w:pPr>
    </w:p>
    <w:p w14:paraId="334EE490" w14:textId="47C8A094" w:rsidR="008D599A" w:rsidRPr="001462A2" w:rsidRDefault="001462A2" w:rsidP="0024698F">
      <w:pPr>
        <w:rPr>
          <w:color w:val="auto"/>
          <w:sz w:val="52"/>
          <w:szCs w:val="36"/>
        </w:rPr>
      </w:pPr>
      <w:r w:rsidRPr="00FF2516">
        <w:rPr>
          <w:sz w:val="32"/>
        </w:rPr>
        <w:t xml:space="preserve">Investigating the Impact of Self-Criticism and Self-Reassurance on the Experience of </w:t>
      </w:r>
      <w:r w:rsidRPr="00FF2516">
        <w:rPr>
          <w:spacing w:val="-4"/>
          <w:sz w:val="32"/>
        </w:rPr>
        <w:t>Distress People with Traumatic Brain Injuries</w:t>
      </w:r>
    </w:p>
    <w:p w14:paraId="201C294B" w14:textId="1632B78A" w:rsidR="000601C3" w:rsidRPr="00F71A98" w:rsidRDefault="000601C3" w:rsidP="003E4A75">
      <w:pPr>
        <w:rPr>
          <w:sz w:val="10"/>
        </w:rPr>
      </w:pPr>
    </w:p>
    <w:p w14:paraId="633256D8" w14:textId="07C27FDF" w:rsidR="00117F94" w:rsidRPr="000257E4" w:rsidRDefault="000257E4" w:rsidP="00ED503D">
      <w:pPr>
        <w:rPr>
          <w:b/>
          <w:spacing w:val="-8"/>
          <w:sz w:val="21"/>
          <w:szCs w:val="21"/>
        </w:rPr>
      </w:pPr>
      <w:r w:rsidRPr="000257E4">
        <w:rPr>
          <w:noProof/>
          <w:spacing w:val="-8"/>
          <w:sz w:val="21"/>
          <w:szCs w:val="21"/>
          <w:lang w:val="en-PH" w:eastAsia="en-PH"/>
        </w:rPr>
        <w:drawing>
          <wp:anchor distT="0" distB="0" distL="114300" distR="114300" simplePos="0" relativeHeight="251668480" behindDoc="1" locked="0" layoutInCell="1" allowOverlap="1" wp14:anchorId="635A37EE" wp14:editId="3D9FD1BC">
            <wp:simplePos x="0" y="0"/>
            <wp:positionH relativeFrom="margin">
              <wp:posOffset>9525</wp:posOffset>
            </wp:positionH>
            <wp:positionV relativeFrom="paragraph">
              <wp:posOffset>368242</wp:posOffset>
            </wp:positionV>
            <wp:extent cx="1483360" cy="692150"/>
            <wp:effectExtent l="0" t="0" r="2540" b="0"/>
            <wp:wrapTight wrapText="bothSides">
              <wp:wrapPolygon edited="0">
                <wp:start x="0" y="0"/>
                <wp:lineTo x="0" y="20807"/>
                <wp:lineTo x="21360" y="20807"/>
                <wp:lineTo x="21360" y="0"/>
                <wp:lineTo x="0" y="0"/>
              </wp:wrapPolygon>
            </wp:wrapTight>
            <wp:docPr id="6" name="Picture 1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83360" cy="6921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1652E9" w:rsidRPr="000257E4">
        <w:rPr>
          <w:b/>
          <w:spacing w:val="-8"/>
          <w:sz w:val="21"/>
          <w:szCs w:val="21"/>
        </w:rPr>
        <w:t>Cerian</w:t>
      </w:r>
      <w:proofErr w:type="spellEnd"/>
      <w:r w:rsidR="001652E9" w:rsidRPr="000257E4">
        <w:rPr>
          <w:b/>
          <w:spacing w:val="-8"/>
          <w:sz w:val="21"/>
          <w:szCs w:val="21"/>
        </w:rPr>
        <w:t xml:space="preserve"> F Jackson</w:t>
      </w:r>
      <w:r w:rsidR="000057C2">
        <w:rPr>
          <w:b/>
          <w:spacing w:val="-8"/>
          <w:sz w:val="21"/>
          <w:szCs w:val="21"/>
          <w:vertAlign w:val="superscript"/>
        </w:rPr>
        <w:t>1</w:t>
      </w:r>
      <w:r w:rsidR="001652E9" w:rsidRPr="000257E4">
        <w:rPr>
          <w:b/>
          <w:spacing w:val="-8"/>
          <w:sz w:val="21"/>
          <w:szCs w:val="21"/>
        </w:rPr>
        <w:t>, Ross White</w:t>
      </w:r>
      <w:r w:rsidR="000057C2">
        <w:rPr>
          <w:b/>
          <w:spacing w:val="-8"/>
          <w:sz w:val="21"/>
          <w:szCs w:val="21"/>
          <w:vertAlign w:val="superscript"/>
        </w:rPr>
        <w:t>2</w:t>
      </w:r>
      <w:r w:rsidR="009A1F58" w:rsidRPr="000257E4">
        <w:rPr>
          <w:b/>
          <w:spacing w:val="-8"/>
          <w:sz w:val="21"/>
          <w:szCs w:val="21"/>
        </w:rPr>
        <w:t>,</w:t>
      </w:r>
      <w:r w:rsidR="000057C2">
        <w:rPr>
          <w:b/>
          <w:spacing w:val="-8"/>
          <w:sz w:val="21"/>
          <w:szCs w:val="21"/>
        </w:rPr>
        <w:t xml:space="preserve"> </w:t>
      </w:r>
      <w:r w:rsidR="000057C2" w:rsidRPr="000257E4">
        <w:rPr>
          <w:b/>
          <w:spacing w:val="-8"/>
          <w:sz w:val="21"/>
          <w:szCs w:val="21"/>
        </w:rPr>
        <w:t>Howard F Jackson</w:t>
      </w:r>
      <w:r w:rsidR="00D8746F">
        <w:rPr>
          <w:b/>
          <w:spacing w:val="-8"/>
          <w:sz w:val="21"/>
          <w:szCs w:val="21"/>
          <w:vertAlign w:val="superscript"/>
        </w:rPr>
        <w:t>3</w:t>
      </w:r>
      <w:r w:rsidR="000057C2" w:rsidRPr="000257E4">
        <w:rPr>
          <w:b/>
          <w:spacing w:val="-8"/>
          <w:sz w:val="21"/>
          <w:szCs w:val="21"/>
          <w:vertAlign w:val="superscript"/>
        </w:rPr>
        <w:t>*</w:t>
      </w:r>
      <w:r w:rsidR="000057C2" w:rsidRPr="000257E4">
        <w:rPr>
          <w:b/>
          <w:spacing w:val="-8"/>
          <w:sz w:val="21"/>
          <w:szCs w:val="21"/>
        </w:rPr>
        <w:t>,</w:t>
      </w:r>
      <w:r w:rsidR="000057C2">
        <w:rPr>
          <w:b/>
          <w:spacing w:val="-8"/>
          <w:sz w:val="21"/>
          <w:szCs w:val="21"/>
        </w:rPr>
        <w:t xml:space="preserve"> </w:t>
      </w:r>
      <w:r w:rsidR="001652E9" w:rsidRPr="000257E4">
        <w:rPr>
          <w:b/>
          <w:spacing w:val="-8"/>
          <w:sz w:val="21"/>
          <w:szCs w:val="21"/>
        </w:rPr>
        <w:t>Perry Moore</w:t>
      </w:r>
      <w:r w:rsidR="000057C2">
        <w:rPr>
          <w:b/>
          <w:spacing w:val="-8"/>
          <w:sz w:val="21"/>
          <w:szCs w:val="21"/>
          <w:vertAlign w:val="superscript"/>
        </w:rPr>
        <w:t>1</w:t>
      </w:r>
      <w:proofErr w:type="gramStart"/>
      <w:r w:rsidR="009A1F58" w:rsidRPr="000257E4">
        <w:rPr>
          <w:b/>
          <w:spacing w:val="-8"/>
          <w:sz w:val="21"/>
          <w:szCs w:val="21"/>
          <w:vertAlign w:val="superscript"/>
        </w:rPr>
        <w:t>,4</w:t>
      </w:r>
      <w:proofErr w:type="gramEnd"/>
    </w:p>
    <w:p w14:paraId="7978CC17" w14:textId="77777777" w:rsidR="00C338AD" w:rsidRPr="007134C7" w:rsidRDefault="00C338AD" w:rsidP="001652E9">
      <w:pPr>
        <w:rPr>
          <w:sz w:val="10"/>
        </w:rPr>
      </w:pPr>
    </w:p>
    <w:p w14:paraId="22E5D545" w14:textId="5BE6141D" w:rsidR="00CB0B2F" w:rsidRPr="00EE6C72" w:rsidRDefault="000057C2" w:rsidP="001652E9">
      <w:pPr>
        <w:rPr>
          <w:sz w:val="20"/>
          <w:szCs w:val="20"/>
        </w:rPr>
      </w:pPr>
      <w:r>
        <w:rPr>
          <w:sz w:val="20"/>
          <w:szCs w:val="20"/>
          <w:vertAlign w:val="superscript"/>
        </w:rPr>
        <w:t>1</w:t>
      </w:r>
      <w:r w:rsidR="001652E9" w:rsidRPr="00EE6C72">
        <w:rPr>
          <w:sz w:val="20"/>
          <w:szCs w:val="20"/>
        </w:rPr>
        <w:t>University of Liverpool, Liverpool, UK</w:t>
      </w:r>
    </w:p>
    <w:p w14:paraId="78DB648F" w14:textId="7AEE705F" w:rsidR="00A14F6E" w:rsidRDefault="000057C2" w:rsidP="001652E9">
      <w:pPr>
        <w:rPr>
          <w:sz w:val="20"/>
          <w:szCs w:val="20"/>
        </w:rPr>
      </w:pPr>
      <w:r>
        <w:rPr>
          <w:sz w:val="20"/>
          <w:szCs w:val="20"/>
          <w:vertAlign w:val="superscript"/>
        </w:rPr>
        <w:t>2</w:t>
      </w:r>
      <w:r w:rsidR="001652E9" w:rsidRPr="00EE6C72">
        <w:rPr>
          <w:sz w:val="20"/>
          <w:szCs w:val="20"/>
        </w:rPr>
        <w:t>Queens University Belfast, Belfast, UK</w:t>
      </w:r>
    </w:p>
    <w:p w14:paraId="3A71E13C" w14:textId="3DDA7B9C" w:rsidR="000057C2" w:rsidRPr="00EE6C72" w:rsidRDefault="000057C2" w:rsidP="001652E9">
      <w:pPr>
        <w:rPr>
          <w:sz w:val="20"/>
          <w:szCs w:val="20"/>
        </w:rPr>
      </w:pPr>
      <w:r>
        <w:rPr>
          <w:sz w:val="20"/>
          <w:szCs w:val="20"/>
          <w:vertAlign w:val="superscript"/>
        </w:rPr>
        <w:t>3</w:t>
      </w:r>
      <w:r w:rsidRPr="00EE6C72">
        <w:rPr>
          <w:sz w:val="20"/>
          <w:szCs w:val="20"/>
        </w:rPr>
        <w:t>Transitional Rehabilitation Unit (TRU Ltd), St Helens, UK</w:t>
      </w:r>
    </w:p>
    <w:p w14:paraId="2F50456C" w14:textId="1686DD3C" w:rsidR="001652E9" w:rsidRPr="00EE6C72" w:rsidRDefault="009A1F58" w:rsidP="001652E9">
      <w:pPr>
        <w:rPr>
          <w:rFonts w:asciiTheme="minorHAnsi" w:hAnsiTheme="minorHAnsi" w:cstheme="minorHAnsi"/>
          <w:b/>
          <w:sz w:val="20"/>
          <w:szCs w:val="20"/>
        </w:rPr>
      </w:pPr>
      <w:r w:rsidRPr="00EE6C72">
        <w:rPr>
          <w:sz w:val="20"/>
          <w:szCs w:val="20"/>
          <w:vertAlign w:val="superscript"/>
        </w:rPr>
        <w:t>4</w:t>
      </w:r>
      <w:r w:rsidR="001652E9" w:rsidRPr="00EE6C72">
        <w:rPr>
          <w:sz w:val="20"/>
          <w:szCs w:val="20"/>
        </w:rPr>
        <w:t>The Walton Centre NHS Foundation Trust, Liverpool, UK</w:t>
      </w:r>
    </w:p>
    <w:p w14:paraId="663370C9" w14:textId="77777777" w:rsidR="00CB0B2F" w:rsidRPr="007134C7" w:rsidRDefault="00CB0B2F" w:rsidP="001652E9">
      <w:pPr>
        <w:rPr>
          <w:sz w:val="8"/>
          <w:szCs w:val="20"/>
        </w:rPr>
      </w:pPr>
    </w:p>
    <w:p w14:paraId="0A983CD0" w14:textId="72FEF5F3" w:rsidR="006E4A65" w:rsidRPr="00EE6C72" w:rsidRDefault="007516B0" w:rsidP="001652E9">
      <w:pPr>
        <w:rPr>
          <w:sz w:val="21"/>
          <w:szCs w:val="21"/>
        </w:rPr>
      </w:pPr>
      <w:hyperlink r:id="rId13" w:history="1">
        <w:r w:rsidR="006F7596" w:rsidRPr="00EE6C72">
          <w:rPr>
            <w:rStyle w:val="Hyperlink"/>
            <w:color w:val="auto"/>
            <w:sz w:val="20"/>
            <w:szCs w:val="20"/>
            <w:u w:val="none"/>
          </w:rPr>
          <w:t>*</w:t>
        </w:r>
        <w:r w:rsidR="009A1F58" w:rsidRPr="00EE6C72">
          <w:rPr>
            <w:rStyle w:val="Hyperlink"/>
            <w:sz w:val="20"/>
            <w:szCs w:val="20"/>
            <w:u w:color="0000CC"/>
          </w:rPr>
          <w:t>hjac442850@aol.com</w:t>
        </w:r>
      </w:hyperlink>
      <w:r w:rsidR="006F7596" w:rsidRPr="00EE6C72">
        <w:rPr>
          <w:sz w:val="21"/>
          <w:szCs w:val="21"/>
        </w:rPr>
        <w:t xml:space="preserve"> </w:t>
      </w:r>
    </w:p>
    <w:p w14:paraId="26917C30" w14:textId="77777777" w:rsidR="004C72C0" w:rsidRPr="00F71A98" w:rsidRDefault="004C72C0" w:rsidP="00234C16">
      <w:pPr>
        <w:rPr>
          <w:sz w:val="14"/>
        </w:rPr>
      </w:pPr>
    </w:p>
    <w:p w14:paraId="49E1E60D" w14:textId="010D627C" w:rsidR="00425599" w:rsidRPr="00FF2516" w:rsidRDefault="00425599" w:rsidP="00234C16">
      <w:pPr>
        <w:rPr>
          <w:sz w:val="30"/>
          <w:szCs w:val="30"/>
        </w:rPr>
      </w:pPr>
      <w:r w:rsidRPr="00EE6C72">
        <w:rPr>
          <w:sz w:val="28"/>
          <w:szCs w:val="30"/>
        </w:rPr>
        <w:t>ABSTRACT</w:t>
      </w:r>
    </w:p>
    <w:p w14:paraId="2F0ADB00" w14:textId="77777777" w:rsidR="00FF2516" w:rsidRPr="00EE6C72" w:rsidRDefault="00E7164B" w:rsidP="00E7164B">
      <w:pPr>
        <w:rPr>
          <w:spacing w:val="-17"/>
          <w:sz w:val="20"/>
          <w:szCs w:val="20"/>
        </w:rPr>
      </w:pPr>
      <w:r w:rsidRPr="00064444">
        <w:rPr>
          <w:b/>
          <w:sz w:val="20"/>
          <w:szCs w:val="20"/>
        </w:rPr>
        <w:t xml:space="preserve">Objective: </w:t>
      </w:r>
      <w:r w:rsidRPr="00064444">
        <w:rPr>
          <w:sz w:val="20"/>
          <w:szCs w:val="20"/>
        </w:rPr>
        <w:t>To examine whether psychological processes involved in self-appraisal and responses to aversive internal experiences are</w:t>
      </w:r>
      <w:r w:rsidRPr="00064444">
        <w:rPr>
          <w:spacing w:val="-3"/>
          <w:sz w:val="20"/>
          <w:szCs w:val="20"/>
        </w:rPr>
        <w:t xml:space="preserve"> </w:t>
      </w:r>
      <w:r w:rsidRPr="00064444">
        <w:rPr>
          <w:sz w:val="20"/>
          <w:szCs w:val="20"/>
        </w:rPr>
        <w:t>significant factors in understanding the levels of distress experienced by people</w:t>
      </w:r>
      <w:r w:rsidRPr="00064444">
        <w:rPr>
          <w:spacing w:val="-2"/>
          <w:sz w:val="20"/>
          <w:szCs w:val="20"/>
        </w:rPr>
        <w:t xml:space="preserve"> </w:t>
      </w:r>
      <w:r w:rsidRPr="00064444">
        <w:rPr>
          <w:sz w:val="20"/>
          <w:szCs w:val="20"/>
        </w:rPr>
        <w:t>following Traumatic Brain Injury (TBI).</w:t>
      </w:r>
      <w:r w:rsidRPr="00EE6C72">
        <w:rPr>
          <w:spacing w:val="-17"/>
          <w:sz w:val="20"/>
          <w:szCs w:val="20"/>
        </w:rPr>
        <w:t xml:space="preserve"> </w:t>
      </w:r>
    </w:p>
    <w:p w14:paraId="721D0C37" w14:textId="77777777" w:rsidR="00EE6C72" w:rsidRPr="00EE6C72" w:rsidRDefault="00E7164B" w:rsidP="00E7164B">
      <w:pPr>
        <w:rPr>
          <w:spacing w:val="-17"/>
          <w:sz w:val="20"/>
          <w:szCs w:val="20"/>
        </w:rPr>
      </w:pPr>
      <w:r w:rsidRPr="00064444">
        <w:rPr>
          <w:b/>
          <w:sz w:val="20"/>
          <w:szCs w:val="20"/>
        </w:rPr>
        <w:t xml:space="preserve">Participants: </w:t>
      </w:r>
      <w:r w:rsidRPr="00064444">
        <w:rPr>
          <w:sz w:val="20"/>
          <w:szCs w:val="20"/>
        </w:rPr>
        <w:t>One hundred and fifteen people with TBI completed a set of questionnaires.</w:t>
      </w:r>
      <w:r w:rsidRPr="00EE6C72">
        <w:rPr>
          <w:spacing w:val="-17"/>
          <w:sz w:val="20"/>
          <w:szCs w:val="20"/>
        </w:rPr>
        <w:t xml:space="preserve"> </w:t>
      </w:r>
    </w:p>
    <w:p w14:paraId="2BA81B4B" w14:textId="5F6A87C0" w:rsidR="00FF2516" w:rsidRPr="00EE6C72" w:rsidRDefault="00E7164B" w:rsidP="00E7164B">
      <w:pPr>
        <w:rPr>
          <w:spacing w:val="-17"/>
          <w:sz w:val="20"/>
          <w:szCs w:val="20"/>
        </w:rPr>
      </w:pPr>
      <w:r w:rsidRPr="00F71A98">
        <w:rPr>
          <w:b/>
          <w:spacing w:val="-1"/>
          <w:sz w:val="20"/>
          <w:szCs w:val="20"/>
        </w:rPr>
        <w:t xml:space="preserve">Design: </w:t>
      </w:r>
      <w:r w:rsidRPr="00F71A98">
        <w:rPr>
          <w:spacing w:val="-1"/>
          <w:sz w:val="20"/>
          <w:szCs w:val="20"/>
        </w:rPr>
        <w:t>A cross-sectional/observational design employing a multiple</w:t>
      </w:r>
      <w:r w:rsidRPr="00F71A98">
        <w:rPr>
          <w:sz w:val="20"/>
          <w:szCs w:val="20"/>
        </w:rPr>
        <w:t xml:space="preserve"> hierarchical regression analysis.</w:t>
      </w:r>
      <w:r w:rsidRPr="00EE6C72">
        <w:rPr>
          <w:spacing w:val="-17"/>
          <w:sz w:val="20"/>
          <w:szCs w:val="20"/>
        </w:rPr>
        <w:t xml:space="preserve"> </w:t>
      </w:r>
    </w:p>
    <w:p w14:paraId="0B1BAEB7" w14:textId="77777777" w:rsidR="00FF2516" w:rsidRPr="00EE6C72" w:rsidRDefault="00E7164B" w:rsidP="00E7164B">
      <w:pPr>
        <w:rPr>
          <w:spacing w:val="-17"/>
          <w:sz w:val="20"/>
          <w:szCs w:val="20"/>
        </w:rPr>
      </w:pPr>
      <w:r w:rsidRPr="00F71A98">
        <w:rPr>
          <w:b/>
          <w:spacing w:val="-4"/>
          <w:sz w:val="20"/>
          <w:szCs w:val="20"/>
        </w:rPr>
        <w:t xml:space="preserve">Main Measures: </w:t>
      </w:r>
      <w:r w:rsidRPr="00F71A98">
        <w:rPr>
          <w:spacing w:val="-4"/>
          <w:sz w:val="20"/>
          <w:szCs w:val="20"/>
        </w:rPr>
        <w:t>Emotional distress as measured by Depression Anxiety</w:t>
      </w:r>
      <w:r w:rsidRPr="00F71A98">
        <w:rPr>
          <w:sz w:val="20"/>
          <w:szCs w:val="20"/>
        </w:rPr>
        <w:t xml:space="preserve"> </w:t>
      </w:r>
      <w:r w:rsidRPr="00F71A98">
        <w:rPr>
          <w:spacing w:val="-3"/>
          <w:sz w:val="20"/>
          <w:szCs w:val="20"/>
        </w:rPr>
        <w:t>and Stress Scale – 21 item (DASS-21); self-criticism and self-reassurance</w:t>
      </w:r>
      <w:r w:rsidRPr="00F71A98">
        <w:rPr>
          <w:sz w:val="20"/>
          <w:szCs w:val="20"/>
        </w:rPr>
        <w:t xml:space="preserve"> </w:t>
      </w:r>
      <w:r w:rsidRPr="00F71A98">
        <w:rPr>
          <w:spacing w:val="-3"/>
          <w:sz w:val="20"/>
          <w:szCs w:val="20"/>
        </w:rPr>
        <w:t>as measured by Forms of Self-Criticism/Attacking and Self-Reassurance</w:t>
      </w:r>
      <w:r w:rsidRPr="00F71A98">
        <w:rPr>
          <w:sz w:val="20"/>
          <w:szCs w:val="20"/>
        </w:rPr>
        <w:t xml:space="preserve"> Scale (FSCRS); psychological inflexibility as measured by Flexibility of Responses to Self-Critical Thoughts (</w:t>
      </w:r>
      <w:proofErr w:type="spellStart"/>
      <w:r w:rsidRPr="00F71A98">
        <w:rPr>
          <w:sz w:val="20"/>
          <w:szCs w:val="20"/>
        </w:rPr>
        <w:t>FoReST</w:t>
      </w:r>
      <w:proofErr w:type="spellEnd"/>
      <w:r w:rsidRPr="00F71A98">
        <w:rPr>
          <w:sz w:val="20"/>
          <w:szCs w:val="20"/>
        </w:rPr>
        <w:t>).</w:t>
      </w:r>
      <w:r w:rsidRPr="00EE6C72">
        <w:rPr>
          <w:spacing w:val="-17"/>
          <w:sz w:val="20"/>
          <w:szCs w:val="20"/>
        </w:rPr>
        <w:t xml:space="preserve"> </w:t>
      </w:r>
    </w:p>
    <w:p w14:paraId="6825E2F3" w14:textId="77777777" w:rsidR="00FF2516" w:rsidRPr="00EE6C72" w:rsidRDefault="00E7164B" w:rsidP="00E7164B">
      <w:pPr>
        <w:rPr>
          <w:spacing w:val="-17"/>
          <w:sz w:val="20"/>
          <w:szCs w:val="20"/>
        </w:rPr>
      </w:pPr>
      <w:r w:rsidRPr="00024AEC">
        <w:rPr>
          <w:b/>
          <w:sz w:val="20"/>
          <w:szCs w:val="20"/>
        </w:rPr>
        <w:t xml:space="preserve">Result: </w:t>
      </w:r>
      <w:r w:rsidRPr="00024AEC">
        <w:rPr>
          <w:sz w:val="20"/>
          <w:szCs w:val="20"/>
        </w:rPr>
        <w:t xml:space="preserve">Self-criticism, self-reassurance and psychological inflexibility </w:t>
      </w:r>
      <w:r w:rsidRPr="00024AEC">
        <w:rPr>
          <w:spacing w:val="-2"/>
          <w:sz w:val="20"/>
          <w:szCs w:val="20"/>
        </w:rPr>
        <w:t>explained an additional 30% of variance in emotional distress beyond</w:t>
      </w:r>
      <w:r w:rsidRPr="006F040B">
        <w:rPr>
          <w:spacing w:val="-6"/>
          <w:sz w:val="20"/>
          <w:szCs w:val="20"/>
        </w:rPr>
        <w:t xml:space="preserve"> </w:t>
      </w:r>
      <w:r w:rsidRPr="007134C7">
        <w:rPr>
          <w:spacing w:val="-2"/>
          <w:sz w:val="20"/>
          <w:szCs w:val="20"/>
        </w:rPr>
        <w:t xml:space="preserve">demographic, clinical and injury-related factors, with only self-criticism </w:t>
      </w:r>
      <w:r w:rsidRPr="007134C7">
        <w:rPr>
          <w:spacing w:val="-4"/>
          <w:sz w:val="20"/>
          <w:szCs w:val="20"/>
        </w:rPr>
        <w:t>making a significant independent contribution. Exploratory moderation</w:t>
      </w:r>
      <w:r w:rsidRPr="003B4425">
        <w:rPr>
          <w:spacing w:val="-12"/>
          <w:sz w:val="20"/>
          <w:szCs w:val="20"/>
        </w:rPr>
        <w:t xml:space="preserve"> </w:t>
      </w:r>
      <w:r w:rsidRPr="007134C7">
        <w:rPr>
          <w:spacing w:val="-6"/>
          <w:sz w:val="20"/>
          <w:szCs w:val="20"/>
        </w:rPr>
        <w:t>analysis revealed that there was no significant effect on emotional distress</w:t>
      </w:r>
      <w:r w:rsidRPr="003B4425">
        <w:rPr>
          <w:spacing w:val="-12"/>
          <w:sz w:val="20"/>
          <w:szCs w:val="20"/>
        </w:rPr>
        <w:t xml:space="preserve"> </w:t>
      </w:r>
      <w:r w:rsidRPr="007134C7">
        <w:rPr>
          <w:sz w:val="20"/>
          <w:szCs w:val="20"/>
        </w:rPr>
        <w:t>when considering the interaction between self-criticism with self-reassurance and psychological inflexibility.</w:t>
      </w:r>
      <w:r w:rsidRPr="00EE6C72">
        <w:rPr>
          <w:spacing w:val="-17"/>
          <w:sz w:val="20"/>
          <w:szCs w:val="20"/>
        </w:rPr>
        <w:t xml:space="preserve"> </w:t>
      </w:r>
    </w:p>
    <w:p w14:paraId="00AFFAD6" w14:textId="10806D8E" w:rsidR="00E7164B" w:rsidRPr="00EE6C72" w:rsidRDefault="00E7164B" w:rsidP="00E7164B">
      <w:pPr>
        <w:rPr>
          <w:spacing w:val="-17"/>
          <w:sz w:val="20"/>
          <w:szCs w:val="20"/>
        </w:rPr>
      </w:pPr>
      <w:r w:rsidRPr="00CD10FF">
        <w:rPr>
          <w:b/>
          <w:spacing w:val="-12"/>
          <w:sz w:val="20"/>
          <w:szCs w:val="20"/>
        </w:rPr>
        <w:t>Conclusion</w:t>
      </w:r>
      <w:r w:rsidRPr="00EE6C72">
        <w:rPr>
          <w:b/>
          <w:spacing w:val="-17"/>
          <w:sz w:val="20"/>
          <w:szCs w:val="20"/>
        </w:rPr>
        <w:t xml:space="preserve">: </w:t>
      </w:r>
      <w:r w:rsidRPr="00CD10FF">
        <w:rPr>
          <w:spacing w:val="-13"/>
          <w:sz w:val="20"/>
          <w:szCs w:val="20"/>
        </w:rPr>
        <w:t>While</w:t>
      </w:r>
      <w:r w:rsidRPr="00EE6C72">
        <w:rPr>
          <w:spacing w:val="-17"/>
          <w:sz w:val="20"/>
          <w:szCs w:val="20"/>
        </w:rPr>
        <w:t xml:space="preserve"> </w:t>
      </w:r>
      <w:r w:rsidRPr="00CD10FF">
        <w:rPr>
          <w:spacing w:val="-13"/>
          <w:sz w:val="20"/>
          <w:szCs w:val="20"/>
        </w:rPr>
        <w:t>emotional</w:t>
      </w:r>
      <w:r w:rsidRPr="00EE6C72">
        <w:rPr>
          <w:spacing w:val="-17"/>
          <w:sz w:val="20"/>
          <w:szCs w:val="20"/>
        </w:rPr>
        <w:t xml:space="preserve"> </w:t>
      </w:r>
      <w:r w:rsidRPr="00CD10FF">
        <w:rPr>
          <w:spacing w:val="-13"/>
          <w:sz w:val="20"/>
          <w:szCs w:val="20"/>
        </w:rPr>
        <w:t>distress</w:t>
      </w:r>
      <w:r w:rsidRPr="00EE6C72">
        <w:rPr>
          <w:spacing w:val="-17"/>
          <w:sz w:val="20"/>
          <w:szCs w:val="20"/>
        </w:rPr>
        <w:t xml:space="preserve"> </w:t>
      </w:r>
      <w:r w:rsidRPr="00CD10FF">
        <w:rPr>
          <w:spacing w:val="-10"/>
          <w:sz w:val="20"/>
          <w:szCs w:val="20"/>
        </w:rPr>
        <w:t>is</w:t>
      </w:r>
      <w:r w:rsidRPr="00EE6C72">
        <w:rPr>
          <w:spacing w:val="-17"/>
          <w:sz w:val="20"/>
          <w:szCs w:val="20"/>
        </w:rPr>
        <w:t xml:space="preserve"> </w:t>
      </w:r>
      <w:r w:rsidRPr="00CD10FF">
        <w:rPr>
          <w:spacing w:val="-13"/>
          <w:sz w:val="20"/>
          <w:szCs w:val="20"/>
        </w:rPr>
        <w:t>common</w:t>
      </w:r>
      <w:r w:rsidRPr="00EE6C72">
        <w:rPr>
          <w:spacing w:val="-17"/>
          <w:sz w:val="20"/>
          <w:szCs w:val="20"/>
        </w:rPr>
        <w:t xml:space="preserve"> </w:t>
      </w:r>
      <w:r w:rsidRPr="00CD10FF">
        <w:rPr>
          <w:spacing w:val="-13"/>
          <w:sz w:val="20"/>
          <w:szCs w:val="20"/>
        </w:rPr>
        <w:t>following</w:t>
      </w:r>
      <w:r w:rsidRPr="00EE6C72">
        <w:rPr>
          <w:spacing w:val="-17"/>
          <w:sz w:val="20"/>
          <w:szCs w:val="20"/>
        </w:rPr>
        <w:t xml:space="preserve"> TBI, there </w:t>
      </w:r>
      <w:r w:rsidRPr="00CD10FF">
        <w:rPr>
          <w:spacing w:val="-13"/>
          <w:sz w:val="20"/>
          <w:szCs w:val="20"/>
        </w:rPr>
        <w:t>remains</w:t>
      </w:r>
      <w:r w:rsidRPr="00EE6C72">
        <w:rPr>
          <w:spacing w:val="-17"/>
          <w:sz w:val="20"/>
          <w:szCs w:val="20"/>
        </w:rPr>
        <w:t xml:space="preserve"> no </w:t>
      </w:r>
      <w:r w:rsidRPr="00CD10FF">
        <w:rPr>
          <w:spacing w:val="-11"/>
          <w:sz w:val="20"/>
          <w:szCs w:val="20"/>
        </w:rPr>
        <w:t>demographic</w:t>
      </w:r>
      <w:r w:rsidRPr="00EE6C72">
        <w:rPr>
          <w:spacing w:val="-17"/>
          <w:sz w:val="20"/>
          <w:szCs w:val="20"/>
        </w:rPr>
        <w:t xml:space="preserve">, </w:t>
      </w:r>
      <w:r w:rsidRPr="00CD10FF">
        <w:rPr>
          <w:spacing w:val="-12"/>
          <w:sz w:val="20"/>
          <w:szCs w:val="20"/>
        </w:rPr>
        <w:t>clinical</w:t>
      </w:r>
      <w:r w:rsidRPr="00CD10FF">
        <w:rPr>
          <w:spacing w:val="-13"/>
          <w:sz w:val="20"/>
          <w:szCs w:val="20"/>
        </w:rPr>
        <w:t xml:space="preserve"> or</w:t>
      </w:r>
      <w:r w:rsidRPr="00EE6C72">
        <w:rPr>
          <w:spacing w:val="-17"/>
          <w:sz w:val="20"/>
          <w:szCs w:val="20"/>
        </w:rPr>
        <w:t xml:space="preserve"> </w:t>
      </w:r>
      <w:r w:rsidRPr="00CD10FF">
        <w:rPr>
          <w:spacing w:val="-13"/>
          <w:sz w:val="20"/>
          <w:szCs w:val="20"/>
        </w:rPr>
        <w:t>injury</w:t>
      </w:r>
      <w:r w:rsidRPr="00CD10FF">
        <w:rPr>
          <w:spacing w:val="-10"/>
          <w:sz w:val="20"/>
          <w:szCs w:val="20"/>
        </w:rPr>
        <w:t>-</w:t>
      </w:r>
      <w:r w:rsidRPr="00CD10FF">
        <w:rPr>
          <w:spacing w:val="-13"/>
          <w:sz w:val="20"/>
          <w:szCs w:val="20"/>
        </w:rPr>
        <w:t>related</w:t>
      </w:r>
      <w:r w:rsidRPr="00EE6C72">
        <w:rPr>
          <w:spacing w:val="-17"/>
          <w:sz w:val="20"/>
          <w:szCs w:val="20"/>
        </w:rPr>
        <w:t xml:space="preserve"> </w:t>
      </w:r>
      <w:r w:rsidRPr="00CD10FF">
        <w:rPr>
          <w:spacing w:val="-13"/>
          <w:sz w:val="20"/>
          <w:szCs w:val="20"/>
        </w:rPr>
        <w:t>factors</w:t>
      </w:r>
      <w:r w:rsidRPr="00EE6C72">
        <w:rPr>
          <w:spacing w:val="-17"/>
          <w:sz w:val="20"/>
          <w:szCs w:val="20"/>
        </w:rPr>
        <w:t xml:space="preserve"> </w:t>
      </w:r>
      <w:r w:rsidRPr="00CD10FF">
        <w:rPr>
          <w:spacing w:val="-13"/>
          <w:sz w:val="20"/>
          <w:szCs w:val="20"/>
        </w:rPr>
        <w:t>that</w:t>
      </w:r>
      <w:r w:rsidRPr="00EE6C72">
        <w:rPr>
          <w:spacing w:val="-17"/>
          <w:sz w:val="20"/>
          <w:szCs w:val="20"/>
        </w:rPr>
        <w:t xml:space="preserve"> </w:t>
      </w:r>
      <w:r w:rsidRPr="00CD10FF">
        <w:rPr>
          <w:spacing w:val="-13"/>
          <w:sz w:val="20"/>
          <w:szCs w:val="20"/>
        </w:rPr>
        <w:t>have</w:t>
      </w:r>
      <w:r w:rsidRPr="00EE6C72">
        <w:rPr>
          <w:spacing w:val="-17"/>
          <w:sz w:val="20"/>
          <w:szCs w:val="20"/>
        </w:rPr>
        <w:t xml:space="preserve"> </w:t>
      </w:r>
      <w:r w:rsidRPr="00CD10FF">
        <w:rPr>
          <w:spacing w:val="-13"/>
          <w:sz w:val="20"/>
          <w:szCs w:val="20"/>
        </w:rPr>
        <w:t>demonstrated</w:t>
      </w:r>
      <w:r w:rsidRPr="00EE6C72">
        <w:rPr>
          <w:spacing w:val="-17"/>
          <w:sz w:val="20"/>
          <w:szCs w:val="20"/>
        </w:rPr>
        <w:t xml:space="preserve"> </w:t>
      </w:r>
      <w:r w:rsidRPr="00CD10FF">
        <w:rPr>
          <w:spacing w:val="-13"/>
          <w:sz w:val="20"/>
          <w:szCs w:val="20"/>
        </w:rPr>
        <w:t>consistent</w:t>
      </w:r>
      <w:r w:rsidRPr="00EE6C72">
        <w:rPr>
          <w:spacing w:val="-17"/>
          <w:sz w:val="20"/>
          <w:szCs w:val="20"/>
        </w:rPr>
        <w:t xml:space="preserve"> </w:t>
      </w:r>
      <w:r w:rsidRPr="00FA40B8">
        <w:rPr>
          <w:spacing w:val="-12"/>
          <w:sz w:val="20"/>
          <w:szCs w:val="20"/>
        </w:rPr>
        <w:t xml:space="preserve">associations </w:t>
      </w:r>
      <w:r w:rsidRPr="00FA40B8">
        <w:rPr>
          <w:spacing w:val="-10"/>
          <w:sz w:val="20"/>
          <w:szCs w:val="20"/>
        </w:rPr>
        <w:t>with</w:t>
      </w:r>
      <w:r w:rsidRPr="00FA40B8">
        <w:rPr>
          <w:spacing w:val="-12"/>
          <w:sz w:val="20"/>
          <w:szCs w:val="20"/>
        </w:rPr>
        <w:t xml:space="preserve"> </w:t>
      </w:r>
      <w:r w:rsidRPr="00FA40B8">
        <w:rPr>
          <w:spacing w:val="-10"/>
          <w:sz w:val="20"/>
          <w:szCs w:val="20"/>
        </w:rPr>
        <w:t>the</w:t>
      </w:r>
      <w:r w:rsidRPr="00FA40B8">
        <w:rPr>
          <w:spacing w:val="-12"/>
          <w:sz w:val="20"/>
          <w:szCs w:val="20"/>
        </w:rPr>
        <w:t xml:space="preserve"> level of emotional distress experienced. The present study</w:t>
      </w:r>
      <w:r w:rsidRPr="00EE6C72">
        <w:rPr>
          <w:spacing w:val="-17"/>
          <w:sz w:val="20"/>
          <w:szCs w:val="20"/>
        </w:rPr>
        <w:t xml:space="preserve"> </w:t>
      </w:r>
      <w:r w:rsidRPr="00FA40B8">
        <w:rPr>
          <w:spacing w:val="-6"/>
          <w:sz w:val="20"/>
          <w:szCs w:val="20"/>
        </w:rPr>
        <w:t xml:space="preserve">demonstrates that psychological factors, relating to personal evaluations, </w:t>
      </w:r>
      <w:r w:rsidRPr="009C6482">
        <w:rPr>
          <w:spacing w:val="-6"/>
          <w:sz w:val="20"/>
          <w:szCs w:val="20"/>
        </w:rPr>
        <w:t>explains</w:t>
      </w:r>
      <w:r w:rsidRPr="009C6482">
        <w:rPr>
          <w:spacing w:val="-7"/>
          <w:sz w:val="20"/>
          <w:szCs w:val="20"/>
        </w:rPr>
        <w:t xml:space="preserve"> </w:t>
      </w:r>
      <w:r w:rsidRPr="009C6482">
        <w:rPr>
          <w:spacing w:val="-6"/>
          <w:sz w:val="20"/>
          <w:szCs w:val="20"/>
        </w:rPr>
        <w:t>considerable</w:t>
      </w:r>
      <w:r w:rsidRPr="009C6482">
        <w:rPr>
          <w:spacing w:val="-7"/>
          <w:sz w:val="20"/>
          <w:szCs w:val="20"/>
        </w:rPr>
        <w:t xml:space="preserve"> </w:t>
      </w:r>
      <w:r w:rsidRPr="009C6482">
        <w:rPr>
          <w:spacing w:val="-6"/>
          <w:sz w:val="20"/>
          <w:szCs w:val="20"/>
        </w:rPr>
        <w:t>variance</w:t>
      </w:r>
      <w:r w:rsidRPr="009C6482">
        <w:rPr>
          <w:spacing w:val="-7"/>
          <w:sz w:val="20"/>
          <w:szCs w:val="20"/>
        </w:rPr>
        <w:t xml:space="preserve"> </w:t>
      </w:r>
      <w:r w:rsidRPr="009C6482">
        <w:rPr>
          <w:spacing w:val="-6"/>
          <w:sz w:val="20"/>
          <w:szCs w:val="20"/>
        </w:rPr>
        <w:t>in</w:t>
      </w:r>
      <w:r w:rsidRPr="009C6482">
        <w:rPr>
          <w:spacing w:val="-7"/>
          <w:sz w:val="20"/>
          <w:szCs w:val="20"/>
        </w:rPr>
        <w:t xml:space="preserve"> emotional distress beyond demographic</w:t>
      </w:r>
      <w:r w:rsidRPr="00FA40B8">
        <w:rPr>
          <w:spacing w:val="-12"/>
          <w:sz w:val="20"/>
          <w:szCs w:val="20"/>
        </w:rPr>
        <w:t xml:space="preserve"> </w:t>
      </w:r>
      <w:r w:rsidRPr="00E418FA">
        <w:rPr>
          <w:spacing w:val="-5"/>
          <w:sz w:val="20"/>
          <w:szCs w:val="20"/>
        </w:rPr>
        <w:t>and</w:t>
      </w:r>
      <w:r w:rsidRPr="009C6482">
        <w:rPr>
          <w:spacing w:val="-9"/>
          <w:sz w:val="20"/>
          <w:szCs w:val="20"/>
        </w:rPr>
        <w:t xml:space="preserve"> </w:t>
      </w:r>
      <w:r w:rsidRPr="003F0B85">
        <w:rPr>
          <w:spacing w:val="-6"/>
          <w:sz w:val="20"/>
          <w:szCs w:val="20"/>
        </w:rPr>
        <w:t>injury</w:t>
      </w:r>
      <w:r w:rsidRPr="009C6482">
        <w:rPr>
          <w:spacing w:val="-9"/>
          <w:sz w:val="20"/>
          <w:szCs w:val="20"/>
        </w:rPr>
        <w:t>-</w:t>
      </w:r>
      <w:r w:rsidRPr="003F0B85">
        <w:rPr>
          <w:spacing w:val="-6"/>
          <w:sz w:val="20"/>
          <w:szCs w:val="20"/>
        </w:rPr>
        <w:t>related</w:t>
      </w:r>
      <w:r w:rsidRPr="009C6482">
        <w:rPr>
          <w:spacing w:val="-9"/>
          <w:sz w:val="20"/>
          <w:szCs w:val="20"/>
        </w:rPr>
        <w:t xml:space="preserve"> </w:t>
      </w:r>
      <w:r w:rsidRPr="003F0B85">
        <w:rPr>
          <w:spacing w:val="-8"/>
          <w:sz w:val="20"/>
          <w:szCs w:val="20"/>
        </w:rPr>
        <w:t>factors.</w:t>
      </w:r>
      <w:r w:rsidRPr="009C6482">
        <w:rPr>
          <w:spacing w:val="-9"/>
          <w:sz w:val="20"/>
          <w:szCs w:val="20"/>
        </w:rPr>
        <w:t xml:space="preserve"> </w:t>
      </w:r>
      <w:r w:rsidRPr="003F0B85">
        <w:rPr>
          <w:spacing w:val="-8"/>
          <w:sz w:val="20"/>
          <w:szCs w:val="20"/>
        </w:rPr>
        <w:t>These</w:t>
      </w:r>
      <w:r w:rsidRPr="009C6482">
        <w:rPr>
          <w:spacing w:val="-9"/>
          <w:sz w:val="20"/>
          <w:szCs w:val="20"/>
        </w:rPr>
        <w:t xml:space="preserve"> processes may help identify those at </w:t>
      </w:r>
      <w:r w:rsidRPr="003F0B85">
        <w:rPr>
          <w:spacing w:val="-8"/>
          <w:sz w:val="20"/>
          <w:szCs w:val="20"/>
        </w:rPr>
        <w:t>risk</w:t>
      </w:r>
      <w:r w:rsidRPr="009C6482">
        <w:rPr>
          <w:spacing w:val="-9"/>
          <w:sz w:val="20"/>
          <w:szCs w:val="20"/>
        </w:rPr>
        <w:t xml:space="preserve"> of </w:t>
      </w:r>
      <w:r w:rsidRPr="003F0B85">
        <w:rPr>
          <w:spacing w:val="-8"/>
          <w:sz w:val="20"/>
          <w:szCs w:val="20"/>
        </w:rPr>
        <w:t>poorer</w:t>
      </w:r>
      <w:r w:rsidRPr="003F0B85">
        <w:rPr>
          <w:spacing w:val="-10"/>
          <w:sz w:val="20"/>
          <w:szCs w:val="20"/>
        </w:rPr>
        <w:t xml:space="preserve"> </w:t>
      </w:r>
      <w:r w:rsidRPr="003F0B85">
        <w:rPr>
          <w:spacing w:val="-8"/>
          <w:sz w:val="20"/>
          <w:szCs w:val="20"/>
        </w:rPr>
        <w:t>emotional</w:t>
      </w:r>
      <w:r w:rsidRPr="003F0B85">
        <w:rPr>
          <w:spacing w:val="-10"/>
          <w:sz w:val="20"/>
          <w:szCs w:val="20"/>
        </w:rPr>
        <w:t xml:space="preserve"> </w:t>
      </w:r>
      <w:r w:rsidRPr="003F0B85">
        <w:rPr>
          <w:spacing w:val="-8"/>
          <w:sz w:val="20"/>
          <w:szCs w:val="20"/>
        </w:rPr>
        <w:t>outcomes</w:t>
      </w:r>
      <w:r w:rsidRPr="003F0B85">
        <w:rPr>
          <w:spacing w:val="-10"/>
          <w:sz w:val="20"/>
          <w:szCs w:val="20"/>
        </w:rPr>
        <w:t xml:space="preserve"> </w:t>
      </w:r>
      <w:r w:rsidRPr="003F0B85">
        <w:rPr>
          <w:spacing w:val="-8"/>
          <w:sz w:val="20"/>
          <w:szCs w:val="20"/>
        </w:rPr>
        <w:t>following</w:t>
      </w:r>
      <w:r w:rsidRPr="003F0B85">
        <w:rPr>
          <w:spacing w:val="-10"/>
          <w:sz w:val="20"/>
          <w:szCs w:val="20"/>
        </w:rPr>
        <w:t xml:space="preserve"> TBI, and targeting these processes via</w:t>
      </w:r>
      <w:r w:rsidRPr="00EE6C72">
        <w:rPr>
          <w:spacing w:val="-17"/>
          <w:sz w:val="20"/>
          <w:szCs w:val="20"/>
        </w:rPr>
        <w:t xml:space="preserve"> </w:t>
      </w:r>
      <w:r w:rsidRPr="003F0B85">
        <w:rPr>
          <w:spacing w:val="-10"/>
          <w:sz w:val="20"/>
          <w:szCs w:val="20"/>
        </w:rPr>
        <w:t>psychological</w:t>
      </w:r>
      <w:r w:rsidRPr="003F0B85">
        <w:rPr>
          <w:spacing w:val="-12"/>
          <w:sz w:val="20"/>
          <w:szCs w:val="20"/>
        </w:rPr>
        <w:t xml:space="preserve"> </w:t>
      </w:r>
      <w:r w:rsidRPr="003F0B85">
        <w:rPr>
          <w:spacing w:val="-11"/>
          <w:sz w:val="20"/>
          <w:szCs w:val="20"/>
        </w:rPr>
        <w:t>interventions</w:t>
      </w:r>
      <w:r w:rsidRPr="003F0B85">
        <w:rPr>
          <w:spacing w:val="-12"/>
          <w:sz w:val="20"/>
          <w:szCs w:val="20"/>
        </w:rPr>
        <w:t xml:space="preserve"> may improve emotional wellbeing in these people</w:t>
      </w:r>
      <w:r w:rsidRPr="00EE6C72">
        <w:rPr>
          <w:spacing w:val="-17"/>
          <w:sz w:val="20"/>
          <w:szCs w:val="20"/>
        </w:rPr>
        <w:t>.</w:t>
      </w:r>
    </w:p>
    <w:p w14:paraId="441B2F4C" w14:textId="1B82B759" w:rsidR="001610C3" w:rsidRPr="00FF2516" w:rsidRDefault="00EE6C72" w:rsidP="00234C16">
      <w:pPr>
        <w:rPr>
          <w:rFonts w:cstheme="minorHAnsi"/>
        </w:rPr>
      </w:pPr>
      <w:r w:rsidRPr="003F0B85">
        <w:rPr>
          <w:b/>
          <w:iCs/>
          <w:spacing w:val="-5"/>
          <w:sz w:val="20"/>
          <w:szCs w:val="20"/>
        </w:rPr>
        <w:t>Key</w:t>
      </w:r>
      <w:r w:rsidR="00E7164B" w:rsidRPr="003F0B85">
        <w:rPr>
          <w:b/>
          <w:iCs/>
          <w:spacing w:val="-5"/>
          <w:sz w:val="20"/>
          <w:szCs w:val="20"/>
        </w:rPr>
        <w:t>words</w:t>
      </w:r>
      <w:r w:rsidR="00E7164B" w:rsidRPr="003F0B85">
        <w:rPr>
          <w:b/>
          <w:iCs/>
          <w:spacing w:val="-6"/>
          <w:sz w:val="20"/>
          <w:szCs w:val="20"/>
        </w:rPr>
        <w:t>:</w:t>
      </w:r>
      <w:r w:rsidR="00E7164B" w:rsidRPr="003F0B85">
        <w:rPr>
          <w:i/>
          <w:iCs/>
          <w:spacing w:val="-6"/>
          <w:sz w:val="20"/>
          <w:szCs w:val="20"/>
        </w:rPr>
        <w:t xml:space="preserve"> </w:t>
      </w:r>
      <w:r w:rsidR="00E7164B" w:rsidRPr="003F0B85">
        <w:rPr>
          <w:iCs/>
          <w:spacing w:val="-5"/>
          <w:sz w:val="20"/>
          <w:szCs w:val="20"/>
        </w:rPr>
        <w:t>brain</w:t>
      </w:r>
      <w:r w:rsidR="00E7164B" w:rsidRPr="003F0B85">
        <w:rPr>
          <w:iCs/>
          <w:spacing w:val="-6"/>
          <w:sz w:val="20"/>
          <w:szCs w:val="20"/>
        </w:rPr>
        <w:t xml:space="preserve"> </w:t>
      </w:r>
      <w:r w:rsidR="00E7164B" w:rsidRPr="003F0B85">
        <w:rPr>
          <w:iCs/>
          <w:spacing w:val="-5"/>
          <w:sz w:val="20"/>
          <w:szCs w:val="20"/>
        </w:rPr>
        <w:t>injury</w:t>
      </w:r>
      <w:r w:rsidR="00E7164B" w:rsidRPr="003F0B85">
        <w:rPr>
          <w:iCs/>
          <w:spacing w:val="-6"/>
          <w:sz w:val="20"/>
          <w:szCs w:val="20"/>
        </w:rPr>
        <w:t xml:space="preserve">, </w:t>
      </w:r>
      <w:r w:rsidR="00E7164B" w:rsidRPr="003F0B85">
        <w:rPr>
          <w:iCs/>
          <w:spacing w:val="-5"/>
          <w:sz w:val="20"/>
          <w:szCs w:val="20"/>
        </w:rPr>
        <w:t>emotional</w:t>
      </w:r>
      <w:r w:rsidR="00E7164B" w:rsidRPr="003F0B85">
        <w:rPr>
          <w:iCs/>
          <w:spacing w:val="-6"/>
          <w:sz w:val="20"/>
          <w:szCs w:val="20"/>
        </w:rPr>
        <w:t xml:space="preserve"> </w:t>
      </w:r>
      <w:r w:rsidR="00E7164B" w:rsidRPr="003F0B85">
        <w:rPr>
          <w:iCs/>
          <w:spacing w:val="-5"/>
          <w:sz w:val="20"/>
          <w:szCs w:val="20"/>
        </w:rPr>
        <w:t>distress</w:t>
      </w:r>
      <w:r w:rsidR="00E7164B" w:rsidRPr="003F0B85">
        <w:rPr>
          <w:iCs/>
          <w:spacing w:val="-6"/>
          <w:sz w:val="20"/>
          <w:szCs w:val="20"/>
        </w:rPr>
        <w:t>, self-criticism, self-reassurance</w:t>
      </w:r>
      <w:r w:rsidR="00E7164B" w:rsidRPr="00EE6C72">
        <w:rPr>
          <w:iCs/>
          <w:spacing w:val="-17"/>
          <w:sz w:val="20"/>
          <w:szCs w:val="20"/>
        </w:rPr>
        <w:t xml:space="preserve">, </w:t>
      </w:r>
      <w:r w:rsidR="00E7164B" w:rsidRPr="003F0B85">
        <w:rPr>
          <w:iCs/>
          <w:spacing w:val="-1"/>
          <w:sz w:val="20"/>
          <w:szCs w:val="20"/>
        </w:rPr>
        <w:t>psychological inflexibility</w:t>
      </w:r>
      <w:r w:rsidR="003F0B85">
        <w:rPr>
          <w:iCs/>
          <w:sz w:val="20"/>
          <w:szCs w:val="20"/>
        </w:rPr>
        <w:t>.</w:t>
      </w:r>
    </w:p>
    <w:p w14:paraId="289A4A65" w14:textId="7D2C53B9" w:rsidR="001610C3" w:rsidRDefault="001610C3" w:rsidP="00234C16">
      <w:pPr>
        <w:rPr>
          <w:rFonts w:cstheme="minorHAnsi"/>
          <w:sz w:val="24"/>
          <w:szCs w:val="24"/>
        </w:rPr>
        <w:sectPr w:rsidR="001610C3" w:rsidSect="00CC692B">
          <w:headerReference w:type="default" r:id="rId14"/>
          <w:footerReference w:type="default" r:id="rId15"/>
          <w:headerReference w:type="first" r:id="rId16"/>
          <w:footerReference w:type="first" r:id="rId17"/>
          <w:pgSz w:w="12240" w:h="15840" w:code="1"/>
          <w:pgMar w:top="864" w:right="1440" w:bottom="720" w:left="1440" w:header="576" w:footer="432" w:gutter="0"/>
          <w:pgNumType w:start="1"/>
          <w:cols w:num="2" w:space="432" w:equalWidth="0">
            <w:col w:w="2880" w:space="432"/>
            <w:col w:w="6048"/>
          </w:cols>
          <w:docGrid w:linePitch="326"/>
        </w:sectPr>
      </w:pPr>
    </w:p>
    <w:bookmarkEnd w:id="10"/>
    <w:bookmarkEnd w:id="11"/>
    <w:bookmarkEnd w:id="12"/>
    <w:bookmarkEnd w:id="13"/>
    <w:p w14:paraId="24599184" w14:textId="77777777" w:rsidR="002052BC" w:rsidRDefault="008B5D56" w:rsidP="002052BC">
      <w:pPr>
        <w:widowControl w:val="0"/>
        <w:jc w:val="left"/>
        <w:rPr>
          <w:b/>
          <w:sz w:val="28"/>
        </w:rPr>
      </w:pPr>
      <w:r w:rsidRPr="00234C16">
        <w:rPr>
          <w:b/>
          <w:sz w:val="28"/>
        </w:rPr>
        <w:lastRenderedPageBreak/>
        <w:t>Introduction</w:t>
      </w:r>
    </w:p>
    <w:p w14:paraId="0F7AF15D" w14:textId="77777777" w:rsidR="00E06C8B" w:rsidRPr="00E06C8B" w:rsidRDefault="00E06C8B" w:rsidP="002052BC">
      <w:pPr>
        <w:widowControl w:val="0"/>
        <w:jc w:val="left"/>
        <w:rPr>
          <w:b/>
          <w:sz w:val="4"/>
          <w:szCs w:val="4"/>
        </w:rPr>
      </w:pPr>
    </w:p>
    <w:p w14:paraId="50AFBA4C" w14:textId="77777777" w:rsidR="002C3630" w:rsidRDefault="002C3630" w:rsidP="002C3630">
      <w:r w:rsidRPr="002C3630">
        <w:t xml:space="preserve">The consequences of traumatic brain injury </w:t>
      </w:r>
      <w:r w:rsidRPr="002C3630">
        <w:rPr>
          <w:spacing w:val="-3"/>
        </w:rPr>
        <w:t>(TBI) are multifaceted, with survivors sometimes</w:t>
      </w:r>
      <w:r w:rsidRPr="002C3630">
        <w:t xml:space="preserve"> experiencing a cascade of lasting difficulties including cognitive, communication, physical, </w:t>
      </w:r>
      <w:r w:rsidRPr="002C3630">
        <w:rPr>
          <w:spacing w:val="-5"/>
        </w:rPr>
        <w:t xml:space="preserve">chronic pain, personality, mood and </w:t>
      </w:r>
      <w:proofErr w:type="spellStart"/>
      <w:r w:rsidRPr="002C3630">
        <w:rPr>
          <w:spacing w:val="-5"/>
        </w:rPr>
        <w:t>behavioural</w:t>
      </w:r>
      <w:proofErr w:type="spellEnd"/>
      <w:r w:rsidRPr="002C3630">
        <w:t xml:space="preserve"> difficulties</w:t>
      </w:r>
      <w:r w:rsidRPr="002C3630">
        <w:rPr>
          <w:vertAlign w:val="superscript"/>
        </w:rPr>
        <w:t>1</w:t>
      </w:r>
      <w:r w:rsidRPr="002C3630">
        <w:t>. There are also many indirect consequences of TBI such as unemployment</w:t>
      </w:r>
      <w:r w:rsidRPr="002C3630">
        <w:rPr>
          <w:vertAlign w:val="superscript"/>
        </w:rPr>
        <w:t>2</w:t>
      </w:r>
      <w:r w:rsidRPr="002C3630">
        <w:t xml:space="preserve"> </w:t>
      </w:r>
      <w:r w:rsidRPr="002C3630">
        <w:rPr>
          <w:spacing w:val="-4"/>
        </w:rPr>
        <w:t>and greater incidence of relationship instability</w:t>
      </w:r>
      <w:r w:rsidRPr="002C3630">
        <w:rPr>
          <w:spacing w:val="-4"/>
          <w:vertAlign w:val="superscript"/>
        </w:rPr>
        <w:t>3</w:t>
      </w:r>
      <w:r w:rsidRPr="002C3630">
        <w:t>. People who have sustained a TBI are at an elevated risk of experiencing psychological comorbidities with the prevalence of anxiety and depression significantly greater in people who have sustained a TBI compared with the general population</w:t>
      </w:r>
      <w:r w:rsidRPr="002C3630">
        <w:rPr>
          <w:vertAlign w:val="superscript"/>
        </w:rPr>
        <w:t>4-6</w:t>
      </w:r>
      <w:r w:rsidRPr="002C3630">
        <w:t xml:space="preserve">. </w:t>
      </w:r>
    </w:p>
    <w:p w14:paraId="06581F55" w14:textId="77777777" w:rsidR="002C3630" w:rsidRPr="00E06C8B" w:rsidRDefault="002C3630" w:rsidP="002C3630">
      <w:pPr>
        <w:rPr>
          <w:sz w:val="18"/>
        </w:rPr>
      </w:pPr>
    </w:p>
    <w:p w14:paraId="008AE076" w14:textId="77777777" w:rsidR="002C3630" w:rsidRDefault="002C3630" w:rsidP="002C3630">
      <w:pPr>
        <w:rPr>
          <w:b/>
        </w:rPr>
      </w:pPr>
      <w:r w:rsidRPr="002C3630">
        <w:rPr>
          <w:b/>
        </w:rPr>
        <w:t>Factors Associated with Psychological Distress in People with TBI</w:t>
      </w:r>
    </w:p>
    <w:p w14:paraId="7DB6AD95" w14:textId="77777777" w:rsidR="002C3630" w:rsidRPr="00E06C8B" w:rsidRDefault="002C3630" w:rsidP="002C3630">
      <w:pPr>
        <w:rPr>
          <w:b/>
          <w:sz w:val="12"/>
        </w:rPr>
      </w:pPr>
    </w:p>
    <w:p w14:paraId="6AD1C317" w14:textId="7AAA415B" w:rsidR="002C3630" w:rsidRDefault="002C3630" w:rsidP="002C3630">
      <w:r w:rsidRPr="002C3630">
        <w:t xml:space="preserve">Some studies have reported associations between demographic factors including age, </w:t>
      </w:r>
      <w:r w:rsidRPr="002C3630">
        <w:rPr>
          <w:spacing w:val="-6"/>
        </w:rPr>
        <w:t>gender and education with poorer psychological</w:t>
      </w:r>
      <w:r w:rsidRPr="002C3630">
        <w:t xml:space="preserve"> </w:t>
      </w:r>
      <w:r w:rsidRPr="00E06C8B">
        <w:rPr>
          <w:spacing w:val="-8"/>
        </w:rPr>
        <w:t>outcomes</w:t>
      </w:r>
      <w:r w:rsidRPr="00E06C8B">
        <w:rPr>
          <w:spacing w:val="-8"/>
          <w:vertAlign w:val="superscript"/>
        </w:rPr>
        <w:t>7-9</w:t>
      </w:r>
      <w:r w:rsidRPr="00E06C8B">
        <w:rPr>
          <w:spacing w:val="-8"/>
        </w:rPr>
        <w:t>, however other studies have reported</w:t>
      </w:r>
      <w:r w:rsidRPr="002C3630">
        <w:t xml:space="preserve"> no significant association in these factors</w:t>
      </w:r>
      <w:r w:rsidRPr="002C3630">
        <w:rPr>
          <w:vertAlign w:val="superscript"/>
        </w:rPr>
        <w:t>10</w:t>
      </w:r>
      <w:r>
        <w:t>.</w:t>
      </w:r>
    </w:p>
    <w:p w14:paraId="2C0CFA61" w14:textId="77777777" w:rsidR="002C3630" w:rsidRPr="004C3F48" w:rsidRDefault="002C3630" w:rsidP="002C3630">
      <w:pPr>
        <w:rPr>
          <w:sz w:val="16"/>
        </w:rPr>
      </w:pPr>
    </w:p>
    <w:p w14:paraId="0C363A5A" w14:textId="3B3C32F0" w:rsidR="002C3630" w:rsidRPr="002C3630" w:rsidRDefault="002C3630" w:rsidP="002C3630">
      <w:r w:rsidRPr="002C3630">
        <w:t xml:space="preserve">Previous studies have shown that pre-injury psychological difficulties, such as anxiety and depression, were significantly associated with </w:t>
      </w:r>
      <w:r w:rsidRPr="002C3630">
        <w:rPr>
          <w:spacing w:val="-1"/>
        </w:rPr>
        <w:t>post-injury psychological outcomes</w:t>
      </w:r>
      <w:r w:rsidRPr="002C3630">
        <w:rPr>
          <w:spacing w:val="-1"/>
          <w:vertAlign w:val="superscript"/>
        </w:rPr>
        <w:t>7</w:t>
      </w:r>
      <w:proofErr w:type="gramStart"/>
      <w:r w:rsidRPr="002C3630">
        <w:rPr>
          <w:spacing w:val="-1"/>
          <w:vertAlign w:val="superscript"/>
        </w:rPr>
        <w:t>,9</w:t>
      </w:r>
      <w:proofErr w:type="gramEnd"/>
      <w:r w:rsidRPr="002C3630">
        <w:rPr>
          <w:spacing w:val="-1"/>
        </w:rPr>
        <w:t>. An early</w:t>
      </w:r>
      <w:r w:rsidRPr="002C3630">
        <w:t xml:space="preserve"> theoretical model proposed that cognitive difficulties have been implicated as impacting </w:t>
      </w:r>
      <w:r w:rsidRPr="002C3630">
        <w:rPr>
          <w:spacing w:val="-6"/>
        </w:rPr>
        <w:t>on an individual’s ability to adjust psychologically</w:t>
      </w:r>
      <w:r w:rsidRPr="002C3630">
        <w:t xml:space="preserve"> following TBI</w:t>
      </w:r>
      <w:r w:rsidRPr="002C3630">
        <w:rPr>
          <w:vertAlign w:val="superscript"/>
        </w:rPr>
        <w:t>11</w:t>
      </w:r>
      <w:r w:rsidRPr="002C3630">
        <w:t xml:space="preserve">. However, whilst some studies </w:t>
      </w:r>
      <w:r w:rsidRPr="002C3630">
        <w:rPr>
          <w:spacing w:val="-3"/>
        </w:rPr>
        <w:t>have reported a significant association between</w:t>
      </w:r>
      <w:r w:rsidRPr="002C3630">
        <w:t xml:space="preserve"> cognitive functioning and psychological outcomes</w:t>
      </w:r>
      <w:r w:rsidRPr="002C3630">
        <w:rPr>
          <w:vertAlign w:val="superscript"/>
        </w:rPr>
        <w:t>12</w:t>
      </w:r>
      <w:r w:rsidRPr="002C3630">
        <w:t>, others have not</w:t>
      </w:r>
      <w:r w:rsidRPr="002C3630">
        <w:rPr>
          <w:vertAlign w:val="superscript"/>
        </w:rPr>
        <w:t>13</w:t>
      </w:r>
      <w:r w:rsidRPr="002C3630">
        <w:t>. Other clinical factors have also been highlighted, such as pain and fatigue, although evidence for such has been debated</w:t>
      </w:r>
      <w:r w:rsidRPr="002C3630">
        <w:rPr>
          <w:vertAlign w:val="superscript"/>
        </w:rPr>
        <w:t>14</w:t>
      </w:r>
      <w:proofErr w:type="gramStart"/>
      <w:r w:rsidRPr="002C3630">
        <w:rPr>
          <w:vertAlign w:val="superscript"/>
        </w:rPr>
        <w:t>,15</w:t>
      </w:r>
      <w:proofErr w:type="gramEnd"/>
      <w:r w:rsidRPr="002C3630">
        <w:t>. Finally, there appears little association between injury severity and psychological outcomes</w:t>
      </w:r>
      <w:r w:rsidRPr="002C3630">
        <w:rPr>
          <w:vertAlign w:val="superscript"/>
        </w:rPr>
        <w:t>10</w:t>
      </w:r>
      <w:proofErr w:type="gramStart"/>
      <w:r w:rsidRPr="002C3630">
        <w:rPr>
          <w:vertAlign w:val="superscript"/>
        </w:rPr>
        <w:t>,16,17</w:t>
      </w:r>
      <w:proofErr w:type="gramEnd"/>
      <w:r w:rsidR="00E06C8B">
        <w:t xml:space="preserve">. </w:t>
      </w:r>
    </w:p>
    <w:p w14:paraId="17694A6A" w14:textId="77777777" w:rsidR="002C3630" w:rsidRDefault="002C3630" w:rsidP="002C3630">
      <w:r w:rsidRPr="004C3F48">
        <w:rPr>
          <w:spacing w:val="-5"/>
        </w:rPr>
        <w:t>To date, there has been little consistency across</w:t>
      </w:r>
      <w:r w:rsidRPr="002C3630">
        <w:t xml:space="preserve"> studies in regards to the relationship between </w:t>
      </w:r>
      <w:r w:rsidRPr="004C3F48">
        <w:rPr>
          <w:spacing w:val="-2"/>
        </w:rPr>
        <w:t>emotional distress and demographic and injury</w:t>
      </w:r>
      <w:r w:rsidRPr="002C3630">
        <w:t xml:space="preserve"> related factors. Therefore, it is likely that other </w:t>
      </w:r>
      <w:r w:rsidRPr="004C3F48">
        <w:rPr>
          <w:spacing w:val="-4"/>
        </w:rPr>
        <w:t>processes are contributing to emotional distress</w:t>
      </w:r>
      <w:r w:rsidRPr="002C3630">
        <w:t xml:space="preserve"> in people with TBI.</w:t>
      </w:r>
    </w:p>
    <w:p w14:paraId="5DCDDCA9" w14:textId="77777777" w:rsidR="004C3F48" w:rsidRPr="004C3F48" w:rsidRDefault="004C3F48" w:rsidP="002C3630">
      <w:pPr>
        <w:rPr>
          <w:sz w:val="20"/>
        </w:rPr>
      </w:pPr>
    </w:p>
    <w:p w14:paraId="3D58956E" w14:textId="77777777" w:rsidR="002C3630" w:rsidRDefault="002C3630" w:rsidP="002C3630">
      <w:r w:rsidRPr="002C3630">
        <w:t xml:space="preserve">People with TBI face a plethora of symptoms that often prevent, or complicate, the return to pre-injury life. Activities that individuals completed with little effort prior to their injury may be experienced as more challenging post injury due to acquired physical or cognitive </w:t>
      </w:r>
      <w:r w:rsidRPr="004C3F48">
        <w:rPr>
          <w:spacing w:val="-3"/>
        </w:rPr>
        <w:t>difficulties. Qualitative research has highlighted</w:t>
      </w:r>
      <w:r w:rsidRPr="002C3630">
        <w:t xml:space="preserve"> that people report struggling with changes to self-identity, the loss of their pre-morbid self-identity</w:t>
      </w:r>
      <w:r w:rsidRPr="002C3630">
        <w:rPr>
          <w:vertAlign w:val="superscript"/>
        </w:rPr>
        <w:t>18</w:t>
      </w:r>
      <w:proofErr w:type="gramStart"/>
      <w:r w:rsidRPr="002C3630">
        <w:rPr>
          <w:vertAlign w:val="superscript"/>
        </w:rPr>
        <w:t>,19</w:t>
      </w:r>
      <w:proofErr w:type="gramEnd"/>
      <w:r w:rsidRPr="002C3630">
        <w:t>, feelings of shame and a sense of being a burden on society</w:t>
      </w:r>
      <w:r w:rsidRPr="002C3630">
        <w:rPr>
          <w:vertAlign w:val="superscript"/>
        </w:rPr>
        <w:t>20, 21</w:t>
      </w:r>
      <w:r w:rsidRPr="002C3630">
        <w:t>. Therefore, qualitative research has highlighted general themes regarding the content of aversive internal experiences often reported by people following traumatic brain injury.</w:t>
      </w:r>
    </w:p>
    <w:p w14:paraId="51A5A7A2" w14:textId="77777777" w:rsidR="004C3F48" w:rsidRPr="004C3F48" w:rsidRDefault="004C3F48" w:rsidP="002C3630">
      <w:pPr>
        <w:rPr>
          <w:sz w:val="20"/>
        </w:rPr>
      </w:pPr>
    </w:p>
    <w:p w14:paraId="0A697D66" w14:textId="77777777" w:rsidR="002C3630" w:rsidRDefault="002C3630" w:rsidP="002C3630">
      <w:pPr>
        <w:rPr>
          <w:b/>
        </w:rPr>
      </w:pPr>
      <w:r w:rsidRPr="002C3630">
        <w:rPr>
          <w:b/>
        </w:rPr>
        <w:t>Psychological Therapies for People with TBI</w:t>
      </w:r>
    </w:p>
    <w:p w14:paraId="5B1CC3D2" w14:textId="77777777" w:rsidR="004C3F48" w:rsidRPr="00AB4864" w:rsidRDefault="004C3F48" w:rsidP="002C3630">
      <w:pPr>
        <w:rPr>
          <w:b/>
          <w:sz w:val="14"/>
        </w:rPr>
      </w:pPr>
    </w:p>
    <w:p w14:paraId="0BFC5CC4" w14:textId="77777777" w:rsidR="002C3630" w:rsidRDefault="002C3630" w:rsidP="002C3630">
      <w:r w:rsidRPr="002C3630">
        <w:t xml:space="preserve">The most commonly reported psychological interventions for such experiences in people </w:t>
      </w:r>
      <w:r w:rsidRPr="004C3F48">
        <w:rPr>
          <w:spacing w:val="-2"/>
        </w:rPr>
        <w:t>with TBI have largely been based on traditional</w:t>
      </w:r>
      <w:r w:rsidRPr="002C3630">
        <w:t xml:space="preserve"> </w:t>
      </w:r>
      <w:r w:rsidRPr="004C3F48">
        <w:t xml:space="preserve">Cognitive </w:t>
      </w:r>
      <w:proofErr w:type="spellStart"/>
      <w:r w:rsidRPr="004C3F48">
        <w:t>Behavioural</w:t>
      </w:r>
      <w:proofErr w:type="spellEnd"/>
      <w:r w:rsidRPr="004C3F48">
        <w:t xml:space="preserve"> Therapy</w:t>
      </w:r>
      <w:r w:rsidRPr="004C3F48">
        <w:rPr>
          <w:vertAlign w:val="superscript"/>
        </w:rPr>
        <w:t>22</w:t>
      </w:r>
      <w:proofErr w:type="gramStart"/>
      <w:r w:rsidRPr="004C3F48">
        <w:rPr>
          <w:vertAlign w:val="superscript"/>
        </w:rPr>
        <w:t>,23</w:t>
      </w:r>
      <w:proofErr w:type="gramEnd"/>
      <w:r w:rsidRPr="004C3F48">
        <w:rPr>
          <w:vertAlign w:val="superscript"/>
        </w:rPr>
        <w:t xml:space="preserve"> </w:t>
      </w:r>
      <w:r w:rsidRPr="004C3F48">
        <w:t>(CBT) approaches</w:t>
      </w:r>
      <w:r w:rsidRPr="002C3630">
        <w:t>. Research has consistently demonstrated strong empirical support for CBT in non-TBI populations</w:t>
      </w:r>
      <w:r w:rsidRPr="002C3630">
        <w:rPr>
          <w:vertAlign w:val="superscript"/>
        </w:rPr>
        <w:t>24</w:t>
      </w:r>
      <w:r w:rsidRPr="002C3630">
        <w:t xml:space="preserve">. In people with </w:t>
      </w:r>
      <w:r w:rsidRPr="004C3F48">
        <w:rPr>
          <w:spacing w:val="-4"/>
        </w:rPr>
        <w:t>TBI however, the evidence base is more limited</w:t>
      </w:r>
      <w:r w:rsidRPr="002C3630">
        <w:t>. A recent review</w:t>
      </w:r>
      <w:r w:rsidRPr="002C3630">
        <w:rPr>
          <w:vertAlign w:val="superscript"/>
        </w:rPr>
        <w:t>25</w:t>
      </w:r>
      <w:r w:rsidRPr="002C3630">
        <w:t xml:space="preserve"> identified three </w:t>
      </w:r>
      <w:proofErr w:type="spellStart"/>
      <w:r w:rsidRPr="002C3630">
        <w:t>randomised</w:t>
      </w:r>
      <w:proofErr w:type="spellEnd"/>
      <w:r w:rsidRPr="002C3630">
        <w:t xml:space="preserve"> controlled trials (RCTs) that had assessed the efficacy of psychological interventions for reducing symptoms of depression in people with TBI. Two studies assessed the efficacy of CBT</w:t>
      </w:r>
      <w:r w:rsidRPr="002C3630">
        <w:rPr>
          <w:vertAlign w:val="superscript"/>
        </w:rPr>
        <w:t>4</w:t>
      </w:r>
      <w:proofErr w:type="gramStart"/>
      <w:r w:rsidRPr="002C3630">
        <w:rPr>
          <w:vertAlign w:val="superscript"/>
        </w:rPr>
        <w:t>,26</w:t>
      </w:r>
      <w:proofErr w:type="gramEnd"/>
      <w:r w:rsidRPr="002C3630">
        <w:rPr>
          <w:vertAlign w:val="superscript"/>
        </w:rPr>
        <w:t xml:space="preserve"> </w:t>
      </w:r>
      <w:r w:rsidRPr="002C3630">
        <w:t>and one study assessed the efficacy of Mindfulness-Based Cognitive Therapy</w:t>
      </w:r>
      <w:r w:rsidRPr="002C3630">
        <w:rPr>
          <w:vertAlign w:val="superscript"/>
        </w:rPr>
        <w:t>27</w:t>
      </w:r>
      <w:r w:rsidRPr="002C3630">
        <w:t xml:space="preserve">. The two studies that found </w:t>
      </w:r>
      <w:proofErr w:type="spellStart"/>
      <w:r w:rsidRPr="002C3630">
        <w:t>favourable</w:t>
      </w:r>
      <w:proofErr w:type="spellEnd"/>
      <w:r w:rsidRPr="002C3630">
        <w:t xml:space="preserve"> results in </w:t>
      </w:r>
      <w:proofErr w:type="spellStart"/>
      <w:r w:rsidRPr="00504010">
        <w:rPr>
          <w:spacing w:val="-1"/>
        </w:rPr>
        <w:lastRenderedPageBreak/>
        <w:t>favour</w:t>
      </w:r>
      <w:proofErr w:type="spellEnd"/>
      <w:r w:rsidRPr="00504010">
        <w:rPr>
          <w:spacing w:val="-1"/>
        </w:rPr>
        <w:t xml:space="preserve"> of psychological interventions however</w:t>
      </w:r>
      <w:r w:rsidRPr="002C3630">
        <w:t>, reported small effect sizes</w:t>
      </w:r>
      <w:r w:rsidRPr="002C3630">
        <w:rPr>
          <w:vertAlign w:val="superscript"/>
        </w:rPr>
        <w:t>4</w:t>
      </w:r>
      <w:proofErr w:type="gramStart"/>
      <w:r w:rsidRPr="002C3630">
        <w:rPr>
          <w:vertAlign w:val="superscript"/>
        </w:rPr>
        <w:t>,27</w:t>
      </w:r>
      <w:proofErr w:type="gramEnd"/>
      <w:r w:rsidRPr="002C3630">
        <w:t xml:space="preserve">, with one study reporting results in </w:t>
      </w:r>
      <w:proofErr w:type="spellStart"/>
      <w:r w:rsidRPr="002C3630">
        <w:t>favour</w:t>
      </w:r>
      <w:proofErr w:type="spellEnd"/>
      <w:r w:rsidRPr="002C3630">
        <w:t xml:space="preserve"> of the waiting list control</w:t>
      </w:r>
      <w:r w:rsidRPr="002C3630">
        <w:rPr>
          <w:vertAlign w:val="superscript"/>
        </w:rPr>
        <w:t>26</w:t>
      </w:r>
      <w:r w:rsidRPr="002C3630">
        <w:t>.</w:t>
      </w:r>
    </w:p>
    <w:p w14:paraId="559F590C" w14:textId="77777777" w:rsidR="00504010" w:rsidRPr="00504010" w:rsidRDefault="00504010" w:rsidP="002C3630">
      <w:pPr>
        <w:rPr>
          <w:sz w:val="10"/>
        </w:rPr>
      </w:pPr>
    </w:p>
    <w:p w14:paraId="6B7F9335" w14:textId="77777777" w:rsidR="002C3630" w:rsidRDefault="002C3630" w:rsidP="002C3630">
      <w:r w:rsidRPr="002C3630">
        <w:t xml:space="preserve">More recent advances have highlighted </w:t>
      </w:r>
      <w:r w:rsidRPr="00504010">
        <w:rPr>
          <w:spacing w:val="-1"/>
        </w:rPr>
        <w:t>limitations of CBT, particularly with researchers</w:t>
      </w:r>
      <w:r w:rsidRPr="002C3630">
        <w:t xml:space="preserve"> arguing that changing the content of thoughts is not always possible or necessary for clinical change</w:t>
      </w:r>
      <w:r w:rsidRPr="002C3630">
        <w:rPr>
          <w:vertAlign w:val="superscript"/>
        </w:rPr>
        <w:t>28</w:t>
      </w:r>
      <w:r w:rsidRPr="002C3630">
        <w:t xml:space="preserve">. In recognition of this, a range of novel interventions have been developed that are sometimes referred to as ‘third wave’ </w:t>
      </w:r>
      <w:r w:rsidRPr="00504010">
        <w:rPr>
          <w:spacing w:val="-1"/>
        </w:rPr>
        <w:t>psychological interventions. Unlike CBT, these</w:t>
      </w:r>
      <w:r w:rsidRPr="002C3630">
        <w:t xml:space="preserve"> approaches seek not to change or eliminate </w:t>
      </w:r>
      <w:r w:rsidRPr="00504010">
        <w:rPr>
          <w:spacing w:val="-7"/>
        </w:rPr>
        <w:t>negative thoughts, but to change the relationship</w:t>
      </w:r>
      <w:r w:rsidRPr="002C3630">
        <w:t xml:space="preserve"> individuals have with internal experiences to influence clinical change</w:t>
      </w:r>
      <w:r w:rsidRPr="002C3630">
        <w:rPr>
          <w:vertAlign w:val="superscript"/>
        </w:rPr>
        <w:t>28-31</w:t>
      </w:r>
      <w:r w:rsidRPr="002C3630">
        <w:t xml:space="preserve">. Compassion </w:t>
      </w:r>
      <w:r w:rsidRPr="00504010">
        <w:rPr>
          <w:spacing w:val="-1"/>
        </w:rPr>
        <w:t>Focused Therapy</w:t>
      </w:r>
      <w:r w:rsidRPr="00504010">
        <w:rPr>
          <w:spacing w:val="-1"/>
          <w:vertAlign w:val="superscript"/>
        </w:rPr>
        <w:t>29</w:t>
      </w:r>
      <w:proofErr w:type="gramStart"/>
      <w:r w:rsidRPr="00504010">
        <w:rPr>
          <w:spacing w:val="-1"/>
          <w:vertAlign w:val="superscript"/>
        </w:rPr>
        <w:t>,30,32</w:t>
      </w:r>
      <w:proofErr w:type="gramEnd"/>
      <w:r w:rsidRPr="00504010">
        <w:rPr>
          <w:spacing w:val="-1"/>
          <w:vertAlign w:val="superscript"/>
        </w:rPr>
        <w:t>-34</w:t>
      </w:r>
      <w:r w:rsidRPr="00504010">
        <w:rPr>
          <w:spacing w:val="-1"/>
        </w:rPr>
        <w:t>(CFT) and Acceptance</w:t>
      </w:r>
      <w:r w:rsidRPr="002C3630">
        <w:t xml:space="preserve"> and Commitment Therapy</w:t>
      </w:r>
      <w:r w:rsidRPr="002C3630">
        <w:rPr>
          <w:vertAlign w:val="superscript"/>
        </w:rPr>
        <w:t>26,29,33</w:t>
      </w:r>
      <w:r w:rsidRPr="002C3630">
        <w:t xml:space="preserve"> (ACT) are examples of third-wave CBT approaches and </w:t>
      </w:r>
      <w:r w:rsidRPr="00504010">
        <w:rPr>
          <w:spacing w:val="-1"/>
        </w:rPr>
        <w:t>have been highlighted as potentially beneficial</w:t>
      </w:r>
      <w:r w:rsidRPr="002C3630">
        <w:t xml:space="preserve"> for people with TBI</w:t>
      </w:r>
      <w:r w:rsidRPr="002C3630">
        <w:rPr>
          <w:vertAlign w:val="superscript"/>
        </w:rPr>
        <w:t>35,36</w:t>
      </w:r>
      <w:r w:rsidRPr="002C3630">
        <w:t xml:space="preserve">. </w:t>
      </w:r>
    </w:p>
    <w:p w14:paraId="5D2812CD" w14:textId="77777777" w:rsidR="00504010" w:rsidRPr="00504010" w:rsidRDefault="00504010" w:rsidP="002C3630">
      <w:pPr>
        <w:rPr>
          <w:sz w:val="14"/>
        </w:rPr>
      </w:pPr>
    </w:p>
    <w:p w14:paraId="183F4773" w14:textId="77777777" w:rsidR="002C3630" w:rsidRDefault="002C3630" w:rsidP="002C3630">
      <w:pPr>
        <w:rPr>
          <w:b/>
        </w:rPr>
      </w:pPr>
      <w:r w:rsidRPr="002C3630">
        <w:rPr>
          <w:b/>
        </w:rPr>
        <w:t>Compassion Focused Therapy and TBI</w:t>
      </w:r>
    </w:p>
    <w:p w14:paraId="65661C76" w14:textId="77777777" w:rsidR="00504010" w:rsidRPr="00504010" w:rsidRDefault="00504010" w:rsidP="002C3630">
      <w:pPr>
        <w:rPr>
          <w:b/>
          <w:sz w:val="10"/>
        </w:rPr>
      </w:pPr>
    </w:p>
    <w:p w14:paraId="4EA4CF88" w14:textId="77777777" w:rsidR="002C3630" w:rsidRDefault="002C3630" w:rsidP="002C3630">
      <w:r w:rsidRPr="00504010">
        <w:rPr>
          <w:spacing w:val="-3"/>
        </w:rPr>
        <w:t>CFT literature highlights the role of self-criticism</w:t>
      </w:r>
      <w:r w:rsidRPr="002C3630">
        <w:t xml:space="preserve"> and self-compassion in response to perceived failures or criticism, aiming to promote the self-compassionate response</w:t>
      </w:r>
      <w:r w:rsidRPr="002C3630">
        <w:rPr>
          <w:vertAlign w:val="superscript"/>
        </w:rPr>
        <w:t>37</w:t>
      </w:r>
      <w:r w:rsidRPr="002C3630">
        <w:t>.</w:t>
      </w:r>
      <w:r w:rsidRPr="002C3630">
        <w:rPr>
          <w:i/>
        </w:rPr>
        <w:t xml:space="preserve"> </w:t>
      </w:r>
      <w:r w:rsidRPr="002C3630">
        <w:t xml:space="preserve">Theoretically, a CFT model would predict that someone with low self-compassion and high levels of self-criticism would experience higher levels of </w:t>
      </w:r>
      <w:r w:rsidRPr="00504010">
        <w:rPr>
          <w:spacing w:val="-6"/>
        </w:rPr>
        <w:t>emotional distress. This is supported by empirical</w:t>
      </w:r>
      <w:r w:rsidRPr="002C3630">
        <w:t xml:space="preserve"> evidence from studies reporting significant associations between self-criticism, self-reassurance and emotional distress in non-clinical populations</w:t>
      </w:r>
      <w:r w:rsidRPr="002C3630">
        <w:rPr>
          <w:vertAlign w:val="superscript"/>
        </w:rPr>
        <w:t>38</w:t>
      </w:r>
      <w:r w:rsidRPr="002C3630">
        <w:t xml:space="preserve"> and clinical populations </w:t>
      </w:r>
      <w:r w:rsidRPr="00504010">
        <w:t xml:space="preserve">including people diagnosed with eating </w:t>
      </w:r>
      <w:r w:rsidRPr="00504010">
        <w:rPr>
          <w:spacing w:val="-2"/>
        </w:rPr>
        <w:t>disorders and women diagnosed with cancer</w:t>
      </w:r>
      <w:r w:rsidRPr="00504010">
        <w:rPr>
          <w:spacing w:val="-2"/>
          <w:vertAlign w:val="superscript"/>
        </w:rPr>
        <w:t>39</w:t>
      </w:r>
      <w:r w:rsidRPr="002C3630">
        <w:t>. The relationship between self-criticism, self-reassurance and emotional distress has not been explored in people with TBI.</w:t>
      </w:r>
    </w:p>
    <w:p w14:paraId="23BA7C8F" w14:textId="77777777" w:rsidR="002C3630" w:rsidRDefault="002C3630" w:rsidP="002C3630">
      <w:r w:rsidRPr="002C3630">
        <w:t xml:space="preserve">Evidence for CFT for people with TBI from intervention studies is limited. Ashworth et </w:t>
      </w:r>
      <w:r w:rsidRPr="00C766C0">
        <w:rPr>
          <w:spacing w:val="-1"/>
        </w:rPr>
        <w:t>al.</w:t>
      </w:r>
      <w:r w:rsidRPr="00C766C0">
        <w:rPr>
          <w:spacing w:val="-1"/>
          <w:vertAlign w:val="superscript"/>
        </w:rPr>
        <w:t>24</w:t>
      </w:r>
      <w:r w:rsidRPr="00C766C0">
        <w:rPr>
          <w:spacing w:val="-1"/>
        </w:rPr>
        <w:t xml:space="preserve"> found positive results for a six-week mood</w:t>
      </w:r>
      <w:r w:rsidRPr="002C3630">
        <w:t xml:space="preserve"> group that had integrated CFT approaches in 12 participants with TBI. However this was part of a broader 18-week rehabilitation </w:t>
      </w:r>
      <w:proofErr w:type="spellStart"/>
      <w:r w:rsidRPr="00C766C0">
        <w:rPr>
          <w:spacing w:val="-1"/>
        </w:rPr>
        <w:t>programme</w:t>
      </w:r>
      <w:proofErr w:type="spellEnd"/>
      <w:r w:rsidRPr="00C766C0">
        <w:rPr>
          <w:spacing w:val="-1"/>
        </w:rPr>
        <w:t xml:space="preserve"> and it is therefore unclear whether</w:t>
      </w:r>
      <w:r w:rsidRPr="002C3630">
        <w:t xml:space="preserve"> this was due specifically to the CFT part of the total neurorehabilitation </w:t>
      </w:r>
      <w:proofErr w:type="spellStart"/>
      <w:r w:rsidRPr="002C3630">
        <w:t>programme</w:t>
      </w:r>
      <w:proofErr w:type="spellEnd"/>
      <w:r w:rsidRPr="002C3630">
        <w:t>.</w:t>
      </w:r>
    </w:p>
    <w:p w14:paraId="19A20D08" w14:textId="77777777" w:rsidR="00C766C0" w:rsidRPr="00C766C0" w:rsidRDefault="00C766C0" w:rsidP="002C3630">
      <w:pPr>
        <w:rPr>
          <w:sz w:val="18"/>
        </w:rPr>
      </w:pPr>
    </w:p>
    <w:p w14:paraId="44493FDB" w14:textId="77777777" w:rsidR="002C3630" w:rsidRDefault="002C3630" w:rsidP="002C3630">
      <w:pPr>
        <w:rPr>
          <w:b/>
        </w:rPr>
      </w:pPr>
      <w:r w:rsidRPr="002C3630">
        <w:rPr>
          <w:b/>
        </w:rPr>
        <w:t>Acceptance and Commitment Therapy and TBI</w:t>
      </w:r>
    </w:p>
    <w:p w14:paraId="78DABC87" w14:textId="77777777" w:rsidR="00C766C0" w:rsidRPr="00C766C0" w:rsidRDefault="00C766C0" w:rsidP="002C3630">
      <w:pPr>
        <w:rPr>
          <w:b/>
          <w:sz w:val="8"/>
        </w:rPr>
      </w:pPr>
    </w:p>
    <w:p w14:paraId="4923A075" w14:textId="6126FC0F" w:rsidR="002C3630" w:rsidRDefault="002C3630" w:rsidP="002C3630">
      <w:r w:rsidRPr="002C3630">
        <w:t>ACT</w:t>
      </w:r>
      <w:r w:rsidRPr="002C3630">
        <w:rPr>
          <w:vertAlign w:val="superscript"/>
        </w:rPr>
        <w:t>28</w:t>
      </w:r>
      <w:proofErr w:type="gramStart"/>
      <w:r w:rsidRPr="002C3630">
        <w:rPr>
          <w:vertAlign w:val="superscript"/>
        </w:rPr>
        <w:t>,31,40</w:t>
      </w:r>
      <w:proofErr w:type="gramEnd"/>
      <w:r w:rsidRPr="002C3630">
        <w:rPr>
          <w:vertAlign w:val="superscript"/>
        </w:rPr>
        <w:t xml:space="preserve"> </w:t>
      </w:r>
      <w:proofErr w:type="spellStart"/>
      <w:r w:rsidRPr="002C3630">
        <w:t>hypothesises</w:t>
      </w:r>
      <w:proofErr w:type="spellEnd"/>
      <w:r w:rsidRPr="002C3630">
        <w:t xml:space="preserve"> that difficulties often emerge when people become experientially avoidant of aversive thoughts and emotions. </w:t>
      </w:r>
      <w:r w:rsidRPr="00C766C0">
        <w:rPr>
          <w:spacing w:val="-2"/>
        </w:rPr>
        <w:t>In ACT, individuals are encouraged to broaden</w:t>
      </w:r>
      <w:r w:rsidRPr="002C3630">
        <w:t xml:space="preserve"> </w:t>
      </w:r>
      <w:r w:rsidRPr="00C766C0">
        <w:rPr>
          <w:spacing w:val="-4"/>
        </w:rPr>
        <w:t>restrictive efforts aimed at controlling unwanted</w:t>
      </w:r>
      <w:r w:rsidRPr="002C3630">
        <w:t xml:space="preserve"> internal experiences to embrace a more expansive range of </w:t>
      </w:r>
      <w:proofErr w:type="spellStart"/>
      <w:r w:rsidRPr="002C3630">
        <w:t>behavioural</w:t>
      </w:r>
      <w:proofErr w:type="spellEnd"/>
      <w:r w:rsidRPr="002C3630">
        <w:t xml:space="preserve"> </w:t>
      </w:r>
      <w:r w:rsidR="00C766C0" w:rsidRPr="002C3630">
        <w:t>repertoires that</w:t>
      </w:r>
      <w:r w:rsidRPr="002C3630">
        <w:t xml:space="preserve"> are consistent with their values. This process is often referred to as becoming more </w:t>
      </w:r>
      <w:r w:rsidRPr="00C766C0">
        <w:rPr>
          <w:spacing w:val="-2"/>
        </w:rPr>
        <w:t>psychologically flexible</w:t>
      </w:r>
      <w:r w:rsidRPr="00C766C0">
        <w:rPr>
          <w:spacing w:val="-2"/>
          <w:vertAlign w:val="superscript"/>
        </w:rPr>
        <w:t>31</w:t>
      </w:r>
      <w:r w:rsidRPr="00C766C0">
        <w:rPr>
          <w:spacing w:val="-2"/>
        </w:rPr>
        <w:t>. According to an ACT</w:t>
      </w:r>
      <w:r w:rsidRPr="00C766C0">
        <w:t xml:space="preserve"> approach, people with greater psychological</w:t>
      </w:r>
      <w:r w:rsidRPr="002C3630">
        <w:t xml:space="preserve"> inflexibility will experience higher levels of </w:t>
      </w:r>
      <w:r w:rsidRPr="00C766C0">
        <w:rPr>
          <w:spacing w:val="-8"/>
        </w:rPr>
        <w:t>emotional distress, which has been demonstrated</w:t>
      </w:r>
      <w:r w:rsidRPr="002C3630">
        <w:t xml:space="preserve"> </w:t>
      </w:r>
      <w:r w:rsidRPr="00C766C0">
        <w:rPr>
          <w:spacing w:val="-1"/>
        </w:rPr>
        <w:t>in non-clinical samples</w:t>
      </w:r>
      <w:r w:rsidRPr="00C766C0">
        <w:rPr>
          <w:spacing w:val="-1"/>
          <w:vertAlign w:val="superscript"/>
        </w:rPr>
        <w:t>41,42</w:t>
      </w:r>
      <w:r w:rsidRPr="00C766C0">
        <w:rPr>
          <w:spacing w:val="-1"/>
        </w:rPr>
        <w:t xml:space="preserve"> and clinical samples</w:t>
      </w:r>
      <w:r w:rsidRPr="002C3630">
        <w:t xml:space="preserve"> such as people with chronic pain</w:t>
      </w:r>
      <w:r w:rsidRPr="002C3630">
        <w:rPr>
          <w:vertAlign w:val="superscript"/>
        </w:rPr>
        <w:t>43</w:t>
      </w:r>
      <w:r w:rsidRPr="002C3630">
        <w:t xml:space="preserve">. </w:t>
      </w:r>
    </w:p>
    <w:p w14:paraId="7A7F71F6" w14:textId="77777777" w:rsidR="00C766C0" w:rsidRPr="00C766C0" w:rsidRDefault="00C766C0" w:rsidP="002C3630">
      <w:pPr>
        <w:rPr>
          <w:sz w:val="14"/>
        </w:rPr>
      </w:pPr>
    </w:p>
    <w:p w14:paraId="76CF718E" w14:textId="77777777" w:rsidR="002C3630" w:rsidRDefault="002C3630" w:rsidP="002C3630">
      <w:r w:rsidRPr="002C3630">
        <w:t>Within a TBI population, one study</w:t>
      </w:r>
      <w:r w:rsidRPr="002C3630">
        <w:rPr>
          <w:vertAlign w:val="superscript"/>
        </w:rPr>
        <w:t>44</w:t>
      </w:r>
      <w:r w:rsidRPr="002C3630">
        <w:t xml:space="preserve"> reported data from 68 participants with acquired brain </w:t>
      </w:r>
      <w:r w:rsidRPr="00C766C0">
        <w:rPr>
          <w:spacing w:val="-4"/>
        </w:rPr>
        <w:t>injury who completed a series of questionnaires</w:t>
      </w:r>
      <w:r w:rsidRPr="002C3630">
        <w:t>. The results of this study indicated an association between psychological flexibility and health-related quality of life.</w:t>
      </w:r>
    </w:p>
    <w:p w14:paraId="0643F25E" w14:textId="77777777" w:rsidR="00C766C0" w:rsidRPr="00C766C0" w:rsidRDefault="00C766C0" w:rsidP="002C3630">
      <w:pPr>
        <w:rPr>
          <w:sz w:val="16"/>
        </w:rPr>
      </w:pPr>
    </w:p>
    <w:p w14:paraId="0F44589D" w14:textId="77777777" w:rsidR="002C3630" w:rsidRPr="002C3630" w:rsidRDefault="002C3630" w:rsidP="002C3630">
      <w:r w:rsidRPr="002C3630">
        <w:t>Evidence for the efficacy of ACT interventions for people with TBI is also extremely limited. One published case series</w:t>
      </w:r>
      <w:r w:rsidRPr="002C3630">
        <w:rPr>
          <w:vertAlign w:val="superscript"/>
        </w:rPr>
        <w:t>45</w:t>
      </w:r>
      <w:r w:rsidRPr="002C3630">
        <w:t xml:space="preserve"> reports pre- and post-intervention scores on measures of depression and anxiety for two male participants who had received seven sessions </w:t>
      </w:r>
      <w:r w:rsidRPr="002C3630">
        <w:lastRenderedPageBreak/>
        <w:t>of ACT. One participant showed significant and reliable change on both measures of anxiety and depression whereas the other participant indicated no change.</w:t>
      </w:r>
    </w:p>
    <w:p w14:paraId="5C1E55E9" w14:textId="2D97DFD6" w:rsidR="002C3630" w:rsidRPr="00930687" w:rsidRDefault="002C3630" w:rsidP="002C3630">
      <w:pPr>
        <w:pStyle w:val="BodyText"/>
        <w:spacing w:line="240" w:lineRule="auto"/>
        <w:ind w:firstLine="0"/>
        <w:rPr>
          <w:rFonts w:eastAsia="Calibri"/>
          <w:b/>
          <w:sz w:val="14"/>
          <w:szCs w:val="22"/>
        </w:rPr>
      </w:pPr>
    </w:p>
    <w:p w14:paraId="12D2AEDA" w14:textId="77777777" w:rsidR="002C3630" w:rsidRDefault="002C3630" w:rsidP="002C3630">
      <w:pPr>
        <w:rPr>
          <w:b/>
        </w:rPr>
      </w:pPr>
      <w:r w:rsidRPr="002C3630">
        <w:rPr>
          <w:b/>
        </w:rPr>
        <w:t>Aims of Present Study</w:t>
      </w:r>
    </w:p>
    <w:p w14:paraId="0E4D4F6A" w14:textId="77777777" w:rsidR="00624674" w:rsidRPr="00930687" w:rsidRDefault="00624674" w:rsidP="002C3630">
      <w:pPr>
        <w:rPr>
          <w:b/>
          <w:sz w:val="6"/>
        </w:rPr>
      </w:pPr>
    </w:p>
    <w:p w14:paraId="378AA78E" w14:textId="77777777" w:rsidR="002C3630" w:rsidRDefault="002C3630" w:rsidP="002C3630">
      <w:r w:rsidRPr="00624674">
        <w:rPr>
          <w:spacing w:val="-5"/>
        </w:rPr>
        <w:t>Process-focused approaches may be particularly</w:t>
      </w:r>
      <w:r w:rsidRPr="002C3630">
        <w:t xml:space="preserve"> </w:t>
      </w:r>
      <w:r w:rsidRPr="00624674">
        <w:rPr>
          <w:spacing w:val="-6"/>
        </w:rPr>
        <w:t>advantageous for people with TBI as challenging</w:t>
      </w:r>
      <w:r w:rsidRPr="002C3630">
        <w:t xml:space="preserve"> the content of thoughts sometimes may not </w:t>
      </w:r>
      <w:r w:rsidRPr="00624674">
        <w:rPr>
          <w:spacing w:val="-6"/>
        </w:rPr>
        <w:t>be appropriate. For example, “I cannot return to</w:t>
      </w:r>
      <w:r w:rsidRPr="002C3630">
        <w:t xml:space="preserve"> </w:t>
      </w:r>
      <w:r w:rsidRPr="00624674">
        <w:rPr>
          <w:spacing w:val="-3"/>
        </w:rPr>
        <w:t>my old job” may be a valid and rational thought</w:t>
      </w:r>
      <w:r w:rsidRPr="00624674">
        <w:t xml:space="preserve"> for someone who has sustained </w:t>
      </w:r>
      <w:r w:rsidRPr="00624674">
        <w:rPr>
          <w:spacing w:val="-1"/>
        </w:rPr>
        <w:t>significant physical or cognitive difficulties and</w:t>
      </w:r>
      <w:r w:rsidRPr="002C3630">
        <w:t xml:space="preserve"> </w:t>
      </w:r>
      <w:r w:rsidRPr="00624674">
        <w:rPr>
          <w:spacing w:val="-2"/>
        </w:rPr>
        <w:t>has been in an active or cognitively demanding</w:t>
      </w:r>
      <w:r w:rsidRPr="002C3630">
        <w:t xml:space="preserve"> role. </w:t>
      </w:r>
    </w:p>
    <w:p w14:paraId="46EC405E" w14:textId="77777777" w:rsidR="00624674" w:rsidRPr="00930687" w:rsidRDefault="00624674" w:rsidP="002C3630">
      <w:pPr>
        <w:rPr>
          <w:sz w:val="14"/>
        </w:rPr>
      </w:pPr>
    </w:p>
    <w:p w14:paraId="08317692" w14:textId="77777777" w:rsidR="00930687" w:rsidRDefault="002C3630" w:rsidP="002C3630">
      <w:proofErr w:type="spellStart"/>
      <w:r w:rsidRPr="002C3630">
        <w:t>Gracey</w:t>
      </w:r>
      <w:proofErr w:type="spellEnd"/>
      <w:r w:rsidRPr="002C3630">
        <w:t xml:space="preserve">, Evans and </w:t>
      </w:r>
      <w:proofErr w:type="spellStart"/>
      <w:r w:rsidRPr="002C3630">
        <w:t>Malley</w:t>
      </w:r>
      <w:proofErr w:type="spellEnd"/>
      <w:r w:rsidRPr="002C3630">
        <w:t xml:space="preserve"> (2009)</w:t>
      </w:r>
      <w:r w:rsidRPr="002C3630">
        <w:rPr>
          <w:vertAlign w:val="superscript"/>
        </w:rPr>
        <w:t>46</w:t>
      </w:r>
      <w:r w:rsidRPr="002C3630">
        <w:t xml:space="preserve"> highlighted </w:t>
      </w:r>
      <w:r w:rsidRPr="00624674">
        <w:rPr>
          <w:spacing w:val="-6"/>
        </w:rPr>
        <w:t>the importance of developing psychotherapeutic</w:t>
      </w:r>
      <w:r w:rsidRPr="002C3630">
        <w:t xml:space="preserve"> interventions for people with TBI based on empirically supported psychological models. As discussed, there remains only limited empirical support for the theoretical models of both CFT and ACT. Therefore, the present study aimed to explore the relationships </w:t>
      </w:r>
      <w:r w:rsidRPr="00624674">
        <w:rPr>
          <w:spacing w:val="-1"/>
        </w:rPr>
        <w:t>between emotional distress and psychological</w:t>
      </w:r>
      <w:r w:rsidRPr="002C3630">
        <w:t xml:space="preserve"> constructs central to these theoretical models. Understanding the factors that contribute to emotional distress in people with TBI may provide important information to guide therapeutic targets and identify those at risk so support can be offered early in order to improve psychological outcomes.</w:t>
      </w:r>
    </w:p>
    <w:p w14:paraId="14D88C6C" w14:textId="77777777" w:rsidR="00930687" w:rsidRPr="00930687" w:rsidRDefault="00930687" w:rsidP="002C3630">
      <w:pPr>
        <w:rPr>
          <w:sz w:val="14"/>
        </w:rPr>
      </w:pPr>
    </w:p>
    <w:p w14:paraId="528FCA19" w14:textId="77777777" w:rsidR="00930687" w:rsidRDefault="00930687" w:rsidP="00930687">
      <w:pPr>
        <w:rPr>
          <w:b/>
        </w:rPr>
      </w:pPr>
      <w:r w:rsidRPr="00930687">
        <w:rPr>
          <w:b/>
        </w:rPr>
        <w:t xml:space="preserve">Hypotheses </w:t>
      </w:r>
    </w:p>
    <w:p w14:paraId="2127653D" w14:textId="77777777" w:rsidR="00930687" w:rsidRPr="00930687" w:rsidRDefault="00930687" w:rsidP="00930687">
      <w:pPr>
        <w:rPr>
          <w:b/>
          <w:sz w:val="8"/>
        </w:rPr>
      </w:pPr>
    </w:p>
    <w:p w14:paraId="71490A21" w14:textId="5E276D06" w:rsidR="00930687" w:rsidRPr="00930687" w:rsidRDefault="00930687" w:rsidP="00930687">
      <w:pPr>
        <w:pStyle w:val="ListParagraph"/>
        <w:numPr>
          <w:ilvl w:val="0"/>
          <w:numId w:val="37"/>
        </w:numPr>
        <w:suppressAutoHyphens/>
        <w:ind w:left="0" w:firstLine="0"/>
      </w:pPr>
      <w:r w:rsidRPr="00930687">
        <w:t>Higher levels of emotional distress will be associated with:</w:t>
      </w:r>
    </w:p>
    <w:p w14:paraId="1A168728" w14:textId="31643A9E" w:rsidR="00930687" w:rsidRPr="00930687" w:rsidRDefault="00930687" w:rsidP="00930687">
      <w:pPr>
        <w:pStyle w:val="ListParagraph"/>
        <w:numPr>
          <w:ilvl w:val="1"/>
          <w:numId w:val="37"/>
        </w:numPr>
        <w:suppressAutoHyphens/>
      </w:pPr>
      <w:r w:rsidRPr="00930687">
        <w:t>Higher levels of self-criticism</w:t>
      </w:r>
    </w:p>
    <w:p w14:paraId="6D4BC40C" w14:textId="0581CDF7" w:rsidR="00930687" w:rsidRPr="00930687" w:rsidRDefault="00930687" w:rsidP="00930687">
      <w:pPr>
        <w:pStyle w:val="ListParagraph"/>
        <w:numPr>
          <w:ilvl w:val="1"/>
          <w:numId w:val="37"/>
        </w:numPr>
        <w:suppressAutoHyphens/>
        <w:rPr>
          <w:spacing w:val="-1"/>
        </w:rPr>
      </w:pPr>
      <w:r w:rsidRPr="00930687">
        <w:rPr>
          <w:spacing w:val="-1"/>
        </w:rPr>
        <w:t>Lower levels of self-reassurance</w:t>
      </w:r>
    </w:p>
    <w:p w14:paraId="0EACFB3F" w14:textId="774A0C90" w:rsidR="00930687" w:rsidRPr="00930687" w:rsidRDefault="00930687" w:rsidP="00930687">
      <w:pPr>
        <w:pStyle w:val="ListParagraph"/>
        <w:numPr>
          <w:ilvl w:val="1"/>
          <w:numId w:val="37"/>
        </w:numPr>
        <w:suppressAutoHyphens/>
      </w:pPr>
      <w:r w:rsidRPr="00930687">
        <w:t>Higher levels of psychological inflexibility</w:t>
      </w:r>
    </w:p>
    <w:p w14:paraId="1D2F4F2B" w14:textId="57E51447" w:rsidR="00930687" w:rsidRDefault="00930687" w:rsidP="00930687">
      <w:pPr>
        <w:pStyle w:val="ListParagraph"/>
        <w:numPr>
          <w:ilvl w:val="0"/>
          <w:numId w:val="37"/>
        </w:numPr>
        <w:suppressAutoHyphens/>
        <w:ind w:left="0" w:firstLine="0"/>
      </w:pPr>
      <w:r w:rsidRPr="00930687">
        <w:t xml:space="preserve">Self-criticism, self-reassurance and </w:t>
      </w:r>
      <w:r w:rsidRPr="00930687">
        <w:rPr>
          <w:spacing w:val="-3"/>
        </w:rPr>
        <w:t>psychological inflexibility will explain additional</w:t>
      </w:r>
      <w:r w:rsidRPr="00930687">
        <w:t xml:space="preserve"> </w:t>
      </w:r>
      <w:r w:rsidRPr="00523913">
        <w:rPr>
          <w:spacing w:val="-1"/>
        </w:rPr>
        <w:t>variance in levels of emotional distress beyond</w:t>
      </w:r>
      <w:r w:rsidRPr="00930687">
        <w:t xml:space="preserve"> demographic and injury-related factors. </w:t>
      </w:r>
    </w:p>
    <w:p w14:paraId="3CE8295F" w14:textId="77777777" w:rsidR="00523913" w:rsidRPr="00523913" w:rsidRDefault="00523913" w:rsidP="00523913">
      <w:pPr>
        <w:pStyle w:val="ListParagraph"/>
        <w:suppressAutoHyphens/>
        <w:ind w:left="0"/>
        <w:rPr>
          <w:sz w:val="4"/>
          <w:szCs w:val="2"/>
        </w:rPr>
      </w:pPr>
    </w:p>
    <w:p w14:paraId="3AFCEFB3" w14:textId="513CE5B9" w:rsidR="00930687" w:rsidRPr="00930687" w:rsidRDefault="00930687" w:rsidP="00930687">
      <w:pPr>
        <w:pStyle w:val="ListParagraph"/>
        <w:numPr>
          <w:ilvl w:val="0"/>
          <w:numId w:val="37"/>
        </w:numPr>
        <w:suppressAutoHyphens/>
        <w:ind w:left="0" w:firstLine="0"/>
        <w:rPr>
          <w:b/>
        </w:rPr>
      </w:pPr>
      <w:r w:rsidRPr="00930687">
        <w:t>Self-reassurance and psychological inflexibility will moderate the association between self-criticism and emotional distress.</w:t>
      </w:r>
    </w:p>
    <w:p w14:paraId="212CE400" w14:textId="77777777" w:rsidR="00523913" w:rsidRPr="00523913" w:rsidRDefault="00523913" w:rsidP="002C3630">
      <w:pPr>
        <w:rPr>
          <w:b/>
          <w:sz w:val="20"/>
        </w:rPr>
      </w:pPr>
    </w:p>
    <w:p w14:paraId="52338527" w14:textId="77777777" w:rsidR="00523913" w:rsidRDefault="00523913" w:rsidP="00523913">
      <w:pPr>
        <w:rPr>
          <w:b/>
          <w:sz w:val="26"/>
          <w:szCs w:val="26"/>
        </w:rPr>
      </w:pPr>
      <w:r w:rsidRPr="00523913">
        <w:rPr>
          <w:b/>
          <w:sz w:val="26"/>
          <w:szCs w:val="26"/>
        </w:rPr>
        <w:t>METHOD</w:t>
      </w:r>
    </w:p>
    <w:p w14:paraId="1C336A02" w14:textId="77777777" w:rsidR="00523913" w:rsidRPr="00523913" w:rsidRDefault="00523913" w:rsidP="00523913">
      <w:pPr>
        <w:rPr>
          <w:b/>
          <w:sz w:val="16"/>
          <w:szCs w:val="26"/>
        </w:rPr>
      </w:pPr>
    </w:p>
    <w:p w14:paraId="1D880901" w14:textId="77777777" w:rsidR="00523913" w:rsidRDefault="00523913" w:rsidP="00523913">
      <w:pPr>
        <w:rPr>
          <w:b/>
        </w:rPr>
      </w:pPr>
      <w:r w:rsidRPr="00523913">
        <w:rPr>
          <w:b/>
        </w:rPr>
        <w:t>Design</w:t>
      </w:r>
    </w:p>
    <w:p w14:paraId="7B76A052" w14:textId="77777777" w:rsidR="00523913" w:rsidRPr="00523913" w:rsidRDefault="00523913" w:rsidP="00523913">
      <w:pPr>
        <w:rPr>
          <w:b/>
          <w:sz w:val="8"/>
        </w:rPr>
      </w:pPr>
    </w:p>
    <w:p w14:paraId="06CE2B0E" w14:textId="77777777" w:rsidR="00523913" w:rsidRDefault="00523913" w:rsidP="00523913">
      <w:pPr>
        <w:rPr>
          <w:spacing w:val="-4"/>
        </w:rPr>
      </w:pPr>
      <w:r w:rsidRPr="00523913">
        <w:t xml:space="preserve">This study adopted a cross-sectional, observational design. The study assessments </w:t>
      </w:r>
      <w:r w:rsidRPr="00523913">
        <w:rPr>
          <w:spacing w:val="-5"/>
        </w:rPr>
        <w:t>were available both online and were also offered</w:t>
      </w:r>
      <w:r w:rsidRPr="00523913">
        <w:t xml:space="preserve"> </w:t>
      </w:r>
      <w:r w:rsidRPr="00523913">
        <w:rPr>
          <w:spacing w:val="-4"/>
        </w:rPr>
        <w:t>as paper-based for participants recruited locally.</w:t>
      </w:r>
    </w:p>
    <w:p w14:paraId="10F16294" w14:textId="77777777" w:rsidR="00523913" w:rsidRPr="00523913" w:rsidRDefault="00523913" w:rsidP="00523913">
      <w:pPr>
        <w:rPr>
          <w:sz w:val="16"/>
        </w:rPr>
      </w:pPr>
    </w:p>
    <w:p w14:paraId="2E567AB3" w14:textId="77777777" w:rsidR="00523913" w:rsidRDefault="00523913" w:rsidP="00523913">
      <w:pPr>
        <w:rPr>
          <w:b/>
        </w:rPr>
      </w:pPr>
      <w:r w:rsidRPr="00523913">
        <w:rPr>
          <w:b/>
        </w:rPr>
        <w:t xml:space="preserve">Participants </w:t>
      </w:r>
    </w:p>
    <w:p w14:paraId="175F73C0" w14:textId="77777777" w:rsidR="00523913" w:rsidRPr="00523913" w:rsidRDefault="00523913" w:rsidP="00523913">
      <w:pPr>
        <w:rPr>
          <w:b/>
          <w:sz w:val="8"/>
        </w:rPr>
      </w:pPr>
    </w:p>
    <w:p w14:paraId="46ADEADC" w14:textId="77777777" w:rsidR="00523913" w:rsidRDefault="00523913" w:rsidP="00523913">
      <w:r w:rsidRPr="00523913">
        <w:t>The inclusion criteria were as follows: (</w:t>
      </w:r>
      <w:proofErr w:type="spellStart"/>
      <w:r w:rsidRPr="00523913">
        <w:t>i</w:t>
      </w:r>
      <w:proofErr w:type="spellEnd"/>
      <w:r w:rsidRPr="00523913">
        <w:t>) aged between 18-69 years (ii) history of TBI or concussion; (iii) able to read, understand and complete a questionnaire written in English.</w:t>
      </w:r>
    </w:p>
    <w:p w14:paraId="43E85821" w14:textId="77777777" w:rsidR="00523913" w:rsidRPr="00523913" w:rsidRDefault="00523913" w:rsidP="00523913">
      <w:pPr>
        <w:rPr>
          <w:sz w:val="12"/>
        </w:rPr>
      </w:pPr>
    </w:p>
    <w:p w14:paraId="1917DEDA" w14:textId="77777777" w:rsidR="00523913" w:rsidRDefault="00523913" w:rsidP="00523913">
      <w:r w:rsidRPr="00523913">
        <w:t>Exclusion criteria are: (</w:t>
      </w:r>
      <w:proofErr w:type="spellStart"/>
      <w:r w:rsidRPr="00523913">
        <w:t>i</w:t>
      </w:r>
      <w:proofErr w:type="spellEnd"/>
      <w:r w:rsidRPr="00523913">
        <w:t xml:space="preserve">) participants who have sustained a non-traumatic brain injury with an underlying organic cause (stroke, infection, </w:t>
      </w:r>
      <w:proofErr w:type="spellStart"/>
      <w:r w:rsidRPr="00523913">
        <w:t>tumours</w:t>
      </w:r>
      <w:proofErr w:type="spellEnd"/>
      <w:r w:rsidRPr="00523913">
        <w:t>); (ii) unable to read and understand questionnaires written in English language.</w:t>
      </w:r>
    </w:p>
    <w:p w14:paraId="4389B97D" w14:textId="77777777" w:rsidR="00523913" w:rsidRPr="00523913" w:rsidRDefault="00523913" w:rsidP="00523913">
      <w:pPr>
        <w:rPr>
          <w:sz w:val="12"/>
        </w:rPr>
      </w:pPr>
    </w:p>
    <w:p w14:paraId="43CD1E5F" w14:textId="77777777" w:rsidR="00523913" w:rsidRDefault="00523913" w:rsidP="00523913">
      <w:r w:rsidRPr="00523913">
        <w:t xml:space="preserve">An a priori analysis was calculated using </w:t>
      </w:r>
      <w:r w:rsidRPr="00523913">
        <w:rPr>
          <w:spacing w:val="-2"/>
        </w:rPr>
        <w:t>G*power</w:t>
      </w:r>
      <w:r w:rsidRPr="00523913">
        <w:rPr>
          <w:spacing w:val="-2"/>
          <w:vertAlign w:val="superscript"/>
        </w:rPr>
        <w:t>47</w:t>
      </w:r>
      <w:r w:rsidRPr="00523913">
        <w:rPr>
          <w:spacing w:val="-2"/>
        </w:rPr>
        <w:t>, using a multiple regression analysis</w:t>
      </w:r>
      <w:r w:rsidRPr="00523913">
        <w:t xml:space="preserve"> with 15 predictors, a power of 80% and a conservative effect size of 0.25. This led to a </w:t>
      </w:r>
      <w:r w:rsidRPr="00523913">
        <w:rPr>
          <w:spacing w:val="-3"/>
        </w:rPr>
        <w:t>sample of 89. The effect size of 0.25 was chosen</w:t>
      </w:r>
      <w:r w:rsidRPr="00523913">
        <w:t xml:space="preserve"> as the minimum effect size which would be clinically relevant and therefore all effect sizes </w:t>
      </w:r>
      <w:r w:rsidRPr="00523913">
        <w:rPr>
          <w:spacing w:val="-6"/>
        </w:rPr>
        <w:t>stronger</w:t>
      </w:r>
      <w:r w:rsidRPr="00523913">
        <w:rPr>
          <w:spacing w:val="-7"/>
        </w:rPr>
        <w:t xml:space="preserve"> than this would be adequately </w:t>
      </w:r>
      <w:r w:rsidRPr="00523913">
        <w:rPr>
          <w:spacing w:val="-6"/>
        </w:rPr>
        <w:t>powered</w:t>
      </w:r>
      <w:r w:rsidRPr="00523913">
        <w:t xml:space="preserve">. </w:t>
      </w:r>
    </w:p>
    <w:p w14:paraId="159DBF8A" w14:textId="77777777" w:rsidR="00523913" w:rsidRPr="00523913" w:rsidRDefault="00523913" w:rsidP="00523913">
      <w:pPr>
        <w:rPr>
          <w:sz w:val="20"/>
        </w:rPr>
      </w:pPr>
    </w:p>
    <w:p w14:paraId="2F12FFCC" w14:textId="77777777" w:rsidR="00523913" w:rsidRDefault="00523913" w:rsidP="00523913">
      <w:pPr>
        <w:rPr>
          <w:b/>
        </w:rPr>
      </w:pPr>
      <w:r w:rsidRPr="00523913">
        <w:rPr>
          <w:b/>
        </w:rPr>
        <w:t>Measures</w:t>
      </w:r>
    </w:p>
    <w:p w14:paraId="5FC9BD6A" w14:textId="77777777" w:rsidR="00523913" w:rsidRPr="00523913" w:rsidRDefault="00523913" w:rsidP="00523913">
      <w:pPr>
        <w:rPr>
          <w:b/>
          <w:sz w:val="16"/>
        </w:rPr>
      </w:pPr>
    </w:p>
    <w:p w14:paraId="06EC146C" w14:textId="77777777" w:rsidR="00523913" w:rsidRDefault="00523913" w:rsidP="00523913">
      <w:pPr>
        <w:rPr>
          <w:b/>
          <w:i/>
        </w:rPr>
      </w:pPr>
      <w:r w:rsidRPr="00523913">
        <w:rPr>
          <w:b/>
          <w:i/>
        </w:rPr>
        <w:t>Demographic Questionnaire</w:t>
      </w:r>
    </w:p>
    <w:p w14:paraId="597472C2" w14:textId="77777777" w:rsidR="00523913" w:rsidRPr="00523913" w:rsidRDefault="00523913" w:rsidP="00523913">
      <w:pPr>
        <w:rPr>
          <w:b/>
          <w:i/>
          <w:sz w:val="8"/>
        </w:rPr>
      </w:pPr>
    </w:p>
    <w:p w14:paraId="29D82883" w14:textId="77777777" w:rsidR="00523913" w:rsidRDefault="00523913" w:rsidP="00523913">
      <w:r w:rsidRPr="00523913">
        <w:t xml:space="preserve">A </w:t>
      </w:r>
      <w:r w:rsidRPr="00523913">
        <w:rPr>
          <w:i/>
        </w:rPr>
        <w:t xml:space="preserve">Demographic and Clinical Questionnaire </w:t>
      </w:r>
      <w:r w:rsidRPr="0084025F">
        <w:rPr>
          <w:spacing w:val="-5"/>
        </w:rPr>
        <w:t>was developed to collate information regarding</w:t>
      </w:r>
      <w:r w:rsidRPr="00523913">
        <w:t xml:space="preserve">: age, gender, time since injury, age at injury, </w:t>
      </w:r>
      <w:r w:rsidRPr="00FE5010">
        <w:lastRenderedPageBreak/>
        <w:t>nature of injury, severity of injury, epilepsy, previous</w:t>
      </w:r>
      <w:r w:rsidRPr="00523913">
        <w:t xml:space="preserve"> or on-going litigation and who the respondent believed to be responsible for the injury. Participants were asked to report the duration of loss of consciousness on which judgements were made regarding the severity </w:t>
      </w:r>
      <w:r w:rsidRPr="0084025F">
        <w:rPr>
          <w:spacing w:val="-2"/>
        </w:rPr>
        <w:t>of injury in accordance with the US Department</w:t>
      </w:r>
      <w:r w:rsidRPr="00523913">
        <w:t xml:space="preserve"> </w:t>
      </w:r>
      <w:r w:rsidRPr="0084025F">
        <w:rPr>
          <w:spacing w:val="-3"/>
        </w:rPr>
        <w:t>of Defense and Department of Veteran Affairs</w:t>
      </w:r>
      <w:r w:rsidRPr="0084025F">
        <w:rPr>
          <w:spacing w:val="-3"/>
          <w:vertAlign w:val="superscript"/>
        </w:rPr>
        <w:t>48</w:t>
      </w:r>
      <w:r w:rsidRPr="00523913">
        <w:t xml:space="preserve"> diagnostic criteria.</w:t>
      </w:r>
    </w:p>
    <w:p w14:paraId="30BEFCDD" w14:textId="77777777" w:rsidR="0084025F" w:rsidRPr="00FE5010" w:rsidRDefault="0084025F" w:rsidP="00523913">
      <w:pPr>
        <w:rPr>
          <w:sz w:val="12"/>
        </w:rPr>
      </w:pPr>
    </w:p>
    <w:p w14:paraId="6496E2AF" w14:textId="77777777" w:rsidR="00523913" w:rsidRDefault="00523913" w:rsidP="00523913">
      <w:pPr>
        <w:rPr>
          <w:b/>
          <w:i/>
        </w:rPr>
      </w:pPr>
      <w:r w:rsidRPr="00523913">
        <w:rPr>
          <w:b/>
          <w:i/>
        </w:rPr>
        <w:t>Emotional Distress</w:t>
      </w:r>
    </w:p>
    <w:p w14:paraId="29F78374" w14:textId="77777777" w:rsidR="0084025F" w:rsidRPr="00FE5010" w:rsidRDefault="0084025F" w:rsidP="00523913">
      <w:pPr>
        <w:rPr>
          <w:b/>
          <w:i/>
          <w:sz w:val="8"/>
        </w:rPr>
      </w:pPr>
    </w:p>
    <w:p w14:paraId="0B833D27" w14:textId="77777777" w:rsidR="00523913" w:rsidRPr="00523913" w:rsidRDefault="00523913" w:rsidP="00523913">
      <w:pPr>
        <w:rPr>
          <w:rFonts w:eastAsia="Times New Roman"/>
          <w:lang w:eastAsia="en-GB"/>
        </w:rPr>
      </w:pPr>
      <w:r w:rsidRPr="00523913">
        <w:t xml:space="preserve">The </w:t>
      </w:r>
      <w:r w:rsidRPr="00523913">
        <w:rPr>
          <w:i/>
        </w:rPr>
        <w:t>Depression, Anxiety and Stress Scale</w:t>
      </w:r>
      <w:r w:rsidRPr="00523913">
        <w:rPr>
          <w:i/>
          <w:vertAlign w:val="superscript"/>
        </w:rPr>
        <w:t>49</w:t>
      </w:r>
      <w:r w:rsidRPr="00523913">
        <w:rPr>
          <w:i/>
        </w:rPr>
        <w:t xml:space="preserve"> </w:t>
      </w:r>
      <w:r w:rsidRPr="00523913">
        <w:t>(</w:t>
      </w:r>
      <w:r w:rsidRPr="00523913">
        <w:rPr>
          <w:i/>
        </w:rPr>
        <w:t>DASS-21</w:t>
      </w:r>
      <w:r w:rsidRPr="00523913">
        <w:t>)</w:t>
      </w:r>
      <w:r w:rsidRPr="00523913">
        <w:rPr>
          <w:i/>
        </w:rPr>
        <w:t xml:space="preserve"> </w:t>
      </w:r>
      <w:r w:rsidRPr="00523913">
        <w:t xml:space="preserve">is a 21-item self-report measure used to measure the severity of depression, anxiety and stress symptoms. This measure </w:t>
      </w:r>
      <w:r w:rsidRPr="0084025F">
        <w:rPr>
          <w:spacing w:val="-4"/>
        </w:rPr>
        <w:t xml:space="preserve">displays strong internal consistency </w:t>
      </w:r>
      <w:r w:rsidRPr="0084025F">
        <w:rPr>
          <w:rFonts w:eastAsia="Times New Roman"/>
          <w:spacing w:val="-4"/>
          <w:shd w:val="clear" w:color="auto" w:fill="FFFFFF"/>
        </w:rPr>
        <w:t>(Cronbach's</w:t>
      </w:r>
      <w:r w:rsidRPr="00523913">
        <w:rPr>
          <w:rFonts w:eastAsia="Times New Roman"/>
          <w:shd w:val="clear" w:color="auto" w:fill="FFFFFF"/>
        </w:rPr>
        <w:t xml:space="preserve"> </w:t>
      </w:r>
      <w:r w:rsidRPr="00523913">
        <w:rPr>
          <w:rFonts w:ascii="Calibri" w:eastAsia="Times New Roman" w:hAnsi="Calibri" w:cs="Calibri"/>
          <w:shd w:val="clear" w:color="auto" w:fill="FFFFFF"/>
        </w:rPr>
        <w:t>α</w:t>
      </w:r>
      <w:r w:rsidRPr="00523913">
        <w:rPr>
          <w:rFonts w:eastAsia="Times New Roman"/>
          <w:shd w:val="clear" w:color="auto" w:fill="FFFFFF"/>
        </w:rPr>
        <w:t xml:space="preserve"> of 0.96 and 0.97 for depression, 0.84 and </w:t>
      </w:r>
      <w:r w:rsidRPr="0084025F">
        <w:rPr>
          <w:rFonts w:eastAsia="Times New Roman"/>
          <w:spacing w:val="-5"/>
          <w:shd w:val="clear" w:color="auto" w:fill="FFFFFF"/>
        </w:rPr>
        <w:t>0.92 for anxiety, and 0.90 and 0.95 for stress</w:t>
      </w:r>
      <w:r w:rsidRPr="0084025F">
        <w:rPr>
          <w:rFonts w:eastAsia="Times New Roman"/>
          <w:spacing w:val="-5"/>
          <w:shd w:val="clear" w:color="auto" w:fill="FFFFFF"/>
          <w:vertAlign w:val="superscript"/>
        </w:rPr>
        <w:t>49</w:t>
      </w:r>
      <w:proofErr w:type="gramStart"/>
      <w:r w:rsidRPr="0084025F">
        <w:rPr>
          <w:rFonts w:eastAsia="Times New Roman"/>
          <w:spacing w:val="-5"/>
          <w:shd w:val="clear" w:color="auto" w:fill="FFFFFF"/>
          <w:vertAlign w:val="superscript"/>
        </w:rPr>
        <w:t>,50</w:t>
      </w:r>
      <w:proofErr w:type="gramEnd"/>
      <w:r w:rsidRPr="0084025F">
        <w:rPr>
          <w:rFonts w:eastAsia="Times New Roman"/>
          <w:spacing w:val="-5"/>
          <w:shd w:val="clear" w:color="auto" w:fill="FFFFFF"/>
        </w:rPr>
        <w:t>)</w:t>
      </w:r>
      <w:r w:rsidRPr="00523913">
        <w:rPr>
          <w:rFonts w:eastAsia="Times New Roman"/>
          <w:shd w:val="clear" w:color="auto" w:fill="FFFFFF"/>
        </w:rPr>
        <w:t>.</w:t>
      </w:r>
      <w:r w:rsidRPr="00523913">
        <w:rPr>
          <w:rFonts w:eastAsia="Times New Roman"/>
          <w:lang w:eastAsia="en-GB"/>
        </w:rPr>
        <w:t xml:space="preserve"> Normative data has been published for a nonclinical UK adult sample</w:t>
      </w:r>
      <w:r w:rsidRPr="00523913">
        <w:rPr>
          <w:rFonts w:eastAsia="Times New Roman"/>
          <w:vertAlign w:val="superscript"/>
          <w:lang w:eastAsia="en-GB"/>
        </w:rPr>
        <w:t>51</w:t>
      </w:r>
      <w:r w:rsidRPr="00523913">
        <w:rPr>
          <w:rFonts w:eastAsia="Times New Roman"/>
          <w:lang w:eastAsia="en-GB"/>
        </w:rPr>
        <w:t xml:space="preserve">; the reported mean score for total was 9.43 (9.66), for depression was 2.83 (3.87), for anxiety was 1.88 (2.95) and for stress was 4.73 (4.20). </w:t>
      </w:r>
    </w:p>
    <w:p w14:paraId="22335424" w14:textId="77777777" w:rsidR="00523913" w:rsidRPr="00FE5010" w:rsidRDefault="00523913" w:rsidP="00523913">
      <w:pPr>
        <w:rPr>
          <w:rFonts w:eastAsia="Times New Roman"/>
          <w:b/>
          <w:i/>
          <w:sz w:val="12"/>
          <w:lang w:eastAsia="en-GB"/>
        </w:rPr>
      </w:pPr>
    </w:p>
    <w:p w14:paraId="262FB941" w14:textId="77777777" w:rsidR="00523913" w:rsidRDefault="00523913" w:rsidP="00523913">
      <w:pPr>
        <w:rPr>
          <w:rFonts w:eastAsia="Times New Roman"/>
          <w:b/>
          <w:i/>
          <w:lang w:eastAsia="en-GB"/>
        </w:rPr>
      </w:pPr>
      <w:r w:rsidRPr="00523913">
        <w:rPr>
          <w:rFonts w:eastAsia="Times New Roman"/>
          <w:b/>
          <w:i/>
          <w:lang w:eastAsia="en-GB"/>
        </w:rPr>
        <w:t>Quality of Life</w:t>
      </w:r>
    </w:p>
    <w:p w14:paraId="4C0E7F84" w14:textId="77777777" w:rsidR="0084025F" w:rsidRPr="00FE5010" w:rsidRDefault="0084025F" w:rsidP="00523913">
      <w:pPr>
        <w:rPr>
          <w:b/>
          <w:i/>
          <w:sz w:val="6"/>
        </w:rPr>
      </w:pPr>
    </w:p>
    <w:p w14:paraId="0FE2B3BB" w14:textId="77777777" w:rsidR="00523913" w:rsidRDefault="00523913" w:rsidP="00523913">
      <w:pPr>
        <w:rPr>
          <w:color w:val="2B2B2B"/>
        </w:rPr>
      </w:pPr>
      <w:r w:rsidRPr="00523913">
        <w:rPr>
          <w:i/>
          <w:color w:val="2B2B2B"/>
        </w:rPr>
        <w:t>Quality of Life after Brain Injury</w:t>
      </w:r>
      <w:r w:rsidRPr="00523913">
        <w:rPr>
          <w:i/>
          <w:color w:val="2B2B2B"/>
          <w:vertAlign w:val="superscript"/>
        </w:rPr>
        <w:t>52</w:t>
      </w:r>
      <w:r w:rsidRPr="00523913">
        <w:rPr>
          <w:color w:val="2B2B2B"/>
        </w:rPr>
        <w:t xml:space="preserve"> (</w:t>
      </w:r>
      <w:r w:rsidRPr="00523913">
        <w:rPr>
          <w:i/>
          <w:color w:val="2B2B2B"/>
        </w:rPr>
        <w:t>QOLIBRI</w:t>
      </w:r>
      <w:r w:rsidRPr="00523913">
        <w:rPr>
          <w:color w:val="2B2B2B"/>
        </w:rPr>
        <w:t xml:space="preserve">) </w:t>
      </w:r>
      <w:r w:rsidRPr="0084025F">
        <w:rPr>
          <w:color w:val="2B2B2B"/>
          <w:spacing w:val="-6"/>
        </w:rPr>
        <w:t>consists of 37 items from six subscales: cognition</w:t>
      </w:r>
      <w:r w:rsidRPr="00523913">
        <w:rPr>
          <w:color w:val="2B2B2B"/>
        </w:rPr>
        <w:t xml:space="preserve">, </w:t>
      </w:r>
      <w:r w:rsidRPr="0084025F">
        <w:rPr>
          <w:color w:val="2B2B2B"/>
          <w:spacing w:val="-5"/>
        </w:rPr>
        <w:t>self, daily life and autonomy, social relationships</w:t>
      </w:r>
      <w:r w:rsidRPr="00523913">
        <w:rPr>
          <w:color w:val="2B2B2B"/>
        </w:rPr>
        <w:t xml:space="preserve">, emotions and physical problems, which have </w:t>
      </w:r>
      <w:r w:rsidRPr="00FE5010">
        <w:rPr>
          <w:color w:val="2B2B2B"/>
          <w:spacing w:val="-12"/>
        </w:rPr>
        <w:t xml:space="preserve">strong internal consistency (Cronbach’s </w:t>
      </w:r>
      <w:r w:rsidRPr="00FE5010">
        <w:rPr>
          <w:rFonts w:ascii="Calibri" w:eastAsia="Times New Roman" w:hAnsi="Calibri" w:cs="Calibri"/>
          <w:spacing w:val="-12"/>
          <w:shd w:val="clear" w:color="auto" w:fill="FFFFFF"/>
        </w:rPr>
        <w:t>α</w:t>
      </w:r>
      <w:r w:rsidRPr="00FE5010">
        <w:rPr>
          <w:color w:val="2B2B2B"/>
          <w:spacing w:val="-12"/>
        </w:rPr>
        <w:t xml:space="preserve"> of </w:t>
      </w:r>
      <w:r w:rsidRPr="00FE5010">
        <w:rPr>
          <w:color w:val="2B2B2B"/>
          <w:spacing w:val="-12"/>
          <w:sz w:val="21"/>
          <w:szCs w:val="21"/>
        </w:rPr>
        <w:t>0.75)</w:t>
      </w:r>
      <w:r w:rsidRPr="00FE5010">
        <w:rPr>
          <w:color w:val="2B2B2B"/>
          <w:spacing w:val="-12"/>
          <w:sz w:val="21"/>
          <w:szCs w:val="21"/>
          <w:vertAlign w:val="superscript"/>
        </w:rPr>
        <w:t>43</w:t>
      </w:r>
      <w:proofErr w:type="gramStart"/>
      <w:r w:rsidRPr="00FE5010">
        <w:rPr>
          <w:color w:val="2B2B2B"/>
          <w:spacing w:val="-12"/>
          <w:sz w:val="21"/>
          <w:szCs w:val="21"/>
          <w:vertAlign w:val="superscript"/>
        </w:rPr>
        <w:t>,52</w:t>
      </w:r>
      <w:proofErr w:type="gramEnd"/>
      <w:r w:rsidRPr="00523913">
        <w:rPr>
          <w:color w:val="2B2B2B"/>
        </w:rPr>
        <w:t>.</w:t>
      </w:r>
    </w:p>
    <w:p w14:paraId="177AC977" w14:textId="77777777" w:rsidR="0084025F" w:rsidRPr="00FE5010" w:rsidRDefault="0084025F" w:rsidP="00523913">
      <w:pPr>
        <w:rPr>
          <w:color w:val="2B2B2B"/>
          <w:sz w:val="12"/>
        </w:rPr>
      </w:pPr>
    </w:p>
    <w:p w14:paraId="0715BA7E" w14:textId="77777777" w:rsidR="00523913" w:rsidRDefault="00523913" w:rsidP="00523913">
      <w:pPr>
        <w:rPr>
          <w:b/>
          <w:i/>
        </w:rPr>
      </w:pPr>
      <w:r w:rsidRPr="00523913">
        <w:rPr>
          <w:b/>
          <w:i/>
        </w:rPr>
        <w:t>Injury-Related Factors</w:t>
      </w:r>
    </w:p>
    <w:p w14:paraId="5C8FA947" w14:textId="77777777" w:rsidR="0084025F" w:rsidRPr="00FE5010" w:rsidRDefault="0084025F" w:rsidP="00523913">
      <w:pPr>
        <w:rPr>
          <w:b/>
          <w:i/>
          <w:sz w:val="6"/>
        </w:rPr>
      </w:pPr>
    </w:p>
    <w:p w14:paraId="67A03808" w14:textId="77777777" w:rsidR="00523913" w:rsidRDefault="00523913" w:rsidP="00523913">
      <w:r w:rsidRPr="00523913">
        <w:rPr>
          <w:i/>
        </w:rPr>
        <w:t>Everyday Memory Questionnaire- Revised</w:t>
      </w:r>
      <w:r w:rsidRPr="00523913">
        <w:rPr>
          <w:i/>
          <w:vertAlign w:val="superscript"/>
        </w:rPr>
        <w:t>53</w:t>
      </w:r>
      <w:r w:rsidRPr="00523913">
        <w:rPr>
          <w:i/>
        </w:rPr>
        <w:t xml:space="preserve"> </w:t>
      </w:r>
      <w:r w:rsidRPr="0084025F">
        <w:rPr>
          <w:spacing w:val="-2"/>
        </w:rPr>
        <w:t>(</w:t>
      </w:r>
      <w:r w:rsidRPr="0084025F">
        <w:rPr>
          <w:i/>
          <w:spacing w:val="-2"/>
        </w:rPr>
        <w:t>EMQ-R</w:t>
      </w:r>
      <w:r w:rsidRPr="0084025F">
        <w:rPr>
          <w:spacing w:val="-2"/>
        </w:rPr>
        <w:t>)</w:t>
      </w:r>
      <w:r w:rsidRPr="0084025F">
        <w:rPr>
          <w:i/>
          <w:spacing w:val="-2"/>
        </w:rPr>
        <w:t xml:space="preserve">: </w:t>
      </w:r>
      <w:r w:rsidRPr="0084025F">
        <w:rPr>
          <w:spacing w:val="-2"/>
        </w:rPr>
        <w:t>The Everyday Memory Questionnaire</w:t>
      </w:r>
      <w:r w:rsidRPr="00523913">
        <w:t xml:space="preserve"> (EMQ) was designed to assess individuals’ </w:t>
      </w:r>
      <w:r w:rsidRPr="0084025F">
        <w:rPr>
          <w:spacing w:val="-2"/>
        </w:rPr>
        <w:t>memory difficulties in everyday life for survivors</w:t>
      </w:r>
      <w:r w:rsidRPr="00523913">
        <w:t xml:space="preserve"> of TBI. The original questionnaire included 28 items but this was reduced to 13 items in the revised version. The EMQ-R has been shown to have strong internal consistency</w:t>
      </w:r>
      <w:r w:rsidRPr="00523913">
        <w:rPr>
          <w:vertAlign w:val="superscript"/>
        </w:rPr>
        <w:t>54</w:t>
      </w:r>
      <w:r w:rsidRPr="00523913">
        <w:t xml:space="preserve"> (Cronbach’s </w:t>
      </w:r>
      <w:r w:rsidRPr="00523913">
        <w:rPr>
          <w:rFonts w:ascii="Calibri" w:eastAsia="Times New Roman" w:hAnsi="Calibri" w:cs="Calibri"/>
          <w:shd w:val="clear" w:color="auto" w:fill="FFFFFF"/>
        </w:rPr>
        <w:t>α</w:t>
      </w:r>
      <w:r w:rsidRPr="00523913">
        <w:t xml:space="preserve"> of 0.91).</w:t>
      </w:r>
    </w:p>
    <w:p w14:paraId="089276F5" w14:textId="77777777" w:rsidR="00523913" w:rsidRDefault="00523913" w:rsidP="00523913">
      <w:r w:rsidRPr="00523913">
        <w:rPr>
          <w:i/>
        </w:rPr>
        <w:t>Brief Pain Inventory – short form</w:t>
      </w:r>
      <w:r w:rsidRPr="00523913">
        <w:rPr>
          <w:i/>
          <w:vertAlign w:val="superscript"/>
        </w:rPr>
        <w:t>53</w:t>
      </w:r>
      <w:r w:rsidRPr="00523913">
        <w:rPr>
          <w:i/>
        </w:rPr>
        <w:t xml:space="preserve"> </w:t>
      </w:r>
      <w:r w:rsidRPr="00523913">
        <w:t>(</w:t>
      </w:r>
      <w:r w:rsidRPr="00523913">
        <w:rPr>
          <w:i/>
        </w:rPr>
        <w:t>BPI-SF</w:t>
      </w:r>
      <w:r w:rsidRPr="00523913">
        <w:t>) is a 9 item self-report questionnaire developed to assess the severity of pain and has been shown to have greater internal consistency for patients with injury/trauma related pain</w:t>
      </w:r>
      <w:r w:rsidRPr="00523913">
        <w:rPr>
          <w:vertAlign w:val="superscript"/>
        </w:rPr>
        <w:t>54</w:t>
      </w:r>
      <w:r w:rsidRPr="00523913">
        <w:t xml:space="preserve"> (Cronbach’s </w:t>
      </w:r>
      <w:r w:rsidRPr="00523913">
        <w:rPr>
          <w:rFonts w:ascii="Calibri" w:eastAsia="Times New Roman" w:hAnsi="Calibri" w:cs="Calibri"/>
          <w:shd w:val="clear" w:color="auto" w:fill="FFFFFF"/>
        </w:rPr>
        <w:t>α</w:t>
      </w:r>
      <w:r w:rsidRPr="00523913">
        <w:t xml:space="preserve"> of 0.85 and 0.88 for severity and interference of pain). </w:t>
      </w:r>
    </w:p>
    <w:p w14:paraId="7D57CBA7" w14:textId="77777777" w:rsidR="0084025F" w:rsidRPr="0007372A" w:rsidRDefault="0084025F" w:rsidP="00523913">
      <w:pPr>
        <w:rPr>
          <w:i/>
          <w:sz w:val="10"/>
          <w:u w:val="single"/>
        </w:rPr>
      </w:pPr>
    </w:p>
    <w:p w14:paraId="75EA45A1" w14:textId="77777777" w:rsidR="00523913" w:rsidRPr="00523913" w:rsidRDefault="00523913" w:rsidP="00523913">
      <w:r w:rsidRPr="00523913">
        <w:rPr>
          <w:i/>
        </w:rPr>
        <w:t>Fatigue Severity Scale</w:t>
      </w:r>
      <w:r w:rsidRPr="00523913">
        <w:rPr>
          <w:i/>
          <w:vertAlign w:val="superscript"/>
        </w:rPr>
        <w:t>55</w:t>
      </w:r>
      <w:r w:rsidRPr="00523913">
        <w:rPr>
          <w:i/>
        </w:rPr>
        <w:t xml:space="preserve"> </w:t>
      </w:r>
      <w:r w:rsidRPr="00523913">
        <w:t>(</w:t>
      </w:r>
      <w:r w:rsidRPr="00523913">
        <w:rPr>
          <w:i/>
        </w:rPr>
        <w:t>FSS</w:t>
      </w:r>
      <w:r w:rsidRPr="00523913">
        <w:t xml:space="preserve">) is a self-report, </w:t>
      </w:r>
      <w:r w:rsidRPr="0084025F">
        <w:t xml:space="preserve">seven point </w:t>
      </w:r>
      <w:proofErr w:type="spellStart"/>
      <w:r w:rsidRPr="0084025F">
        <w:t>likert</w:t>
      </w:r>
      <w:proofErr w:type="spellEnd"/>
      <w:r w:rsidRPr="0084025F">
        <w:t xml:space="preserve"> questionnaire assessing fatigue</w:t>
      </w:r>
      <w:r w:rsidRPr="00523913">
        <w:t xml:space="preserve"> </w:t>
      </w:r>
      <w:r w:rsidRPr="0084025F">
        <w:t>severity, with strong internal consistency (Cronbach’s</w:t>
      </w:r>
      <w:r w:rsidRPr="00523913">
        <w:t xml:space="preserve"> </w:t>
      </w:r>
      <w:r w:rsidRPr="00523913">
        <w:rPr>
          <w:rFonts w:ascii="Calibri" w:eastAsia="Times New Roman" w:hAnsi="Calibri" w:cs="Calibri"/>
          <w:shd w:val="clear" w:color="auto" w:fill="FFFFFF"/>
        </w:rPr>
        <w:t>α</w:t>
      </w:r>
      <w:r w:rsidRPr="00523913">
        <w:t xml:space="preserve"> = 0.90) within a TBI population</w:t>
      </w:r>
      <w:r w:rsidRPr="00523913">
        <w:rPr>
          <w:vertAlign w:val="superscript"/>
        </w:rPr>
        <w:t>56</w:t>
      </w:r>
      <w:r w:rsidRPr="00523913">
        <w:t>.</w:t>
      </w:r>
    </w:p>
    <w:p w14:paraId="377E2D45" w14:textId="77777777" w:rsidR="00523913" w:rsidRPr="00FE5010" w:rsidRDefault="00523913" w:rsidP="00523913">
      <w:pPr>
        <w:rPr>
          <w:b/>
          <w:i/>
          <w:sz w:val="14"/>
        </w:rPr>
      </w:pPr>
    </w:p>
    <w:p w14:paraId="7E9B8C99" w14:textId="77777777" w:rsidR="00523913" w:rsidRDefault="00523913" w:rsidP="00523913">
      <w:pPr>
        <w:rPr>
          <w:b/>
          <w:i/>
        </w:rPr>
      </w:pPr>
      <w:r w:rsidRPr="00523913">
        <w:rPr>
          <w:b/>
          <w:i/>
        </w:rPr>
        <w:t>Psychological Inflexibility</w:t>
      </w:r>
    </w:p>
    <w:p w14:paraId="2C2CB756" w14:textId="77777777" w:rsidR="0084025F" w:rsidRPr="0007372A" w:rsidRDefault="0084025F" w:rsidP="00523913">
      <w:pPr>
        <w:rPr>
          <w:b/>
          <w:i/>
          <w:sz w:val="10"/>
        </w:rPr>
      </w:pPr>
    </w:p>
    <w:p w14:paraId="306DD64C" w14:textId="77777777" w:rsidR="00523913" w:rsidRDefault="00523913" w:rsidP="00523913">
      <w:r w:rsidRPr="00523913">
        <w:t>The Flexibility of Responses to Self-Critical Thoughts Scale</w:t>
      </w:r>
      <w:r w:rsidRPr="00523913">
        <w:rPr>
          <w:vertAlign w:val="superscript"/>
        </w:rPr>
        <w:t>57</w:t>
      </w:r>
      <w:r w:rsidRPr="00523913">
        <w:t xml:space="preserve"> (</w:t>
      </w:r>
      <w:proofErr w:type="spellStart"/>
      <w:r w:rsidRPr="00523913">
        <w:t>FoReST</w:t>
      </w:r>
      <w:proofErr w:type="spellEnd"/>
      <w:r w:rsidRPr="00523913">
        <w:t>) is a 12 item self-report questionnaire measuring individuals’ psychological flexibility around self-criticism. This measure has strong internal consistency</w:t>
      </w:r>
      <w:r w:rsidRPr="00523913">
        <w:rPr>
          <w:vertAlign w:val="superscript"/>
        </w:rPr>
        <w:t>57</w:t>
      </w:r>
      <w:r w:rsidRPr="00523913">
        <w:t xml:space="preserve"> (0.80 to 0.92). Higher scores indicate lower psychological flexibility and therefore greater psychological inflexibility. Therefore scores on </w:t>
      </w:r>
      <w:r w:rsidRPr="0084025F">
        <w:rPr>
          <w:spacing w:val="-1"/>
        </w:rPr>
        <w:t xml:space="preserve">the </w:t>
      </w:r>
      <w:proofErr w:type="spellStart"/>
      <w:r w:rsidRPr="0084025F">
        <w:rPr>
          <w:spacing w:val="-1"/>
        </w:rPr>
        <w:t>FoReST</w:t>
      </w:r>
      <w:proofErr w:type="spellEnd"/>
      <w:r w:rsidRPr="0084025F">
        <w:rPr>
          <w:spacing w:val="-1"/>
        </w:rPr>
        <w:t xml:space="preserve"> will be referred to as psychological</w:t>
      </w:r>
      <w:r w:rsidRPr="00523913">
        <w:t xml:space="preserve"> inflexibility.</w:t>
      </w:r>
    </w:p>
    <w:p w14:paraId="4A8226D9" w14:textId="77777777" w:rsidR="0084025F" w:rsidRPr="00FE5010" w:rsidRDefault="0084025F" w:rsidP="00523913">
      <w:pPr>
        <w:rPr>
          <w:sz w:val="14"/>
        </w:rPr>
      </w:pPr>
    </w:p>
    <w:p w14:paraId="00C3003F" w14:textId="77777777" w:rsidR="00523913" w:rsidRDefault="00523913" w:rsidP="00523913">
      <w:pPr>
        <w:rPr>
          <w:b/>
          <w:i/>
        </w:rPr>
      </w:pPr>
      <w:r w:rsidRPr="00523913">
        <w:rPr>
          <w:b/>
          <w:i/>
        </w:rPr>
        <w:t>Self-Criticism/Self-Reassurance</w:t>
      </w:r>
    </w:p>
    <w:p w14:paraId="7E192D0B" w14:textId="77777777" w:rsidR="0084025F" w:rsidRPr="0007372A" w:rsidRDefault="0084025F" w:rsidP="00523913">
      <w:pPr>
        <w:rPr>
          <w:b/>
          <w:i/>
          <w:sz w:val="10"/>
        </w:rPr>
      </w:pPr>
    </w:p>
    <w:p w14:paraId="53ED342C" w14:textId="77777777" w:rsidR="00523913" w:rsidRDefault="00523913" w:rsidP="00523913">
      <w:r w:rsidRPr="00523913">
        <w:rPr>
          <w:i/>
        </w:rPr>
        <w:t>Forms of Self-Criticism/Attacking and Self-Reassurance Scale</w:t>
      </w:r>
      <w:r w:rsidRPr="00523913">
        <w:rPr>
          <w:i/>
          <w:vertAlign w:val="superscript"/>
        </w:rPr>
        <w:t>34</w:t>
      </w:r>
      <w:r w:rsidRPr="00523913">
        <w:rPr>
          <w:i/>
        </w:rPr>
        <w:t xml:space="preserve"> </w:t>
      </w:r>
      <w:r w:rsidRPr="00523913">
        <w:t>(</w:t>
      </w:r>
      <w:r w:rsidRPr="00523913">
        <w:rPr>
          <w:i/>
        </w:rPr>
        <w:t>FSCRS</w:t>
      </w:r>
      <w:r w:rsidRPr="00523913">
        <w:t>) is a 22 item self-report questionnaire, which measures both self-criticism and self-reassurance/self-compassion and has been shown to have strong internal consistency</w:t>
      </w:r>
      <w:r w:rsidRPr="00523913">
        <w:rPr>
          <w:vertAlign w:val="superscript"/>
        </w:rPr>
        <w:t>58</w:t>
      </w:r>
      <w:r w:rsidRPr="00523913">
        <w:t xml:space="preserve"> (0.87 to 0.94). A composite score for ‘self-criticism’ (FSCRS SC) can be obtained by combining scores on the ‘Inadequate self’ and ‘Hated Self’ subscales</w:t>
      </w:r>
      <w:r w:rsidRPr="00523913">
        <w:rPr>
          <w:vertAlign w:val="superscript"/>
        </w:rPr>
        <w:t>59</w:t>
      </w:r>
      <w:r w:rsidRPr="00523913">
        <w:t>.</w:t>
      </w:r>
    </w:p>
    <w:p w14:paraId="1D256523" w14:textId="77777777" w:rsidR="0007372A" w:rsidRPr="0007372A" w:rsidRDefault="0007372A" w:rsidP="00523913">
      <w:pPr>
        <w:rPr>
          <w:sz w:val="12"/>
        </w:rPr>
      </w:pPr>
    </w:p>
    <w:p w14:paraId="4DF75A2B" w14:textId="77777777" w:rsidR="00523913" w:rsidRDefault="00523913" w:rsidP="00523913">
      <w:pPr>
        <w:rPr>
          <w:b/>
        </w:rPr>
      </w:pPr>
      <w:r w:rsidRPr="00523913">
        <w:rPr>
          <w:b/>
        </w:rPr>
        <w:t>Procedure</w:t>
      </w:r>
    </w:p>
    <w:p w14:paraId="6B45B9BB" w14:textId="77777777" w:rsidR="00FE5010" w:rsidRPr="00FE5010" w:rsidRDefault="00FE5010" w:rsidP="00523913">
      <w:pPr>
        <w:rPr>
          <w:b/>
          <w:sz w:val="8"/>
        </w:rPr>
      </w:pPr>
    </w:p>
    <w:p w14:paraId="254B154A" w14:textId="776632F2" w:rsidR="00523913" w:rsidRDefault="00523913" w:rsidP="00523913">
      <w:r w:rsidRPr="00523913">
        <w:t xml:space="preserve">An online questionnaire was developed using the </w:t>
      </w:r>
      <w:proofErr w:type="spellStart"/>
      <w:r w:rsidRPr="00523913">
        <w:t>Qualtrics</w:t>
      </w:r>
      <w:proofErr w:type="spellEnd"/>
      <w:r w:rsidRPr="00523913">
        <w:t xml:space="preserve"> platform. This is a secure site that is routinely used for collecting research </w:t>
      </w:r>
      <w:r w:rsidRPr="00523913">
        <w:lastRenderedPageBreak/>
        <w:t>data from questionnaires. Paper copies of the questionnaires were also created and formatted consistently.</w:t>
      </w:r>
    </w:p>
    <w:p w14:paraId="3EA5BD91" w14:textId="77777777" w:rsidR="0007372A" w:rsidRPr="00AE16DA" w:rsidRDefault="0007372A" w:rsidP="00523913">
      <w:pPr>
        <w:rPr>
          <w:sz w:val="14"/>
        </w:rPr>
      </w:pPr>
    </w:p>
    <w:p w14:paraId="4C7C806A" w14:textId="77777777" w:rsidR="00523913" w:rsidRDefault="00523913" w:rsidP="00523913">
      <w:r w:rsidRPr="00B10CDC">
        <w:rPr>
          <w:spacing w:val="-1"/>
        </w:rPr>
        <w:t>Participants were recruited from three sources:</w:t>
      </w:r>
      <w:r w:rsidRPr="00523913">
        <w:t xml:space="preserve"> (1) the researcher attended </w:t>
      </w:r>
      <w:proofErr w:type="spellStart"/>
      <w:r w:rsidRPr="00523913">
        <w:t>neurotrauma</w:t>
      </w:r>
      <w:proofErr w:type="spellEnd"/>
      <w:r w:rsidRPr="00523913">
        <w:t xml:space="preserve"> clinics at The Walton Centre NHS Foundation Trust and patients attending clinics were </w:t>
      </w:r>
      <w:r w:rsidRPr="00B10CDC">
        <w:rPr>
          <w:spacing w:val="-2"/>
        </w:rPr>
        <w:t>provided with information and the opportunity</w:t>
      </w:r>
      <w:r w:rsidRPr="00523913">
        <w:t xml:space="preserve"> to take part; (2) local and national charity </w:t>
      </w:r>
      <w:proofErr w:type="spellStart"/>
      <w:r w:rsidRPr="00B10CDC">
        <w:rPr>
          <w:spacing w:val="-7"/>
        </w:rPr>
        <w:t>organisations</w:t>
      </w:r>
      <w:proofErr w:type="spellEnd"/>
      <w:r w:rsidRPr="00B10CDC">
        <w:rPr>
          <w:spacing w:val="-7"/>
        </w:rPr>
        <w:t xml:space="preserve"> within Headway UK were contacted</w:t>
      </w:r>
      <w:r w:rsidRPr="00523913">
        <w:t xml:space="preserve"> and information about the present study was circulated to members. Additionally, the researcher attended local headway groups to provide information to potentially interested participants; (3) private providers of </w:t>
      </w:r>
      <w:r w:rsidRPr="00B10CDC">
        <w:rPr>
          <w:spacing w:val="-1"/>
        </w:rPr>
        <w:t>neurorehabilitation services (4) advertisements</w:t>
      </w:r>
      <w:r w:rsidRPr="00523913">
        <w:t xml:space="preserve"> were placed in social media support groups, providing a link to the online questionnaire. </w:t>
      </w:r>
    </w:p>
    <w:p w14:paraId="11842528" w14:textId="77777777" w:rsidR="00B10CDC" w:rsidRPr="00AE16DA" w:rsidRDefault="00B10CDC" w:rsidP="00523913">
      <w:pPr>
        <w:rPr>
          <w:sz w:val="14"/>
        </w:rPr>
      </w:pPr>
    </w:p>
    <w:p w14:paraId="5F5735C0" w14:textId="159222C9" w:rsidR="00523913" w:rsidRDefault="00523913" w:rsidP="00523913">
      <w:r w:rsidRPr="00523913">
        <w:t>Participants recruited locally were provided the opportunity to complete paper versions of the questionnaires or to complete the online questionnaires. Participants who were not local were provided only the opportunity to complete the questionnaires online.</w:t>
      </w:r>
    </w:p>
    <w:p w14:paraId="224D35CA" w14:textId="77777777" w:rsidR="00B10CDC" w:rsidRPr="00AE16DA" w:rsidRDefault="00B10CDC" w:rsidP="00523913">
      <w:pPr>
        <w:rPr>
          <w:sz w:val="18"/>
        </w:rPr>
      </w:pPr>
    </w:p>
    <w:p w14:paraId="2FB5FF63" w14:textId="77777777" w:rsidR="00523913" w:rsidRDefault="00523913" w:rsidP="00523913">
      <w:pPr>
        <w:rPr>
          <w:b/>
        </w:rPr>
      </w:pPr>
      <w:r w:rsidRPr="00523913">
        <w:rPr>
          <w:b/>
        </w:rPr>
        <w:t>Ethics</w:t>
      </w:r>
    </w:p>
    <w:p w14:paraId="071545C7" w14:textId="77777777" w:rsidR="00B10CDC" w:rsidRPr="00AE16DA" w:rsidRDefault="00B10CDC" w:rsidP="00523913">
      <w:pPr>
        <w:rPr>
          <w:b/>
          <w:sz w:val="12"/>
        </w:rPr>
      </w:pPr>
    </w:p>
    <w:p w14:paraId="74133D5F" w14:textId="77777777" w:rsidR="00523913" w:rsidRDefault="00523913" w:rsidP="00523913">
      <w:r w:rsidRPr="00523913">
        <w:t xml:space="preserve">Research Ethics Committee (REC) approval was obtained prior to commencement of recruitment from non-NHS sites (Appendix I; reference number: 17/WS/0232). Further Health Research Authority (HRA) approval (Appendix L) and Documentation of Capacity and Capability (Appendix K) from The Walton </w:t>
      </w:r>
      <w:r w:rsidRPr="00B10CDC">
        <w:rPr>
          <w:spacing w:val="-5"/>
        </w:rPr>
        <w:t>Centre Research and Development Department</w:t>
      </w:r>
      <w:r w:rsidRPr="00523913">
        <w:t xml:space="preserve"> was obtained prior to commencement of NHS recruitment. This was in accordance with guidance from the REC. </w:t>
      </w:r>
    </w:p>
    <w:p w14:paraId="56228A08" w14:textId="77777777" w:rsidR="00B10CDC" w:rsidRPr="00AE16DA" w:rsidRDefault="00B10CDC" w:rsidP="00523913">
      <w:pPr>
        <w:rPr>
          <w:sz w:val="12"/>
        </w:rPr>
      </w:pPr>
    </w:p>
    <w:p w14:paraId="502F4037" w14:textId="4B2A53A7" w:rsidR="00AE16DA" w:rsidRPr="00AE16DA" w:rsidRDefault="00523913" w:rsidP="00523913">
      <w:pPr>
        <w:rPr>
          <w:spacing w:val="-3"/>
        </w:rPr>
      </w:pPr>
      <w:r w:rsidRPr="00AE16DA">
        <w:rPr>
          <w:spacing w:val="-3"/>
        </w:rPr>
        <w:t xml:space="preserve">All participants were provided with a </w:t>
      </w:r>
      <w:r w:rsidR="00AE16DA" w:rsidRPr="00AE16DA">
        <w:rPr>
          <w:spacing w:val="-3"/>
        </w:rPr>
        <w:t>Participant</w:t>
      </w:r>
    </w:p>
    <w:p w14:paraId="21265F7F" w14:textId="4C866576" w:rsidR="00523913" w:rsidRDefault="00523913" w:rsidP="00523913">
      <w:r w:rsidRPr="00523913">
        <w:t xml:space="preserve">Information Sheet (PIS: Appendix </w:t>
      </w:r>
      <w:r w:rsidRPr="001E762A">
        <w:t xml:space="preserve">C) which outlined the study aims, expected </w:t>
      </w:r>
      <w:r w:rsidRPr="00AE16DA">
        <w:rPr>
          <w:spacing w:val="-3"/>
        </w:rPr>
        <w:t>benefits and planned strategy for dissemination</w:t>
      </w:r>
      <w:r w:rsidRPr="001E762A">
        <w:t xml:space="preserve"> of results. Participants also completed a signed consent form (either electronically or paper form). All identifiable data was removed from the data when entered into the database to ensure anonymity. Participants were informed that participation was voluntary and were informed that they possessed the right to withdraw from the study at any time</w:t>
      </w:r>
      <w:r w:rsidRPr="00523913">
        <w:t>.</w:t>
      </w:r>
    </w:p>
    <w:p w14:paraId="1907DDE5" w14:textId="77777777" w:rsidR="00FE6313" w:rsidRPr="00AE16DA" w:rsidRDefault="00FE6313" w:rsidP="00523913"/>
    <w:p w14:paraId="582A59E3" w14:textId="77777777" w:rsidR="00523913" w:rsidRDefault="00523913" w:rsidP="00523913">
      <w:pPr>
        <w:rPr>
          <w:b/>
        </w:rPr>
      </w:pPr>
      <w:r w:rsidRPr="00523913">
        <w:rPr>
          <w:b/>
        </w:rPr>
        <w:t>Statistical Analysis</w:t>
      </w:r>
    </w:p>
    <w:p w14:paraId="5DD84C3E" w14:textId="77777777" w:rsidR="00FE6313" w:rsidRPr="00AE16DA" w:rsidRDefault="00FE6313" w:rsidP="00523913">
      <w:pPr>
        <w:rPr>
          <w:b/>
          <w:sz w:val="14"/>
        </w:rPr>
      </w:pPr>
    </w:p>
    <w:p w14:paraId="6BC72FA1" w14:textId="77777777" w:rsidR="00523913" w:rsidRDefault="00523913" w:rsidP="00523913">
      <w:r w:rsidRPr="00523913">
        <w:t xml:space="preserve">Statistical analysis was completed using the Statistical Package for Social Sciences (SPSS) version 22. Pair-wise deletion was carried out for one participant who did not provide a response for duration of </w:t>
      </w:r>
      <w:proofErr w:type="spellStart"/>
      <w:r w:rsidRPr="00523913">
        <w:t>LoC.</w:t>
      </w:r>
      <w:proofErr w:type="spellEnd"/>
      <w:r w:rsidRPr="00523913">
        <w:t xml:space="preserve"> An alpha level of &lt;0.05 was used to evaluate significance.</w:t>
      </w:r>
    </w:p>
    <w:p w14:paraId="4DF1CD40" w14:textId="77777777" w:rsidR="00FE6313" w:rsidRPr="00AE16DA" w:rsidRDefault="00FE6313" w:rsidP="00523913">
      <w:pPr>
        <w:rPr>
          <w:sz w:val="16"/>
        </w:rPr>
      </w:pPr>
    </w:p>
    <w:p w14:paraId="537B2F58" w14:textId="5A1B884B" w:rsidR="00523913" w:rsidRDefault="00523913" w:rsidP="00523913">
      <w:r w:rsidRPr="00523913">
        <w:t xml:space="preserve">To test the first hypothesis, a preliminary correlation analysis was carried out to explore </w:t>
      </w:r>
      <w:r w:rsidRPr="00FE6313">
        <w:rPr>
          <w:spacing w:val="-6"/>
        </w:rPr>
        <w:t>the relationship between emotional distress, self</w:t>
      </w:r>
      <w:r w:rsidRPr="00523913">
        <w:t>-criticism, self-reassurance and psychological inflexibility.</w:t>
      </w:r>
    </w:p>
    <w:p w14:paraId="505BEB36" w14:textId="77777777" w:rsidR="00FE6313" w:rsidRPr="00AE16DA" w:rsidRDefault="00FE6313" w:rsidP="00523913">
      <w:pPr>
        <w:rPr>
          <w:sz w:val="16"/>
        </w:rPr>
      </w:pPr>
    </w:p>
    <w:p w14:paraId="37D4268D" w14:textId="715B6416" w:rsidR="00523913" w:rsidRPr="001E762A" w:rsidRDefault="00523913" w:rsidP="00523913">
      <w:r w:rsidRPr="00AE16DA">
        <w:rPr>
          <w:spacing w:val="-2"/>
        </w:rPr>
        <w:t>A hierarchical linear regression was completed</w:t>
      </w:r>
      <w:r w:rsidRPr="001E762A">
        <w:t xml:space="preserve"> to examine the second hypothesis that self-criticism, self-reassurance and psychological inflexibility would explain additional variance in distress (as measured by the DASS-21), beyond demographic and injury-related factors. Predictor variables were entered in the following order: Step 1. </w:t>
      </w:r>
      <w:proofErr w:type="gramStart"/>
      <w:r w:rsidRPr="001E762A">
        <w:t>age</w:t>
      </w:r>
      <w:proofErr w:type="gramEnd"/>
      <w:r w:rsidRPr="001E762A">
        <w:t xml:space="preserve">, gender, education, time since injury and history of pre-morbid psychological difficulties; Step 2. </w:t>
      </w:r>
      <w:proofErr w:type="gramStart"/>
      <w:r w:rsidRPr="001E762A">
        <w:t>severity</w:t>
      </w:r>
      <w:proofErr w:type="gramEnd"/>
      <w:r w:rsidRPr="001E762A">
        <w:t xml:space="preserve"> of injury, cognitive complaints (EMQ), pain (BPI), fatigue (FSS) and litigation; Step 3. </w:t>
      </w:r>
      <w:proofErr w:type="gramStart"/>
      <w:r w:rsidRPr="00AE16DA">
        <w:rPr>
          <w:spacing w:val="-1"/>
        </w:rPr>
        <w:t>self-criticism</w:t>
      </w:r>
      <w:proofErr w:type="gramEnd"/>
      <w:r w:rsidRPr="00AE16DA">
        <w:rPr>
          <w:spacing w:val="-1"/>
        </w:rPr>
        <w:t xml:space="preserve"> (FSCRS), self-reassurance (FSCRS)</w:t>
      </w:r>
      <w:r w:rsidRPr="001E762A">
        <w:t xml:space="preserve"> and psychological inflexibility (</w:t>
      </w:r>
      <w:proofErr w:type="spellStart"/>
      <w:r w:rsidRPr="001E762A">
        <w:t>FoReST</w:t>
      </w:r>
      <w:proofErr w:type="spellEnd"/>
      <w:r w:rsidRPr="001E762A">
        <w:t xml:space="preserve">). </w:t>
      </w:r>
    </w:p>
    <w:p w14:paraId="55EB0777" w14:textId="77777777" w:rsidR="001E762A" w:rsidRPr="001E762A" w:rsidRDefault="001E762A" w:rsidP="00523913">
      <w:pPr>
        <w:rPr>
          <w:sz w:val="10"/>
        </w:rPr>
      </w:pPr>
    </w:p>
    <w:p w14:paraId="60D7B20F" w14:textId="7AC9B5F2" w:rsidR="00523913" w:rsidRDefault="00523913" w:rsidP="00523913">
      <w:r w:rsidRPr="00AE16DA">
        <w:lastRenderedPageBreak/>
        <w:t xml:space="preserve">Severity of injury was dummy coded as there were more than two categories reported: moderate (vs. mild and severe) and severe (vs. mild and moderate). For gender, litigation and psychiatric history, only one participant did not fall within the two main groups, therefore these variables were condensed: male or female, litigation or no litigation, psychiatric history of no psychiatric history. </w:t>
      </w:r>
      <w:r w:rsidRPr="00AE16DA">
        <w:rPr>
          <w:spacing w:val="-6"/>
        </w:rPr>
        <w:t>Education was also condensed into dichotomous</w:t>
      </w:r>
      <w:r w:rsidRPr="00AE16DA">
        <w:t xml:space="preserve"> variables: higher education (A-Levels, Bachelor’s, Master’s and PhD/Doctorates) and no higher education (no qualifications, GCSE/O-Levels, vocational qualifications). </w:t>
      </w:r>
      <w:r w:rsidRPr="00AE16DA">
        <w:rPr>
          <w:spacing w:val="-5"/>
        </w:rPr>
        <w:t>Where there was missing data, pairwise deletion</w:t>
      </w:r>
      <w:r w:rsidRPr="00AE16DA">
        <w:t xml:space="preserve"> was carried out</w:t>
      </w:r>
      <w:r w:rsidRPr="00523913">
        <w:t>.</w:t>
      </w:r>
    </w:p>
    <w:p w14:paraId="26AB08B4" w14:textId="77777777" w:rsidR="00FE6313" w:rsidRPr="00C637CA" w:rsidRDefault="00FE6313" w:rsidP="00523913">
      <w:pPr>
        <w:rPr>
          <w:sz w:val="14"/>
        </w:rPr>
      </w:pPr>
    </w:p>
    <w:p w14:paraId="0A79AC53" w14:textId="2698616C" w:rsidR="00FE6313" w:rsidRPr="000026CD" w:rsidRDefault="00523913" w:rsidP="00523913">
      <w:r w:rsidRPr="00523913">
        <w:t>To test the third hypothesis, a moderation analysis was completed in Step 4 of the multiple regression. Self-criticism (FSCRS), self-reassurance (FSCRS) and psychological inflexibility (</w:t>
      </w:r>
      <w:proofErr w:type="spellStart"/>
      <w:r w:rsidRPr="00523913">
        <w:t>FoReST</w:t>
      </w:r>
      <w:proofErr w:type="spellEnd"/>
      <w:r w:rsidRPr="00523913">
        <w:t xml:space="preserve">) were mean </w:t>
      </w:r>
      <w:proofErr w:type="spellStart"/>
      <w:r w:rsidRPr="00523913">
        <w:t>centred</w:t>
      </w:r>
      <w:proofErr w:type="spellEnd"/>
      <w:r w:rsidRPr="00523913">
        <w:t xml:space="preserve"> and multiplied to produce two additional variables (FSCRS SC x FSCRS RS and FSCRS SC x </w:t>
      </w:r>
      <w:proofErr w:type="spellStart"/>
      <w:r w:rsidRPr="00523913">
        <w:t>FoReST</w:t>
      </w:r>
      <w:proofErr w:type="spellEnd"/>
      <w:r w:rsidRPr="00523913">
        <w:t xml:space="preserve"> PF). </w:t>
      </w:r>
    </w:p>
    <w:p w14:paraId="43313E01" w14:textId="77777777" w:rsidR="00523913" w:rsidRPr="00FE6313" w:rsidRDefault="00523913" w:rsidP="00523913">
      <w:pPr>
        <w:rPr>
          <w:b/>
          <w:sz w:val="26"/>
          <w:szCs w:val="26"/>
        </w:rPr>
      </w:pPr>
      <w:r w:rsidRPr="00FE6313">
        <w:rPr>
          <w:b/>
          <w:sz w:val="26"/>
          <w:szCs w:val="26"/>
        </w:rPr>
        <w:t>RESULTS</w:t>
      </w:r>
    </w:p>
    <w:p w14:paraId="78D491D7" w14:textId="77777777" w:rsidR="00FE6313" w:rsidRPr="000026CD" w:rsidRDefault="00FE6313" w:rsidP="00523913">
      <w:pPr>
        <w:rPr>
          <w:b/>
          <w:sz w:val="10"/>
        </w:rPr>
      </w:pPr>
    </w:p>
    <w:p w14:paraId="53247AAA" w14:textId="77777777" w:rsidR="00523913" w:rsidRDefault="00523913" w:rsidP="00523913">
      <w:pPr>
        <w:rPr>
          <w:b/>
        </w:rPr>
      </w:pPr>
      <w:r w:rsidRPr="00523913">
        <w:rPr>
          <w:b/>
        </w:rPr>
        <w:t>Descriptive Statistics</w:t>
      </w:r>
    </w:p>
    <w:p w14:paraId="0DEBCCF6" w14:textId="77777777" w:rsidR="00FE6313" w:rsidRPr="000026CD" w:rsidRDefault="00FE6313" w:rsidP="00523913">
      <w:pPr>
        <w:rPr>
          <w:b/>
          <w:sz w:val="8"/>
        </w:rPr>
      </w:pPr>
    </w:p>
    <w:p w14:paraId="39829E7B" w14:textId="77777777" w:rsidR="00523913" w:rsidRDefault="00523913" w:rsidP="00523913">
      <w:r w:rsidRPr="00523913">
        <w:t xml:space="preserve">A total of 118 participants completed the </w:t>
      </w:r>
      <w:r w:rsidRPr="00896036">
        <w:rPr>
          <w:spacing w:val="-1"/>
        </w:rPr>
        <w:t>questionnaire; 115 participants completed the</w:t>
      </w:r>
      <w:r w:rsidRPr="00523913">
        <w:t xml:space="preserve"> </w:t>
      </w:r>
      <w:r w:rsidRPr="00D433DC">
        <w:rPr>
          <w:spacing w:val="-4"/>
        </w:rPr>
        <w:t>online version and three participants completed</w:t>
      </w:r>
      <w:r w:rsidRPr="00523913">
        <w:t xml:space="preserve"> paper copies. The age of participants ranged </w:t>
      </w:r>
      <w:r w:rsidRPr="00C637CA">
        <w:rPr>
          <w:spacing w:val="-5"/>
        </w:rPr>
        <w:t>from 18 to 69 years old. Time since injury ranged</w:t>
      </w:r>
      <w:r w:rsidRPr="00523913">
        <w:t xml:space="preserve"> from 4 months to 67 years. Demographic, injury related and clinical characteristics are shown in Table 1 and Table 2. </w:t>
      </w:r>
    </w:p>
    <w:p w14:paraId="0E44B669" w14:textId="77777777" w:rsidR="00C637CA" w:rsidRPr="00AE16DA" w:rsidRDefault="00C637CA" w:rsidP="00523913">
      <w:pPr>
        <w:rPr>
          <w:sz w:val="12"/>
        </w:rPr>
      </w:pPr>
    </w:p>
    <w:p w14:paraId="1EEB0BE0" w14:textId="77777777" w:rsidR="00C637CA" w:rsidRDefault="00523913" w:rsidP="00523913">
      <w:r w:rsidRPr="00523913">
        <w:t>Mean depression, anxiety and total DASS-21 (emotional distress) scores were over one standard deviation higher compared with published normative data</w:t>
      </w:r>
      <w:r w:rsidRPr="00523913">
        <w:rPr>
          <w:vertAlign w:val="superscript"/>
        </w:rPr>
        <w:t>49</w:t>
      </w:r>
      <w:r w:rsidRPr="00523913">
        <w:t xml:space="preserve">. Furthermore, 54% of participants scored within the </w:t>
      </w:r>
      <w:r w:rsidRPr="00523913">
        <w:rPr>
          <w:i/>
        </w:rPr>
        <w:t>severe</w:t>
      </w:r>
      <w:r w:rsidRPr="00523913">
        <w:t xml:space="preserve"> range of the depression subscale, 20% of participants scored within the </w:t>
      </w:r>
      <w:r w:rsidRPr="00523913">
        <w:rPr>
          <w:i/>
        </w:rPr>
        <w:t>moderate</w:t>
      </w:r>
      <w:r w:rsidRPr="00523913">
        <w:t xml:space="preserve"> range of the depression subscale and 26% scored within the </w:t>
      </w:r>
      <w:r w:rsidRPr="00523913">
        <w:rPr>
          <w:i/>
        </w:rPr>
        <w:t>normal or mild range</w:t>
      </w:r>
      <w:r w:rsidRPr="00523913">
        <w:t xml:space="preserve">. For the anxiety subscale, 70% of participants scored within the </w:t>
      </w:r>
      <w:r w:rsidRPr="00523913">
        <w:rPr>
          <w:i/>
        </w:rPr>
        <w:t>severe</w:t>
      </w:r>
      <w:r w:rsidRPr="00523913">
        <w:t xml:space="preserve"> range, 13% scored in the </w:t>
      </w:r>
      <w:r w:rsidRPr="00523913">
        <w:rPr>
          <w:i/>
        </w:rPr>
        <w:t>moderate</w:t>
      </w:r>
      <w:r w:rsidRPr="00523913">
        <w:t xml:space="preserve"> range and 17% scored in the </w:t>
      </w:r>
      <w:r w:rsidRPr="00523913">
        <w:rPr>
          <w:i/>
        </w:rPr>
        <w:t>mild or normal range</w:t>
      </w:r>
      <w:r w:rsidRPr="00523913">
        <w:t>.</w:t>
      </w:r>
    </w:p>
    <w:p w14:paraId="16EA296E" w14:textId="77777777" w:rsidR="001E762A" w:rsidRDefault="001E762A" w:rsidP="00523913">
      <w:pPr>
        <w:rPr>
          <w:b/>
          <w:sz w:val="28"/>
        </w:rPr>
        <w:sectPr w:rsidR="001E762A" w:rsidSect="00622F9B">
          <w:headerReference w:type="default" r:id="rId18"/>
          <w:type w:val="continuous"/>
          <w:pgSz w:w="12240" w:h="15840" w:code="1"/>
          <w:pgMar w:top="864" w:right="1440" w:bottom="720" w:left="1440" w:header="432" w:footer="432" w:gutter="0"/>
          <w:cols w:num="2" w:space="432"/>
          <w:formProt w:val="0"/>
          <w:titlePg/>
          <w:docGrid w:linePitch="360"/>
        </w:sectPr>
      </w:pPr>
    </w:p>
    <w:p w14:paraId="090481DF" w14:textId="230877D7" w:rsidR="00A0622D" w:rsidRPr="000026CD" w:rsidRDefault="00A0622D" w:rsidP="00523913">
      <w:pPr>
        <w:rPr>
          <w:b/>
          <w:sz w:val="20"/>
        </w:rPr>
      </w:pPr>
    </w:p>
    <w:p w14:paraId="29A8D850" w14:textId="77777777" w:rsidR="006B7E15" w:rsidRPr="006B7E15" w:rsidRDefault="006B7E15" w:rsidP="006B7E15">
      <w:pPr>
        <w:spacing w:line="480" w:lineRule="auto"/>
      </w:pPr>
      <w:r w:rsidRPr="006B7E15">
        <w:rPr>
          <w:b/>
        </w:rPr>
        <w:t>Table 1</w:t>
      </w:r>
      <w:r w:rsidRPr="006B7E15">
        <w:t>. Demographic and Injury Characteristics of Participants (n=118)</w:t>
      </w:r>
    </w:p>
    <w:tbl>
      <w:tblPr>
        <w:tblW w:w="5000" w:type="pct"/>
        <w:tblInd w:w="-108" w:type="dxa"/>
        <w:tblLayout w:type="fixed"/>
        <w:tblLook w:val="04A0" w:firstRow="1" w:lastRow="0" w:firstColumn="1" w:lastColumn="0" w:noHBand="0" w:noVBand="1"/>
      </w:tblPr>
      <w:tblGrid>
        <w:gridCol w:w="4126"/>
        <w:gridCol w:w="3017"/>
        <w:gridCol w:w="2217"/>
      </w:tblGrid>
      <w:tr w:rsidR="006B7E15" w:rsidRPr="006B7E15" w14:paraId="266D77D4" w14:textId="77777777" w:rsidTr="000026CD">
        <w:trPr>
          <w:trHeight w:val="392"/>
        </w:trPr>
        <w:tc>
          <w:tcPr>
            <w:tcW w:w="9360" w:type="dxa"/>
            <w:gridSpan w:val="3"/>
            <w:vAlign w:val="center"/>
          </w:tcPr>
          <w:p w14:paraId="4D7F4456" w14:textId="77777777" w:rsidR="006B7E15" w:rsidRPr="006B7E15" w:rsidRDefault="006B7E15" w:rsidP="00396D2A">
            <w:pPr>
              <w:widowControl w:val="0"/>
            </w:pPr>
            <w:r w:rsidRPr="006B7E15">
              <w:rPr>
                <w:b/>
                <w:bCs/>
              </w:rPr>
              <w:t>Demographic Characteristics</w:t>
            </w:r>
          </w:p>
        </w:tc>
      </w:tr>
      <w:tr w:rsidR="006B7E15" w:rsidRPr="006B7E15" w14:paraId="6FCC0B42" w14:textId="77777777" w:rsidTr="000026CD">
        <w:trPr>
          <w:trHeight w:val="392"/>
        </w:trPr>
        <w:tc>
          <w:tcPr>
            <w:tcW w:w="7143" w:type="dxa"/>
            <w:gridSpan w:val="2"/>
            <w:vAlign w:val="center"/>
          </w:tcPr>
          <w:p w14:paraId="509AB8A9" w14:textId="77777777" w:rsidR="006B7E15" w:rsidRPr="006B7E15" w:rsidRDefault="006B7E15" w:rsidP="00396D2A">
            <w:pPr>
              <w:widowControl w:val="0"/>
            </w:pPr>
            <w:r w:rsidRPr="006B7E15">
              <w:rPr>
                <w:b/>
                <w:bCs/>
              </w:rPr>
              <w:t>Age (years; mean, SD)</w:t>
            </w:r>
          </w:p>
        </w:tc>
        <w:tc>
          <w:tcPr>
            <w:tcW w:w="2217" w:type="dxa"/>
            <w:vAlign w:val="center"/>
          </w:tcPr>
          <w:p w14:paraId="5AAB1185" w14:textId="77777777" w:rsidR="006B7E15" w:rsidRPr="006B7E15" w:rsidRDefault="006B7E15" w:rsidP="00396D2A">
            <w:pPr>
              <w:widowControl w:val="0"/>
              <w:jc w:val="center"/>
            </w:pPr>
            <w:r w:rsidRPr="006B7E15">
              <w:t>45.42 (11.75)</w:t>
            </w:r>
          </w:p>
        </w:tc>
      </w:tr>
      <w:tr w:rsidR="006B7E15" w:rsidRPr="006B7E15" w14:paraId="00193B2E" w14:textId="77777777" w:rsidTr="000026CD">
        <w:trPr>
          <w:trHeight w:val="327"/>
        </w:trPr>
        <w:tc>
          <w:tcPr>
            <w:tcW w:w="4126" w:type="dxa"/>
            <w:vMerge w:val="restart"/>
            <w:vAlign w:val="center"/>
          </w:tcPr>
          <w:p w14:paraId="01D8CB0E" w14:textId="77777777" w:rsidR="006B7E15" w:rsidRPr="006B7E15" w:rsidRDefault="006B7E15" w:rsidP="00396D2A">
            <w:pPr>
              <w:widowControl w:val="0"/>
            </w:pPr>
            <w:r w:rsidRPr="006B7E15">
              <w:rPr>
                <w:b/>
                <w:bCs/>
              </w:rPr>
              <w:t>Gender (%)</w:t>
            </w:r>
          </w:p>
        </w:tc>
        <w:tc>
          <w:tcPr>
            <w:tcW w:w="3017" w:type="dxa"/>
            <w:vAlign w:val="center"/>
          </w:tcPr>
          <w:p w14:paraId="74F29719" w14:textId="77777777" w:rsidR="006B7E15" w:rsidRPr="006B7E15" w:rsidRDefault="006B7E15" w:rsidP="00396D2A">
            <w:pPr>
              <w:widowControl w:val="0"/>
            </w:pPr>
            <w:r w:rsidRPr="006B7E15">
              <w:t>Male</w:t>
            </w:r>
          </w:p>
        </w:tc>
        <w:tc>
          <w:tcPr>
            <w:tcW w:w="2217" w:type="dxa"/>
            <w:vAlign w:val="center"/>
          </w:tcPr>
          <w:p w14:paraId="199B9113" w14:textId="77777777" w:rsidR="006B7E15" w:rsidRPr="006B7E15" w:rsidRDefault="006B7E15" w:rsidP="00396D2A">
            <w:pPr>
              <w:widowControl w:val="0"/>
              <w:jc w:val="center"/>
            </w:pPr>
            <w:r w:rsidRPr="006B7E15">
              <w:t>39.9</w:t>
            </w:r>
          </w:p>
        </w:tc>
      </w:tr>
      <w:tr w:rsidR="006B7E15" w:rsidRPr="006B7E15" w14:paraId="70C18735" w14:textId="77777777" w:rsidTr="000026CD">
        <w:trPr>
          <w:trHeight w:val="327"/>
        </w:trPr>
        <w:tc>
          <w:tcPr>
            <w:tcW w:w="4126" w:type="dxa"/>
            <w:vMerge/>
            <w:vAlign w:val="center"/>
          </w:tcPr>
          <w:p w14:paraId="63000CCE" w14:textId="77777777" w:rsidR="006B7E15" w:rsidRPr="006B7E15" w:rsidRDefault="006B7E15" w:rsidP="00396D2A">
            <w:pPr>
              <w:widowControl w:val="0"/>
            </w:pPr>
          </w:p>
        </w:tc>
        <w:tc>
          <w:tcPr>
            <w:tcW w:w="3017" w:type="dxa"/>
            <w:vAlign w:val="center"/>
          </w:tcPr>
          <w:p w14:paraId="13F8246A" w14:textId="77777777" w:rsidR="006B7E15" w:rsidRPr="006B7E15" w:rsidRDefault="006B7E15" w:rsidP="00396D2A">
            <w:pPr>
              <w:widowControl w:val="0"/>
            </w:pPr>
            <w:r w:rsidRPr="006B7E15">
              <w:t>Female</w:t>
            </w:r>
          </w:p>
        </w:tc>
        <w:tc>
          <w:tcPr>
            <w:tcW w:w="2217" w:type="dxa"/>
            <w:vAlign w:val="center"/>
          </w:tcPr>
          <w:p w14:paraId="3199B500" w14:textId="77777777" w:rsidR="006B7E15" w:rsidRPr="006B7E15" w:rsidRDefault="006B7E15" w:rsidP="00396D2A">
            <w:pPr>
              <w:widowControl w:val="0"/>
              <w:jc w:val="center"/>
            </w:pPr>
            <w:r w:rsidRPr="006B7E15">
              <w:t>59.3</w:t>
            </w:r>
          </w:p>
        </w:tc>
      </w:tr>
      <w:tr w:rsidR="006B7E15" w:rsidRPr="006B7E15" w14:paraId="3973CE8D" w14:textId="77777777" w:rsidTr="000026CD">
        <w:trPr>
          <w:trHeight w:val="327"/>
        </w:trPr>
        <w:tc>
          <w:tcPr>
            <w:tcW w:w="4126" w:type="dxa"/>
            <w:vMerge/>
            <w:vAlign w:val="center"/>
          </w:tcPr>
          <w:p w14:paraId="4B6CDDA9" w14:textId="77777777" w:rsidR="006B7E15" w:rsidRPr="006B7E15" w:rsidRDefault="006B7E15" w:rsidP="00396D2A">
            <w:pPr>
              <w:widowControl w:val="0"/>
            </w:pPr>
          </w:p>
        </w:tc>
        <w:tc>
          <w:tcPr>
            <w:tcW w:w="3017" w:type="dxa"/>
            <w:vAlign w:val="center"/>
          </w:tcPr>
          <w:p w14:paraId="2A807B55" w14:textId="77777777" w:rsidR="006B7E15" w:rsidRPr="006B7E15" w:rsidRDefault="006B7E15" w:rsidP="00396D2A">
            <w:pPr>
              <w:widowControl w:val="0"/>
            </w:pPr>
            <w:proofErr w:type="spellStart"/>
            <w:r w:rsidRPr="006B7E15">
              <w:t>Nonbinary</w:t>
            </w:r>
            <w:proofErr w:type="spellEnd"/>
          </w:p>
        </w:tc>
        <w:tc>
          <w:tcPr>
            <w:tcW w:w="2217" w:type="dxa"/>
            <w:vAlign w:val="center"/>
          </w:tcPr>
          <w:p w14:paraId="1E0824AD" w14:textId="77777777" w:rsidR="006B7E15" w:rsidRPr="006B7E15" w:rsidRDefault="006B7E15" w:rsidP="00396D2A">
            <w:pPr>
              <w:widowControl w:val="0"/>
              <w:jc w:val="center"/>
            </w:pPr>
            <w:r w:rsidRPr="006B7E15">
              <w:t>.8</w:t>
            </w:r>
          </w:p>
        </w:tc>
      </w:tr>
      <w:tr w:rsidR="006B7E15" w:rsidRPr="006B7E15" w14:paraId="211E5E9C" w14:textId="77777777" w:rsidTr="000026CD">
        <w:trPr>
          <w:trHeight w:val="38"/>
        </w:trPr>
        <w:tc>
          <w:tcPr>
            <w:tcW w:w="4126" w:type="dxa"/>
            <w:vMerge w:val="restart"/>
            <w:vAlign w:val="center"/>
          </w:tcPr>
          <w:p w14:paraId="2AC7B890" w14:textId="77777777" w:rsidR="006B7E15" w:rsidRPr="006B7E15" w:rsidRDefault="006B7E15" w:rsidP="00396D2A">
            <w:pPr>
              <w:widowControl w:val="0"/>
            </w:pPr>
            <w:r w:rsidRPr="006B7E15">
              <w:rPr>
                <w:b/>
                <w:bCs/>
              </w:rPr>
              <w:t>Education (%)</w:t>
            </w:r>
          </w:p>
        </w:tc>
        <w:tc>
          <w:tcPr>
            <w:tcW w:w="3017" w:type="dxa"/>
            <w:vAlign w:val="center"/>
          </w:tcPr>
          <w:p w14:paraId="4B002EC6" w14:textId="77777777" w:rsidR="006B7E15" w:rsidRPr="006B7E15" w:rsidRDefault="006B7E15" w:rsidP="00396D2A">
            <w:pPr>
              <w:widowControl w:val="0"/>
            </w:pPr>
            <w:r w:rsidRPr="006B7E15">
              <w:t>Higher education</w:t>
            </w:r>
          </w:p>
        </w:tc>
        <w:tc>
          <w:tcPr>
            <w:tcW w:w="2217" w:type="dxa"/>
            <w:vAlign w:val="center"/>
          </w:tcPr>
          <w:p w14:paraId="610F4030" w14:textId="77777777" w:rsidR="006B7E15" w:rsidRPr="006B7E15" w:rsidRDefault="006B7E15" w:rsidP="00396D2A">
            <w:pPr>
              <w:widowControl w:val="0"/>
              <w:jc w:val="center"/>
            </w:pPr>
            <w:r w:rsidRPr="006B7E15">
              <w:t>57.6</w:t>
            </w:r>
          </w:p>
        </w:tc>
      </w:tr>
      <w:tr w:rsidR="006B7E15" w:rsidRPr="006B7E15" w14:paraId="3CD261DD" w14:textId="77777777" w:rsidTr="000026CD">
        <w:trPr>
          <w:trHeight w:val="278"/>
        </w:trPr>
        <w:tc>
          <w:tcPr>
            <w:tcW w:w="4126" w:type="dxa"/>
            <w:vMerge/>
            <w:vAlign w:val="center"/>
          </w:tcPr>
          <w:p w14:paraId="2520531A" w14:textId="77777777" w:rsidR="006B7E15" w:rsidRPr="006B7E15" w:rsidRDefault="006B7E15" w:rsidP="00396D2A">
            <w:pPr>
              <w:widowControl w:val="0"/>
            </w:pPr>
          </w:p>
        </w:tc>
        <w:tc>
          <w:tcPr>
            <w:tcW w:w="3017" w:type="dxa"/>
            <w:vAlign w:val="center"/>
          </w:tcPr>
          <w:p w14:paraId="6420CA69" w14:textId="77777777" w:rsidR="006B7E15" w:rsidRPr="006B7E15" w:rsidRDefault="006B7E15" w:rsidP="00396D2A">
            <w:pPr>
              <w:widowControl w:val="0"/>
            </w:pPr>
            <w:r w:rsidRPr="006B7E15">
              <w:t>No higher education</w:t>
            </w:r>
          </w:p>
        </w:tc>
        <w:tc>
          <w:tcPr>
            <w:tcW w:w="2217" w:type="dxa"/>
            <w:vAlign w:val="center"/>
          </w:tcPr>
          <w:p w14:paraId="5902004D" w14:textId="77777777" w:rsidR="006B7E15" w:rsidRPr="006B7E15" w:rsidRDefault="006B7E15" w:rsidP="00396D2A">
            <w:pPr>
              <w:widowControl w:val="0"/>
              <w:jc w:val="center"/>
            </w:pPr>
            <w:r w:rsidRPr="006B7E15">
              <w:t>42.4</w:t>
            </w:r>
          </w:p>
        </w:tc>
      </w:tr>
      <w:tr w:rsidR="006B7E15" w:rsidRPr="006B7E15" w14:paraId="12F38978" w14:textId="77777777" w:rsidTr="000026CD">
        <w:trPr>
          <w:trHeight w:val="295"/>
        </w:trPr>
        <w:tc>
          <w:tcPr>
            <w:tcW w:w="7143" w:type="dxa"/>
            <w:gridSpan w:val="2"/>
            <w:vAlign w:val="center"/>
          </w:tcPr>
          <w:p w14:paraId="6E013798" w14:textId="77777777" w:rsidR="006B7E15" w:rsidRPr="006B7E15" w:rsidRDefault="006B7E15" w:rsidP="00396D2A">
            <w:pPr>
              <w:widowControl w:val="0"/>
            </w:pPr>
            <w:r w:rsidRPr="006B7E15">
              <w:rPr>
                <w:b/>
                <w:bCs/>
              </w:rPr>
              <w:t>Time Since Injury (years; median, IQR)</w:t>
            </w:r>
          </w:p>
        </w:tc>
        <w:tc>
          <w:tcPr>
            <w:tcW w:w="2217" w:type="dxa"/>
            <w:vAlign w:val="center"/>
          </w:tcPr>
          <w:p w14:paraId="3FBEBA08" w14:textId="77777777" w:rsidR="006B7E15" w:rsidRPr="006B7E15" w:rsidRDefault="006B7E15" w:rsidP="00396D2A">
            <w:pPr>
              <w:widowControl w:val="0"/>
              <w:jc w:val="center"/>
            </w:pPr>
            <w:r w:rsidRPr="006B7E15">
              <w:t>5.41 (2.41-17.24)</w:t>
            </w:r>
          </w:p>
        </w:tc>
      </w:tr>
      <w:tr w:rsidR="006B7E15" w:rsidRPr="006B7E15" w14:paraId="6308D4D6" w14:textId="77777777" w:rsidTr="000026CD">
        <w:trPr>
          <w:trHeight w:val="360"/>
        </w:trPr>
        <w:tc>
          <w:tcPr>
            <w:tcW w:w="4126" w:type="dxa"/>
            <w:vMerge w:val="restart"/>
            <w:vAlign w:val="center"/>
          </w:tcPr>
          <w:p w14:paraId="23ED7BCA" w14:textId="77777777" w:rsidR="006B7E15" w:rsidRPr="006B7E15" w:rsidRDefault="006B7E15" w:rsidP="00396D2A">
            <w:pPr>
              <w:widowControl w:val="0"/>
            </w:pPr>
            <w:r w:rsidRPr="006B7E15">
              <w:rPr>
                <w:b/>
                <w:bCs/>
              </w:rPr>
              <w:t>Psychiatric History (%)</w:t>
            </w:r>
          </w:p>
        </w:tc>
        <w:tc>
          <w:tcPr>
            <w:tcW w:w="3017" w:type="dxa"/>
            <w:vAlign w:val="center"/>
          </w:tcPr>
          <w:p w14:paraId="68B2BAE3" w14:textId="77777777" w:rsidR="006B7E15" w:rsidRPr="006B7E15" w:rsidRDefault="006B7E15" w:rsidP="00396D2A">
            <w:pPr>
              <w:widowControl w:val="0"/>
            </w:pPr>
            <w:r w:rsidRPr="006B7E15">
              <w:t>Yes</w:t>
            </w:r>
          </w:p>
        </w:tc>
        <w:tc>
          <w:tcPr>
            <w:tcW w:w="2217" w:type="dxa"/>
            <w:vAlign w:val="center"/>
          </w:tcPr>
          <w:p w14:paraId="2BB893BF" w14:textId="77777777" w:rsidR="006B7E15" w:rsidRPr="006B7E15" w:rsidRDefault="006B7E15" w:rsidP="00396D2A">
            <w:pPr>
              <w:widowControl w:val="0"/>
              <w:jc w:val="center"/>
            </w:pPr>
            <w:r w:rsidRPr="006B7E15">
              <w:t>26.3</w:t>
            </w:r>
          </w:p>
        </w:tc>
      </w:tr>
      <w:tr w:rsidR="006B7E15" w:rsidRPr="006B7E15" w14:paraId="318AD3F7" w14:textId="77777777" w:rsidTr="000026CD">
        <w:trPr>
          <w:trHeight w:val="307"/>
        </w:trPr>
        <w:tc>
          <w:tcPr>
            <w:tcW w:w="4126" w:type="dxa"/>
            <w:vMerge/>
            <w:vAlign w:val="center"/>
          </w:tcPr>
          <w:p w14:paraId="64D9F666" w14:textId="77777777" w:rsidR="006B7E15" w:rsidRPr="006B7E15" w:rsidRDefault="006B7E15" w:rsidP="00396D2A">
            <w:pPr>
              <w:widowControl w:val="0"/>
            </w:pPr>
          </w:p>
        </w:tc>
        <w:tc>
          <w:tcPr>
            <w:tcW w:w="3017" w:type="dxa"/>
            <w:vAlign w:val="center"/>
          </w:tcPr>
          <w:p w14:paraId="18CE8D09" w14:textId="77777777" w:rsidR="006B7E15" w:rsidRPr="006B7E15" w:rsidRDefault="006B7E15" w:rsidP="00396D2A">
            <w:pPr>
              <w:widowControl w:val="0"/>
            </w:pPr>
            <w:r w:rsidRPr="006B7E15">
              <w:t>No</w:t>
            </w:r>
          </w:p>
        </w:tc>
        <w:tc>
          <w:tcPr>
            <w:tcW w:w="2217" w:type="dxa"/>
            <w:vAlign w:val="center"/>
          </w:tcPr>
          <w:p w14:paraId="47054DEA" w14:textId="77777777" w:rsidR="006B7E15" w:rsidRPr="006B7E15" w:rsidRDefault="006B7E15" w:rsidP="00396D2A">
            <w:pPr>
              <w:widowControl w:val="0"/>
              <w:jc w:val="center"/>
            </w:pPr>
            <w:r w:rsidRPr="006B7E15">
              <w:t>72.9</w:t>
            </w:r>
          </w:p>
        </w:tc>
      </w:tr>
      <w:tr w:rsidR="006B7E15" w:rsidRPr="006B7E15" w14:paraId="36D247A2" w14:textId="77777777" w:rsidTr="000026CD">
        <w:trPr>
          <w:trHeight w:val="295"/>
        </w:trPr>
        <w:tc>
          <w:tcPr>
            <w:tcW w:w="4126" w:type="dxa"/>
            <w:vMerge/>
            <w:vAlign w:val="center"/>
          </w:tcPr>
          <w:p w14:paraId="35F268EC" w14:textId="77777777" w:rsidR="006B7E15" w:rsidRPr="006B7E15" w:rsidRDefault="006B7E15" w:rsidP="00396D2A">
            <w:pPr>
              <w:widowControl w:val="0"/>
            </w:pPr>
          </w:p>
        </w:tc>
        <w:tc>
          <w:tcPr>
            <w:tcW w:w="3017" w:type="dxa"/>
            <w:vAlign w:val="center"/>
          </w:tcPr>
          <w:p w14:paraId="2FAFF66F" w14:textId="77777777" w:rsidR="006B7E15" w:rsidRPr="006B7E15" w:rsidRDefault="006B7E15" w:rsidP="00396D2A">
            <w:pPr>
              <w:widowControl w:val="0"/>
            </w:pPr>
            <w:r w:rsidRPr="006B7E15">
              <w:t>Prefer not to say</w:t>
            </w:r>
          </w:p>
        </w:tc>
        <w:tc>
          <w:tcPr>
            <w:tcW w:w="2217" w:type="dxa"/>
            <w:vAlign w:val="center"/>
          </w:tcPr>
          <w:p w14:paraId="0C8DCBDB" w14:textId="77777777" w:rsidR="006B7E15" w:rsidRPr="006B7E15" w:rsidRDefault="006B7E15" w:rsidP="00396D2A">
            <w:pPr>
              <w:widowControl w:val="0"/>
              <w:jc w:val="center"/>
            </w:pPr>
            <w:r w:rsidRPr="006B7E15">
              <w:t>0.8</w:t>
            </w:r>
          </w:p>
        </w:tc>
      </w:tr>
    </w:tbl>
    <w:p w14:paraId="2413E0EE" w14:textId="77777777" w:rsidR="006B7E15" w:rsidRDefault="006B7E15" w:rsidP="00523913">
      <w:pPr>
        <w:rPr>
          <w:b/>
          <w:sz w:val="28"/>
        </w:rPr>
      </w:pPr>
    </w:p>
    <w:tbl>
      <w:tblPr>
        <w:tblW w:w="5000" w:type="pct"/>
        <w:tblInd w:w="-108" w:type="dxa"/>
        <w:tblLayout w:type="fixed"/>
        <w:tblLook w:val="04A0" w:firstRow="1" w:lastRow="0" w:firstColumn="1" w:lastColumn="0" w:noHBand="0" w:noVBand="1"/>
      </w:tblPr>
      <w:tblGrid>
        <w:gridCol w:w="4128"/>
        <w:gridCol w:w="3014"/>
        <w:gridCol w:w="2218"/>
      </w:tblGrid>
      <w:tr w:rsidR="000026CD" w:rsidRPr="000026CD" w14:paraId="1FAB95C3" w14:textId="77777777" w:rsidTr="000026CD">
        <w:trPr>
          <w:trHeight w:val="336"/>
        </w:trPr>
        <w:tc>
          <w:tcPr>
            <w:tcW w:w="9415" w:type="dxa"/>
            <w:gridSpan w:val="3"/>
            <w:vAlign w:val="center"/>
          </w:tcPr>
          <w:p w14:paraId="4F054F73" w14:textId="77777777" w:rsidR="000026CD" w:rsidRDefault="000026CD" w:rsidP="00396D2A">
            <w:pPr>
              <w:widowControl w:val="0"/>
              <w:jc w:val="center"/>
              <w:rPr>
                <w:b/>
                <w:bCs/>
              </w:rPr>
            </w:pPr>
            <w:r w:rsidRPr="000026CD">
              <w:rPr>
                <w:b/>
                <w:bCs/>
              </w:rPr>
              <w:lastRenderedPageBreak/>
              <w:t>Injury Characteristics</w:t>
            </w:r>
          </w:p>
          <w:p w14:paraId="03BDB3E9" w14:textId="77777777" w:rsidR="000026CD" w:rsidRPr="000026CD" w:rsidRDefault="000026CD" w:rsidP="00396D2A">
            <w:pPr>
              <w:widowControl w:val="0"/>
              <w:jc w:val="center"/>
              <w:rPr>
                <w:sz w:val="10"/>
              </w:rPr>
            </w:pPr>
          </w:p>
        </w:tc>
      </w:tr>
      <w:tr w:rsidR="000026CD" w:rsidRPr="000026CD" w14:paraId="57791F70" w14:textId="77777777" w:rsidTr="000026CD">
        <w:trPr>
          <w:trHeight w:val="201"/>
        </w:trPr>
        <w:tc>
          <w:tcPr>
            <w:tcW w:w="4152" w:type="dxa"/>
            <w:vMerge w:val="restart"/>
            <w:vAlign w:val="center"/>
          </w:tcPr>
          <w:p w14:paraId="149D2273" w14:textId="77777777" w:rsidR="000026CD" w:rsidRPr="000026CD" w:rsidRDefault="000026CD" w:rsidP="00396D2A">
            <w:pPr>
              <w:widowControl w:val="0"/>
            </w:pPr>
            <w:r w:rsidRPr="000026CD">
              <w:rPr>
                <w:b/>
                <w:bCs/>
              </w:rPr>
              <w:t>Duration of loss of consciousness (%)</w:t>
            </w:r>
          </w:p>
        </w:tc>
        <w:tc>
          <w:tcPr>
            <w:tcW w:w="3032" w:type="dxa"/>
            <w:vAlign w:val="center"/>
          </w:tcPr>
          <w:p w14:paraId="6B3F49A0" w14:textId="77777777" w:rsidR="000026CD" w:rsidRPr="000026CD" w:rsidRDefault="000026CD" w:rsidP="00396D2A">
            <w:pPr>
              <w:widowControl w:val="0"/>
            </w:pPr>
            <w:r w:rsidRPr="000026CD">
              <w:t>0-30 minutes</w:t>
            </w:r>
          </w:p>
        </w:tc>
        <w:tc>
          <w:tcPr>
            <w:tcW w:w="2229" w:type="dxa"/>
            <w:vAlign w:val="center"/>
          </w:tcPr>
          <w:p w14:paraId="75F873A3" w14:textId="77777777" w:rsidR="000026CD" w:rsidRPr="000026CD" w:rsidRDefault="000026CD" w:rsidP="00396D2A">
            <w:pPr>
              <w:widowControl w:val="0"/>
              <w:jc w:val="center"/>
            </w:pPr>
            <w:r w:rsidRPr="000026CD">
              <w:t>47.5</w:t>
            </w:r>
          </w:p>
        </w:tc>
      </w:tr>
      <w:tr w:rsidR="000026CD" w:rsidRPr="000026CD" w14:paraId="5C9FE7F0" w14:textId="77777777" w:rsidTr="000026CD">
        <w:trPr>
          <w:trHeight w:val="201"/>
        </w:trPr>
        <w:tc>
          <w:tcPr>
            <w:tcW w:w="4152" w:type="dxa"/>
            <w:vMerge/>
            <w:vAlign w:val="center"/>
          </w:tcPr>
          <w:p w14:paraId="5CB7E2D4" w14:textId="77777777" w:rsidR="000026CD" w:rsidRPr="000026CD" w:rsidRDefault="000026CD" w:rsidP="00396D2A">
            <w:pPr>
              <w:widowControl w:val="0"/>
            </w:pPr>
          </w:p>
        </w:tc>
        <w:tc>
          <w:tcPr>
            <w:tcW w:w="3032" w:type="dxa"/>
            <w:vAlign w:val="center"/>
          </w:tcPr>
          <w:p w14:paraId="1585C260" w14:textId="77777777" w:rsidR="000026CD" w:rsidRPr="000026CD" w:rsidRDefault="000026CD" w:rsidP="00396D2A">
            <w:pPr>
              <w:widowControl w:val="0"/>
            </w:pPr>
            <w:r w:rsidRPr="000026CD">
              <w:t>30minutes – 24 hours</w:t>
            </w:r>
          </w:p>
        </w:tc>
        <w:tc>
          <w:tcPr>
            <w:tcW w:w="2229" w:type="dxa"/>
            <w:vAlign w:val="center"/>
          </w:tcPr>
          <w:p w14:paraId="477E8ACE" w14:textId="77777777" w:rsidR="000026CD" w:rsidRPr="000026CD" w:rsidRDefault="000026CD" w:rsidP="00396D2A">
            <w:pPr>
              <w:widowControl w:val="0"/>
              <w:jc w:val="center"/>
            </w:pPr>
            <w:r w:rsidRPr="000026CD">
              <w:t>18.6</w:t>
            </w:r>
          </w:p>
        </w:tc>
      </w:tr>
      <w:tr w:rsidR="000026CD" w:rsidRPr="000026CD" w14:paraId="092C18FE" w14:textId="77777777" w:rsidTr="000026CD">
        <w:trPr>
          <w:trHeight w:val="108"/>
        </w:trPr>
        <w:tc>
          <w:tcPr>
            <w:tcW w:w="4152" w:type="dxa"/>
            <w:vMerge/>
            <w:vAlign w:val="center"/>
          </w:tcPr>
          <w:p w14:paraId="7D91B9A0" w14:textId="77777777" w:rsidR="000026CD" w:rsidRPr="000026CD" w:rsidRDefault="000026CD" w:rsidP="00396D2A">
            <w:pPr>
              <w:widowControl w:val="0"/>
            </w:pPr>
          </w:p>
        </w:tc>
        <w:tc>
          <w:tcPr>
            <w:tcW w:w="3032" w:type="dxa"/>
            <w:vAlign w:val="center"/>
          </w:tcPr>
          <w:p w14:paraId="5A8B2E5A" w14:textId="77777777" w:rsidR="000026CD" w:rsidRPr="000026CD" w:rsidRDefault="000026CD" w:rsidP="00396D2A">
            <w:pPr>
              <w:widowControl w:val="0"/>
            </w:pPr>
            <w:r w:rsidRPr="000026CD">
              <w:t>Over 24 hours</w:t>
            </w:r>
          </w:p>
        </w:tc>
        <w:tc>
          <w:tcPr>
            <w:tcW w:w="2229" w:type="dxa"/>
            <w:vAlign w:val="center"/>
          </w:tcPr>
          <w:p w14:paraId="287E1D05" w14:textId="77777777" w:rsidR="000026CD" w:rsidRPr="000026CD" w:rsidRDefault="000026CD" w:rsidP="00396D2A">
            <w:pPr>
              <w:widowControl w:val="0"/>
              <w:jc w:val="center"/>
            </w:pPr>
            <w:r w:rsidRPr="000026CD">
              <w:t>33.1</w:t>
            </w:r>
          </w:p>
        </w:tc>
      </w:tr>
      <w:tr w:rsidR="000026CD" w:rsidRPr="000026CD" w14:paraId="7141AB40" w14:textId="77777777" w:rsidTr="000026CD">
        <w:trPr>
          <w:trHeight w:val="107"/>
        </w:trPr>
        <w:tc>
          <w:tcPr>
            <w:tcW w:w="4152" w:type="dxa"/>
            <w:vMerge/>
            <w:vAlign w:val="center"/>
          </w:tcPr>
          <w:p w14:paraId="7BC78962" w14:textId="77777777" w:rsidR="000026CD" w:rsidRPr="000026CD" w:rsidRDefault="000026CD" w:rsidP="00396D2A">
            <w:pPr>
              <w:widowControl w:val="0"/>
            </w:pPr>
          </w:p>
        </w:tc>
        <w:tc>
          <w:tcPr>
            <w:tcW w:w="3032" w:type="dxa"/>
            <w:vAlign w:val="center"/>
          </w:tcPr>
          <w:p w14:paraId="30EE6EE3" w14:textId="77777777" w:rsidR="000026CD" w:rsidRPr="000026CD" w:rsidRDefault="000026CD" w:rsidP="00396D2A">
            <w:pPr>
              <w:widowControl w:val="0"/>
            </w:pPr>
            <w:r w:rsidRPr="000026CD">
              <w:t>Unknown</w:t>
            </w:r>
          </w:p>
        </w:tc>
        <w:tc>
          <w:tcPr>
            <w:tcW w:w="2229" w:type="dxa"/>
            <w:vAlign w:val="center"/>
          </w:tcPr>
          <w:p w14:paraId="4620BEB9" w14:textId="77777777" w:rsidR="000026CD" w:rsidRPr="000026CD" w:rsidRDefault="000026CD" w:rsidP="00396D2A">
            <w:pPr>
              <w:widowControl w:val="0"/>
              <w:jc w:val="center"/>
            </w:pPr>
            <w:r w:rsidRPr="000026CD">
              <w:t>0.8</w:t>
            </w:r>
          </w:p>
        </w:tc>
      </w:tr>
      <w:tr w:rsidR="000026CD" w:rsidRPr="000026CD" w14:paraId="7BEBCDEB" w14:textId="77777777" w:rsidTr="000026CD">
        <w:trPr>
          <w:trHeight w:val="336"/>
        </w:trPr>
        <w:tc>
          <w:tcPr>
            <w:tcW w:w="4152" w:type="dxa"/>
            <w:vMerge w:val="restart"/>
            <w:vAlign w:val="center"/>
          </w:tcPr>
          <w:p w14:paraId="7F53B39A" w14:textId="77777777" w:rsidR="000026CD" w:rsidRPr="000026CD" w:rsidRDefault="000026CD" w:rsidP="00396D2A">
            <w:pPr>
              <w:widowControl w:val="0"/>
            </w:pPr>
            <w:r w:rsidRPr="000026CD">
              <w:rPr>
                <w:b/>
                <w:bCs/>
              </w:rPr>
              <w:t>Nature of Injury (%)</w:t>
            </w:r>
          </w:p>
        </w:tc>
        <w:tc>
          <w:tcPr>
            <w:tcW w:w="3032" w:type="dxa"/>
            <w:vAlign w:val="center"/>
          </w:tcPr>
          <w:p w14:paraId="491E16CD" w14:textId="77777777" w:rsidR="000026CD" w:rsidRPr="000026CD" w:rsidRDefault="000026CD" w:rsidP="00396D2A">
            <w:pPr>
              <w:widowControl w:val="0"/>
            </w:pPr>
            <w:r w:rsidRPr="000026CD">
              <w:t>RTA</w:t>
            </w:r>
          </w:p>
        </w:tc>
        <w:tc>
          <w:tcPr>
            <w:tcW w:w="2229" w:type="dxa"/>
            <w:vAlign w:val="center"/>
          </w:tcPr>
          <w:p w14:paraId="225D9A0E" w14:textId="77777777" w:rsidR="000026CD" w:rsidRPr="000026CD" w:rsidRDefault="000026CD" w:rsidP="00396D2A">
            <w:pPr>
              <w:widowControl w:val="0"/>
              <w:jc w:val="center"/>
            </w:pPr>
            <w:r w:rsidRPr="000026CD">
              <w:t>39.0</w:t>
            </w:r>
          </w:p>
        </w:tc>
      </w:tr>
      <w:tr w:rsidR="000026CD" w:rsidRPr="000026CD" w14:paraId="7C89B2F1" w14:textId="77777777" w:rsidTr="000026CD">
        <w:trPr>
          <w:trHeight w:val="28"/>
        </w:trPr>
        <w:tc>
          <w:tcPr>
            <w:tcW w:w="4152" w:type="dxa"/>
            <w:vMerge/>
            <w:vAlign w:val="center"/>
          </w:tcPr>
          <w:p w14:paraId="2047B17A" w14:textId="77777777" w:rsidR="000026CD" w:rsidRPr="000026CD" w:rsidRDefault="000026CD" w:rsidP="00396D2A">
            <w:pPr>
              <w:widowControl w:val="0"/>
            </w:pPr>
          </w:p>
        </w:tc>
        <w:tc>
          <w:tcPr>
            <w:tcW w:w="3032" w:type="dxa"/>
            <w:vAlign w:val="center"/>
          </w:tcPr>
          <w:p w14:paraId="79704798" w14:textId="77777777" w:rsidR="000026CD" w:rsidRPr="000026CD" w:rsidRDefault="000026CD" w:rsidP="00396D2A">
            <w:pPr>
              <w:widowControl w:val="0"/>
            </w:pPr>
            <w:r w:rsidRPr="000026CD">
              <w:t>Assault</w:t>
            </w:r>
          </w:p>
        </w:tc>
        <w:tc>
          <w:tcPr>
            <w:tcW w:w="2229" w:type="dxa"/>
            <w:vAlign w:val="center"/>
          </w:tcPr>
          <w:p w14:paraId="63778DD9" w14:textId="77777777" w:rsidR="000026CD" w:rsidRPr="000026CD" w:rsidRDefault="000026CD" w:rsidP="00396D2A">
            <w:pPr>
              <w:widowControl w:val="0"/>
              <w:jc w:val="center"/>
            </w:pPr>
            <w:r w:rsidRPr="000026CD">
              <w:t>10.2</w:t>
            </w:r>
          </w:p>
        </w:tc>
      </w:tr>
      <w:tr w:rsidR="000026CD" w:rsidRPr="000026CD" w14:paraId="5D6E6437" w14:textId="77777777" w:rsidTr="000026CD">
        <w:trPr>
          <w:trHeight w:val="28"/>
        </w:trPr>
        <w:tc>
          <w:tcPr>
            <w:tcW w:w="4152" w:type="dxa"/>
            <w:vMerge/>
            <w:vAlign w:val="center"/>
          </w:tcPr>
          <w:p w14:paraId="49A2C415" w14:textId="77777777" w:rsidR="000026CD" w:rsidRPr="000026CD" w:rsidRDefault="000026CD" w:rsidP="00396D2A">
            <w:pPr>
              <w:widowControl w:val="0"/>
            </w:pPr>
          </w:p>
        </w:tc>
        <w:tc>
          <w:tcPr>
            <w:tcW w:w="3032" w:type="dxa"/>
            <w:vAlign w:val="center"/>
          </w:tcPr>
          <w:p w14:paraId="04492F47" w14:textId="77777777" w:rsidR="000026CD" w:rsidRPr="000026CD" w:rsidRDefault="000026CD" w:rsidP="00396D2A">
            <w:pPr>
              <w:widowControl w:val="0"/>
            </w:pPr>
            <w:r w:rsidRPr="000026CD">
              <w:t>Military incident</w:t>
            </w:r>
          </w:p>
        </w:tc>
        <w:tc>
          <w:tcPr>
            <w:tcW w:w="2229" w:type="dxa"/>
            <w:vAlign w:val="center"/>
          </w:tcPr>
          <w:p w14:paraId="06A75B83" w14:textId="77777777" w:rsidR="000026CD" w:rsidRPr="000026CD" w:rsidRDefault="000026CD" w:rsidP="00396D2A">
            <w:pPr>
              <w:widowControl w:val="0"/>
              <w:jc w:val="center"/>
            </w:pPr>
            <w:r w:rsidRPr="000026CD">
              <w:t>0.8</w:t>
            </w:r>
          </w:p>
        </w:tc>
      </w:tr>
      <w:tr w:rsidR="000026CD" w:rsidRPr="000026CD" w14:paraId="019B6631" w14:textId="77777777" w:rsidTr="000026CD">
        <w:trPr>
          <w:trHeight w:val="28"/>
        </w:trPr>
        <w:tc>
          <w:tcPr>
            <w:tcW w:w="4152" w:type="dxa"/>
            <w:vMerge/>
            <w:vAlign w:val="center"/>
          </w:tcPr>
          <w:p w14:paraId="6F077196" w14:textId="77777777" w:rsidR="000026CD" w:rsidRPr="000026CD" w:rsidRDefault="000026CD" w:rsidP="00396D2A">
            <w:pPr>
              <w:widowControl w:val="0"/>
            </w:pPr>
          </w:p>
        </w:tc>
        <w:tc>
          <w:tcPr>
            <w:tcW w:w="3032" w:type="dxa"/>
            <w:vAlign w:val="center"/>
          </w:tcPr>
          <w:p w14:paraId="0B9D7F02" w14:textId="77777777" w:rsidR="000026CD" w:rsidRPr="000026CD" w:rsidRDefault="000026CD" w:rsidP="00396D2A">
            <w:pPr>
              <w:widowControl w:val="0"/>
            </w:pPr>
            <w:r w:rsidRPr="000026CD">
              <w:t>Sports injury</w:t>
            </w:r>
          </w:p>
        </w:tc>
        <w:tc>
          <w:tcPr>
            <w:tcW w:w="2229" w:type="dxa"/>
            <w:vAlign w:val="center"/>
          </w:tcPr>
          <w:p w14:paraId="341E186A" w14:textId="77777777" w:rsidR="000026CD" w:rsidRPr="000026CD" w:rsidRDefault="000026CD" w:rsidP="00396D2A">
            <w:pPr>
              <w:widowControl w:val="0"/>
              <w:jc w:val="center"/>
            </w:pPr>
            <w:r w:rsidRPr="000026CD">
              <w:t>5.1</w:t>
            </w:r>
          </w:p>
        </w:tc>
      </w:tr>
      <w:tr w:rsidR="000026CD" w:rsidRPr="000026CD" w14:paraId="28A6E5D5" w14:textId="77777777" w:rsidTr="000026CD">
        <w:trPr>
          <w:trHeight w:val="28"/>
        </w:trPr>
        <w:tc>
          <w:tcPr>
            <w:tcW w:w="4152" w:type="dxa"/>
            <w:vMerge/>
            <w:vAlign w:val="center"/>
          </w:tcPr>
          <w:p w14:paraId="41AC0472" w14:textId="77777777" w:rsidR="000026CD" w:rsidRPr="000026CD" w:rsidRDefault="000026CD" w:rsidP="00396D2A">
            <w:pPr>
              <w:widowControl w:val="0"/>
            </w:pPr>
          </w:p>
        </w:tc>
        <w:tc>
          <w:tcPr>
            <w:tcW w:w="3032" w:type="dxa"/>
            <w:vAlign w:val="center"/>
          </w:tcPr>
          <w:p w14:paraId="7F336E6A" w14:textId="77777777" w:rsidR="000026CD" w:rsidRPr="000026CD" w:rsidRDefault="000026CD" w:rsidP="00396D2A">
            <w:pPr>
              <w:widowControl w:val="0"/>
            </w:pPr>
            <w:r w:rsidRPr="000026CD">
              <w:t>Fall</w:t>
            </w:r>
          </w:p>
        </w:tc>
        <w:tc>
          <w:tcPr>
            <w:tcW w:w="2229" w:type="dxa"/>
            <w:vAlign w:val="center"/>
          </w:tcPr>
          <w:p w14:paraId="731FDE7A" w14:textId="77777777" w:rsidR="000026CD" w:rsidRPr="000026CD" w:rsidRDefault="000026CD" w:rsidP="00396D2A">
            <w:pPr>
              <w:widowControl w:val="0"/>
              <w:jc w:val="center"/>
            </w:pPr>
            <w:r w:rsidRPr="000026CD">
              <w:t>24.6</w:t>
            </w:r>
          </w:p>
        </w:tc>
      </w:tr>
      <w:tr w:rsidR="000026CD" w:rsidRPr="000026CD" w14:paraId="20BFAD7F" w14:textId="77777777" w:rsidTr="000026CD">
        <w:trPr>
          <w:trHeight w:val="28"/>
        </w:trPr>
        <w:tc>
          <w:tcPr>
            <w:tcW w:w="4152" w:type="dxa"/>
            <w:vMerge/>
            <w:vAlign w:val="center"/>
          </w:tcPr>
          <w:p w14:paraId="25CBEB6E" w14:textId="77777777" w:rsidR="000026CD" w:rsidRPr="000026CD" w:rsidRDefault="000026CD" w:rsidP="00396D2A">
            <w:pPr>
              <w:widowControl w:val="0"/>
            </w:pPr>
          </w:p>
        </w:tc>
        <w:tc>
          <w:tcPr>
            <w:tcW w:w="3032" w:type="dxa"/>
            <w:vAlign w:val="center"/>
          </w:tcPr>
          <w:p w14:paraId="1B13A6A4" w14:textId="77777777" w:rsidR="000026CD" w:rsidRPr="000026CD" w:rsidRDefault="000026CD" w:rsidP="00396D2A">
            <w:pPr>
              <w:widowControl w:val="0"/>
            </w:pPr>
            <w:r w:rsidRPr="000026CD">
              <w:t>Struck by/against object</w:t>
            </w:r>
          </w:p>
        </w:tc>
        <w:tc>
          <w:tcPr>
            <w:tcW w:w="2229" w:type="dxa"/>
            <w:vAlign w:val="center"/>
          </w:tcPr>
          <w:p w14:paraId="5BECA696" w14:textId="77777777" w:rsidR="000026CD" w:rsidRPr="000026CD" w:rsidRDefault="000026CD" w:rsidP="00396D2A">
            <w:pPr>
              <w:widowControl w:val="0"/>
              <w:jc w:val="center"/>
            </w:pPr>
            <w:r w:rsidRPr="000026CD">
              <w:t>5.1</w:t>
            </w:r>
          </w:p>
        </w:tc>
      </w:tr>
      <w:tr w:rsidR="000026CD" w:rsidRPr="000026CD" w14:paraId="3FDB22E4" w14:textId="77777777" w:rsidTr="000026CD">
        <w:trPr>
          <w:trHeight w:val="28"/>
        </w:trPr>
        <w:tc>
          <w:tcPr>
            <w:tcW w:w="4152" w:type="dxa"/>
            <w:vMerge/>
            <w:vAlign w:val="center"/>
          </w:tcPr>
          <w:p w14:paraId="746FB547" w14:textId="77777777" w:rsidR="000026CD" w:rsidRPr="000026CD" w:rsidRDefault="000026CD" w:rsidP="00396D2A">
            <w:pPr>
              <w:widowControl w:val="0"/>
            </w:pPr>
          </w:p>
        </w:tc>
        <w:tc>
          <w:tcPr>
            <w:tcW w:w="3032" w:type="dxa"/>
            <w:vAlign w:val="center"/>
          </w:tcPr>
          <w:p w14:paraId="7C8A6451" w14:textId="77777777" w:rsidR="000026CD" w:rsidRPr="000026CD" w:rsidRDefault="000026CD" w:rsidP="00396D2A">
            <w:pPr>
              <w:widowControl w:val="0"/>
            </w:pPr>
            <w:r w:rsidRPr="000026CD">
              <w:t>Other</w:t>
            </w:r>
          </w:p>
        </w:tc>
        <w:tc>
          <w:tcPr>
            <w:tcW w:w="2229" w:type="dxa"/>
            <w:vAlign w:val="center"/>
          </w:tcPr>
          <w:p w14:paraId="64377D9F" w14:textId="77777777" w:rsidR="000026CD" w:rsidRPr="000026CD" w:rsidRDefault="000026CD" w:rsidP="00396D2A">
            <w:pPr>
              <w:widowControl w:val="0"/>
              <w:jc w:val="center"/>
            </w:pPr>
            <w:r w:rsidRPr="000026CD">
              <w:t>15.3</w:t>
            </w:r>
          </w:p>
        </w:tc>
      </w:tr>
      <w:tr w:rsidR="000026CD" w:rsidRPr="000026CD" w14:paraId="3793B0F1" w14:textId="77777777" w:rsidTr="000026CD">
        <w:trPr>
          <w:trHeight w:val="322"/>
        </w:trPr>
        <w:tc>
          <w:tcPr>
            <w:tcW w:w="4152" w:type="dxa"/>
            <w:vMerge w:val="restart"/>
            <w:vAlign w:val="center"/>
          </w:tcPr>
          <w:p w14:paraId="54D64E68" w14:textId="77777777" w:rsidR="000026CD" w:rsidRPr="000026CD" w:rsidRDefault="000026CD" w:rsidP="00396D2A">
            <w:pPr>
              <w:widowControl w:val="0"/>
            </w:pPr>
            <w:r w:rsidRPr="000026CD">
              <w:rPr>
                <w:b/>
                <w:bCs/>
              </w:rPr>
              <w:t>Litigation (%)</w:t>
            </w:r>
          </w:p>
        </w:tc>
        <w:tc>
          <w:tcPr>
            <w:tcW w:w="3032" w:type="dxa"/>
            <w:vAlign w:val="center"/>
          </w:tcPr>
          <w:p w14:paraId="3C8AD3DB" w14:textId="77777777" w:rsidR="000026CD" w:rsidRPr="000026CD" w:rsidRDefault="000026CD" w:rsidP="00396D2A">
            <w:pPr>
              <w:widowControl w:val="0"/>
            </w:pPr>
            <w:r w:rsidRPr="000026CD">
              <w:t>Completed</w:t>
            </w:r>
          </w:p>
        </w:tc>
        <w:tc>
          <w:tcPr>
            <w:tcW w:w="2229" w:type="dxa"/>
            <w:vAlign w:val="center"/>
          </w:tcPr>
          <w:p w14:paraId="34EE5DDD" w14:textId="77777777" w:rsidR="000026CD" w:rsidRPr="000026CD" w:rsidRDefault="000026CD" w:rsidP="00396D2A">
            <w:pPr>
              <w:widowControl w:val="0"/>
              <w:jc w:val="center"/>
            </w:pPr>
            <w:r w:rsidRPr="000026CD">
              <w:t>16.9</w:t>
            </w:r>
          </w:p>
        </w:tc>
      </w:tr>
      <w:tr w:rsidR="000026CD" w:rsidRPr="000026CD" w14:paraId="0EF32220" w14:textId="77777777" w:rsidTr="000026CD">
        <w:trPr>
          <w:trHeight w:val="335"/>
        </w:trPr>
        <w:tc>
          <w:tcPr>
            <w:tcW w:w="4152" w:type="dxa"/>
            <w:vMerge/>
            <w:vAlign w:val="center"/>
          </w:tcPr>
          <w:p w14:paraId="37F7D63B" w14:textId="77777777" w:rsidR="000026CD" w:rsidRPr="000026CD" w:rsidRDefault="000026CD" w:rsidP="00396D2A">
            <w:pPr>
              <w:widowControl w:val="0"/>
            </w:pPr>
          </w:p>
        </w:tc>
        <w:tc>
          <w:tcPr>
            <w:tcW w:w="3032" w:type="dxa"/>
            <w:vAlign w:val="center"/>
          </w:tcPr>
          <w:p w14:paraId="39E2769E" w14:textId="77777777" w:rsidR="000026CD" w:rsidRPr="000026CD" w:rsidRDefault="000026CD" w:rsidP="00396D2A">
            <w:pPr>
              <w:widowControl w:val="0"/>
            </w:pPr>
            <w:r w:rsidRPr="000026CD">
              <w:t>Ongoing</w:t>
            </w:r>
          </w:p>
        </w:tc>
        <w:tc>
          <w:tcPr>
            <w:tcW w:w="2229" w:type="dxa"/>
            <w:vAlign w:val="center"/>
          </w:tcPr>
          <w:p w14:paraId="3FED556E" w14:textId="77777777" w:rsidR="000026CD" w:rsidRPr="000026CD" w:rsidRDefault="000026CD" w:rsidP="00396D2A">
            <w:pPr>
              <w:widowControl w:val="0"/>
              <w:jc w:val="center"/>
            </w:pPr>
            <w:r w:rsidRPr="000026CD">
              <w:t>15.3</w:t>
            </w:r>
          </w:p>
        </w:tc>
      </w:tr>
      <w:tr w:rsidR="000026CD" w:rsidRPr="000026CD" w14:paraId="02A85539" w14:textId="77777777" w:rsidTr="000026CD">
        <w:trPr>
          <w:trHeight w:val="335"/>
        </w:trPr>
        <w:tc>
          <w:tcPr>
            <w:tcW w:w="4152" w:type="dxa"/>
            <w:vMerge/>
            <w:vAlign w:val="center"/>
          </w:tcPr>
          <w:p w14:paraId="2070CBD7" w14:textId="77777777" w:rsidR="000026CD" w:rsidRPr="000026CD" w:rsidRDefault="000026CD" w:rsidP="00396D2A">
            <w:pPr>
              <w:widowControl w:val="0"/>
            </w:pPr>
          </w:p>
        </w:tc>
        <w:tc>
          <w:tcPr>
            <w:tcW w:w="3032" w:type="dxa"/>
            <w:vAlign w:val="center"/>
          </w:tcPr>
          <w:p w14:paraId="2248C303" w14:textId="77777777" w:rsidR="000026CD" w:rsidRPr="000026CD" w:rsidRDefault="000026CD" w:rsidP="00396D2A">
            <w:pPr>
              <w:widowControl w:val="0"/>
            </w:pPr>
            <w:r w:rsidRPr="000026CD">
              <w:t>No</w:t>
            </w:r>
          </w:p>
        </w:tc>
        <w:tc>
          <w:tcPr>
            <w:tcW w:w="2229" w:type="dxa"/>
            <w:vAlign w:val="center"/>
          </w:tcPr>
          <w:p w14:paraId="5C6DFDA4" w14:textId="77777777" w:rsidR="000026CD" w:rsidRPr="000026CD" w:rsidRDefault="000026CD" w:rsidP="00396D2A">
            <w:pPr>
              <w:widowControl w:val="0"/>
              <w:jc w:val="center"/>
            </w:pPr>
            <w:r w:rsidRPr="000026CD">
              <w:t>65.3</w:t>
            </w:r>
          </w:p>
        </w:tc>
      </w:tr>
      <w:tr w:rsidR="000026CD" w:rsidRPr="000026CD" w14:paraId="2ACCEB73" w14:textId="77777777" w:rsidTr="000026CD">
        <w:trPr>
          <w:trHeight w:val="335"/>
        </w:trPr>
        <w:tc>
          <w:tcPr>
            <w:tcW w:w="4152" w:type="dxa"/>
            <w:vMerge/>
            <w:vAlign w:val="center"/>
          </w:tcPr>
          <w:p w14:paraId="0EDA1A9E" w14:textId="77777777" w:rsidR="000026CD" w:rsidRPr="000026CD" w:rsidRDefault="000026CD" w:rsidP="00396D2A">
            <w:pPr>
              <w:widowControl w:val="0"/>
            </w:pPr>
          </w:p>
        </w:tc>
        <w:tc>
          <w:tcPr>
            <w:tcW w:w="3032" w:type="dxa"/>
            <w:vAlign w:val="center"/>
          </w:tcPr>
          <w:p w14:paraId="603BC7A3" w14:textId="77777777" w:rsidR="000026CD" w:rsidRPr="000026CD" w:rsidRDefault="000026CD" w:rsidP="00396D2A">
            <w:pPr>
              <w:widowControl w:val="0"/>
            </w:pPr>
            <w:r w:rsidRPr="000026CD">
              <w:t>Prefer not to say</w:t>
            </w:r>
          </w:p>
        </w:tc>
        <w:tc>
          <w:tcPr>
            <w:tcW w:w="2229" w:type="dxa"/>
            <w:vAlign w:val="center"/>
          </w:tcPr>
          <w:p w14:paraId="70669772" w14:textId="77777777" w:rsidR="000026CD" w:rsidRPr="000026CD" w:rsidRDefault="000026CD" w:rsidP="00396D2A">
            <w:pPr>
              <w:widowControl w:val="0"/>
              <w:jc w:val="center"/>
            </w:pPr>
            <w:r w:rsidRPr="000026CD">
              <w:t>2.5</w:t>
            </w:r>
          </w:p>
        </w:tc>
      </w:tr>
      <w:tr w:rsidR="000026CD" w:rsidRPr="000026CD" w14:paraId="7672E5A2" w14:textId="77777777" w:rsidTr="000026CD">
        <w:trPr>
          <w:trHeight w:val="335"/>
        </w:trPr>
        <w:tc>
          <w:tcPr>
            <w:tcW w:w="4152" w:type="dxa"/>
            <w:vMerge w:val="restart"/>
            <w:vAlign w:val="center"/>
          </w:tcPr>
          <w:p w14:paraId="12715826" w14:textId="77777777" w:rsidR="000026CD" w:rsidRPr="000026CD" w:rsidRDefault="000026CD" w:rsidP="00396D2A">
            <w:pPr>
              <w:widowControl w:val="0"/>
            </w:pPr>
            <w:r w:rsidRPr="000026CD">
              <w:rPr>
                <w:b/>
                <w:bCs/>
              </w:rPr>
              <w:t>Others injured (%)</w:t>
            </w:r>
          </w:p>
        </w:tc>
        <w:tc>
          <w:tcPr>
            <w:tcW w:w="3032" w:type="dxa"/>
            <w:vAlign w:val="center"/>
          </w:tcPr>
          <w:p w14:paraId="214F5437" w14:textId="77777777" w:rsidR="000026CD" w:rsidRPr="000026CD" w:rsidRDefault="000026CD" w:rsidP="00396D2A">
            <w:pPr>
              <w:widowControl w:val="0"/>
            </w:pPr>
            <w:r w:rsidRPr="000026CD">
              <w:t>Yes</w:t>
            </w:r>
          </w:p>
        </w:tc>
        <w:tc>
          <w:tcPr>
            <w:tcW w:w="2229" w:type="dxa"/>
            <w:vAlign w:val="center"/>
          </w:tcPr>
          <w:p w14:paraId="7B5E9479" w14:textId="77777777" w:rsidR="000026CD" w:rsidRPr="000026CD" w:rsidRDefault="000026CD" w:rsidP="00396D2A">
            <w:pPr>
              <w:widowControl w:val="0"/>
              <w:jc w:val="center"/>
            </w:pPr>
            <w:r w:rsidRPr="000026CD">
              <w:t>15.3</w:t>
            </w:r>
          </w:p>
        </w:tc>
      </w:tr>
      <w:tr w:rsidR="000026CD" w:rsidRPr="000026CD" w14:paraId="003D3B7B" w14:textId="77777777" w:rsidTr="000026CD">
        <w:trPr>
          <w:trHeight w:val="335"/>
        </w:trPr>
        <w:tc>
          <w:tcPr>
            <w:tcW w:w="4152" w:type="dxa"/>
            <w:vMerge/>
            <w:vAlign w:val="center"/>
          </w:tcPr>
          <w:p w14:paraId="30E06579" w14:textId="77777777" w:rsidR="000026CD" w:rsidRPr="000026CD" w:rsidRDefault="000026CD" w:rsidP="00396D2A">
            <w:pPr>
              <w:widowControl w:val="0"/>
            </w:pPr>
          </w:p>
        </w:tc>
        <w:tc>
          <w:tcPr>
            <w:tcW w:w="3032" w:type="dxa"/>
            <w:vAlign w:val="center"/>
          </w:tcPr>
          <w:p w14:paraId="2BA1A2E8" w14:textId="77777777" w:rsidR="000026CD" w:rsidRPr="000026CD" w:rsidRDefault="000026CD" w:rsidP="00396D2A">
            <w:pPr>
              <w:widowControl w:val="0"/>
            </w:pPr>
            <w:r w:rsidRPr="000026CD">
              <w:t>No</w:t>
            </w:r>
          </w:p>
        </w:tc>
        <w:tc>
          <w:tcPr>
            <w:tcW w:w="2229" w:type="dxa"/>
            <w:vAlign w:val="center"/>
          </w:tcPr>
          <w:p w14:paraId="72F370D9" w14:textId="77777777" w:rsidR="000026CD" w:rsidRPr="000026CD" w:rsidRDefault="000026CD" w:rsidP="00396D2A">
            <w:pPr>
              <w:widowControl w:val="0"/>
              <w:jc w:val="center"/>
            </w:pPr>
            <w:r w:rsidRPr="000026CD">
              <w:t>83.9</w:t>
            </w:r>
          </w:p>
        </w:tc>
      </w:tr>
      <w:tr w:rsidR="000026CD" w:rsidRPr="000026CD" w14:paraId="2FBFCB27" w14:textId="77777777" w:rsidTr="000026CD">
        <w:trPr>
          <w:trHeight w:val="335"/>
        </w:trPr>
        <w:tc>
          <w:tcPr>
            <w:tcW w:w="4152" w:type="dxa"/>
            <w:vMerge/>
            <w:vAlign w:val="center"/>
          </w:tcPr>
          <w:p w14:paraId="481FA0E5" w14:textId="77777777" w:rsidR="000026CD" w:rsidRPr="000026CD" w:rsidRDefault="000026CD" w:rsidP="00396D2A">
            <w:pPr>
              <w:widowControl w:val="0"/>
            </w:pPr>
          </w:p>
        </w:tc>
        <w:tc>
          <w:tcPr>
            <w:tcW w:w="3032" w:type="dxa"/>
            <w:vAlign w:val="center"/>
          </w:tcPr>
          <w:p w14:paraId="006C486A" w14:textId="77777777" w:rsidR="000026CD" w:rsidRPr="000026CD" w:rsidRDefault="000026CD" w:rsidP="00396D2A">
            <w:pPr>
              <w:widowControl w:val="0"/>
            </w:pPr>
            <w:r w:rsidRPr="000026CD">
              <w:t>Prefer not to say</w:t>
            </w:r>
          </w:p>
        </w:tc>
        <w:tc>
          <w:tcPr>
            <w:tcW w:w="2229" w:type="dxa"/>
            <w:vAlign w:val="center"/>
          </w:tcPr>
          <w:p w14:paraId="5522B67D" w14:textId="77777777" w:rsidR="000026CD" w:rsidRPr="000026CD" w:rsidRDefault="000026CD" w:rsidP="00396D2A">
            <w:pPr>
              <w:widowControl w:val="0"/>
              <w:jc w:val="center"/>
            </w:pPr>
            <w:r w:rsidRPr="000026CD">
              <w:t>0.8</w:t>
            </w:r>
          </w:p>
        </w:tc>
      </w:tr>
      <w:tr w:rsidR="000026CD" w:rsidRPr="000026CD" w14:paraId="7FFF938C" w14:textId="77777777" w:rsidTr="000026CD">
        <w:trPr>
          <w:trHeight w:val="335"/>
        </w:trPr>
        <w:tc>
          <w:tcPr>
            <w:tcW w:w="4152" w:type="dxa"/>
            <w:vMerge w:val="restart"/>
            <w:vAlign w:val="center"/>
          </w:tcPr>
          <w:p w14:paraId="6BE17221" w14:textId="77777777" w:rsidR="000026CD" w:rsidRPr="000026CD" w:rsidRDefault="000026CD" w:rsidP="00396D2A">
            <w:pPr>
              <w:widowControl w:val="0"/>
            </w:pPr>
            <w:r w:rsidRPr="000026CD">
              <w:rPr>
                <w:b/>
                <w:bCs/>
              </w:rPr>
              <w:t>Fatalities (%)</w:t>
            </w:r>
          </w:p>
        </w:tc>
        <w:tc>
          <w:tcPr>
            <w:tcW w:w="3032" w:type="dxa"/>
            <w:vAlign w:val="center"/>
          </w:tcPr>
          <w:p w14:paraId="42E44975" w14:textId="77777777" w:rsidR="000026CD" w:rsidRPr="000026CD" w:rsidRDefault="000026CD" w:rsidP="00396D2A">
            <w:pPr>
              <w:widowControl w:val="0"/>
            </w:pPr>
            <w:r w:rsidRPr="000026CD">
              <w:t>Yes</w:t>
            </w:r>
          </w:p>
        </w:tc>
        <w:tc>
          <w:tcPr>
            <w:tcW w:w="2229" w:type="dxa"/>
            <w:vAlign w:val="center"/>
          </w:tcPr>
          <w:p w14:paraId="4AE2F5E1" w14:textId="77777777" w:rsidR="000026CD" w:rsidRPr="000026CD" w:rsidRDefault="000026CD" w:rsidP="00396D2A">
            <w:pPr>
              <w:widowControl w:val="0"/>
              <w:jc w:val="center"/>
            </w:pPr>
            <w:r w:rsidRPr="000026CD">
              <w:t>4.2</w:t>
            </w:r>
          </w:p>
        </w:tc>
      </w:tr>
      <w:tr w:rsidR="000026CD" w:rsidRPr="000026CD" w14:paraId="34E5DF37" w14:textId="77777777" w:rsidTr="000026CD">
        <w:trPr>
          <w:trHeight w:val="253"/>
        </w:trPr>
        <w:tc>
          <w:tcPr>
            <w:tcW w:w="4152" w:type="dxa"/>
            <w:vMerge/>
            <w:vAlign w:val="center"/>
          </w:tcPr>
          <w:p w14:paraId="0ACC67C3" w14:textId="77777777" w:rsidR="000026CD" w:rsidRPr="000026CD" w:rsidRDefault="000026CD" w:rsidP="00396D2A">
            <w:pPr>
              <w:widowControl w:val="0"/>
            </w:pPr>
          </w:p>
        </w:tc>
        <w:tc>
          <w:tcPr>
            <w:tcW w:w="3032" w:type="dxa"/>
            <w:vAlign w:val="center"/>
          </w:tcPr>
          <w:p w14:paraId="5EB547BB" w14:textId="77777777" w:rsidR="000026CD" w:rsidRPr="000026CD" w:rsidRDefault="000026CD" w:rsidP="00396D2A">
            <w:pPr>
              <w:widowControl w:val="0"/>
            </w:pPr>
            <w:r w:rsidRPr="000026CD">
              <w:t>No</w:t>
            </w:r>
          </w:p>
        </w:tc>
        <w:tc>
          <w:tcPr>
            <w:tcW w:w="2229" w:type="dxa"/>
            <w:vAlign w:val="center"/>
          </w:tcPr>
          <w:p w14:paraId="6B8DAAFF" w14:textId="77777777" w:rsidR="000026CD" w:rsidRPr="000026CD" w:rsidRDefault="000026CD" w:rsidP="00396D2A">
            <w:pPr>
              <w:widowControl w:val="0"/>
              <w:jc w:val="center"/>
            </w:pPr>
            <w:r w:rsidRPr="000026CD">
              <w:t>94.9</w:t>
            </w:r>
          </w:p>
        </w:tc>
      </w:tr>
      <w:tr w:rsidR="000026CD" w:rsidRPr="000026CD" w14:paraId="2DFF8F3C" w14:textId="77777777" w:rsidTr="000026CD">
        <w:trPr>
          <w:trHeight w:val="335"/>
        </w:trPr>
        <w:tc>
          <w:tcPr>
            <w:tcW w:w="4152" w:type="dxa"/>
            <w:vMerge/>
            <w:vAlign w:val="center"/>
          </w:tcPr>
          <w:p w14:paraId="71B10E14" w14:textId="77777777" w:rsidR="000026CD" w:rsidRPr="000026CD" w:rsidRDefault="000026CD" w:rsidP="00396D2A">
            <w:pPr>
              <w:widowControl w:val="0"/>
            </w:pPr>
          </w:p>
        </w:tc>
        <w:tc>
          <w:tcPr>
            <w:tcW w:w="3032" w:type="dxa"/>
            <w:vAlign w:val="center"/>
          </w:tcPr>
          <w:p w14:paraId="307611F3" w14:textId="77777777" w:rsidR="000026CD" w:rsidRPr="000026CD" w:rsidRDefault="000026CD" w:rsidP="00396D2A">
            <w:pPr>
              <w:widowControl w:val="0"/>
            </w:pPr>
            <w:r w:rsidRPr="000026CD">
              <w:t>Prefer not to say</w:t>
            </w:r>
          </w:p>
        </w:tc>
        <w:tc>
          <w:tcPr>
            <w:tcW w:w="2229" w:type="dxa"/>
            <w:vAlign w:val="center"/>
          </w:tcPr>
          <w:p w14:paraId="3C9B5458" w14:textId="77777777" w:rsidR="000026CD" w:rsidRPr="000026CD" w:rsidRDefault="000026CD" w:rsidP="00396D2A">
            <w:pPr>
              <w:widowControl w:val="0"/>
              <w:jc w:val="center"/>
            </w:pPr>
            <w:r w:rsidRPr="000026CD">
              <w:t>0.8</w:t>
            </w:r>
          </w:p>
        </w:tc>
      </w:tr>
      <w:tr w:rsidR="000026CD" w:rsidRPr="000026CD" w14:paraId="075559B5" w14:textId="77777777" w:rsidTr="000026CD">
        <w:trPr>
          <w:trHeight w:val="335"/>
        </w:trPr>
        <w:tc>
          <w:tcPr>
            <w:tcW w:w="4152" w:type="dxa"/>
            <w:vMerge w:val="restart"/>
            <w:vAlign w:val="center"/>
          </w:tcPr>
          <w:p w14:paraId="4026AD6A" w14:textId="77777777" w:rsidR="000026CD" w:rsidRPr="000026CD" w:rsidRDefault="000026CD" w:rsidP="00396D2A">
            <w:pPr>
              <w:widowControl w:val="0"/>
            </w:pPr>
            <w:r w:rsidRPr="000026CD">
              <w:rPr>
                <w:b/>
                <w:bCs/>
              </w:rPr>
              <w:t>Epilepsy (%)</w:t>
            </w:r>
          </w:p>
        </w:tc>
        <w:tc>
          <w:tcPr>
            <w:tcW w:w="3032" w:type="dxa"/>
            <w:vAlign w:val="center"/>
          </w:tcPr>
          <w:p w14:paraId="26D79353" w14:textId="77777777" w:rsidR="000026CD" w:rsidRPr="000026CD" w:rsidRDefault="000026CD" w:rsidP="00396D2A">
            <w:pPr>
              <w:widowControl w:val="0"/>
            </w:pPr>
            <w:r w:rsidRPr="000026CD">
              <w:t>Yes</w:t>
            </w:r>
          </w:p>
        </w:tc>
        <w:tc>
          <w:tcPr>
            <w:tcW w:w="2229" w:type="dxa"/>
            <w:vAlign w:val="center"/>
          </w:tcPr>
          <w:p w14:paraId="373BAC7F" w14:textId="77777777" w:rsidR="000026CD" w:rsidRPr="000026CD" w:rsidRDefault="000026CD" w:rsidP="00396D2A">
            <w:pPr>
              <w:widowControl w:val="0"/>
              <w:jc w:val="center"/>
            </w:pPr>
            <w:r w:rsidRPr="000026CD">
              <w:t>8.5</w:t>
            </w:r>
          </w:p>
        </w:tc>
      </w:tr>
      <w:tr w:rsidR="000026CD" w:rsidRPr="000026CD" w14:paraId="2845A9C5" w14:textId="77777777" w:rsidTr="000026CD">
        <w:trPr>
          <w:trHeight w:val="335"/>
        </w:trPr>
        <w:tc>
          <w:tcPr>
            <w:tcW w:w="4152" w:type="dxa"/>
            <w:vMerge/>
            <w:vAlign w:val="center"/>
          </w:tcPr>
          <w:p w14:paraId="705F38DC" w14:textId="77777777" w:rsidR="000026CD" w:rsidRPr="000026CD" w:rsidRDefault="000026CD" w:rsidP="00396D2A">
            <w:pPr>
              <w:widowControl w:val="0"/>
            </w:pPr>
          </w:p>
        </w:tc>
        <w:tc>
          <w:tcPr>
            <w:tcW w:w="3032" w:type="dxa"/>
            <w:vAlign w:val="center"/>
          </w:tcPr>
          <w:p w14:paraId="10155466" w14:textId="77777777" w:rsidR="000026CD" w:rsidRPr="000026CD" w:rsidRDefault="000026CD" w:rsidP="00396D2A">
            <w:pPr>
              <w:widowControl w:val="0"/>
            </w:pPr>
            <w:r w:rsidRPr="000026CD">
              <w:t>No</w:t>
            </w:r>
          </w:p>
        </w:tc>
        <w:tc>
          <w:tcPr>
            <w:tcW w:w="2229" w:type="dxa"/>
            <w:vAlign w:val="center"/>
          </w:tcPr>
          <w:p w14:paraId="1D5385ED" w14:textId="77777777" w:rsidR="000026CD" w:rsidRPr="000026CD" w:rsidRDefault="000026CD" w:rsidP="00396D2A">
            <w:pPr>
              <w:widowControl w:val="0"/>
              <w:jc w:val="center"/>
            </w:pPr>
            <w:r w:rsidRPr="000026CD">
              <w:t>90.7</w:t>
            </w:r>
          </w:p>
        </w:tc>
      </w:tr>
      <w:tr w:rsidR="000026CD" w:rsidRPr="000026CD" w14:paraId="1740A42D" w14:textId="77777777" w:rsidTr="000026CD">
        <w:trPr>
          <w:trHeight w:val="335"/>
        </w:trPr>
        <w:tc>
          <w:tcPr>
            <w:tcW w:w="4152" w:type="dxa"/>
            <w:vMerge/>
            <w:vAlign w:val="center"/>
          </w:tcPr>
          <w:p w14:paraId="138EA7C9" w14:textId="77777777" w:rsidR="000026CD" w:rsidRPr="000026CD" w:rsidRDefault="000026CD" w:rsidP="00396D2A">
            <w:pPr>
              <w:widowControl w:val="0"/>
            </w:pPr>
          </w:p>
        </w:tc>
        <w:tc>
          <w:tcPr>
            <w:tcW w:w="3032" w:type="dxa"/>
            <w:vAlign w:val="center"/>
          </w:tcPr>
          <w:p w14:paraId="62C78CDB" w14:textId="77777777" w:rsidR="000026CD" w:rsidRPr="000026CD" w:rsidRDefault="000026CD" w:rsidP="00396D2A">
            <w:pPr>
              <w:widowControl w:val="0"/>
            </w:pPr>
            <w:r w:rsidRPr="000026CD">
              <w:t>Prefer not to say</w:t>
            </w:r>
          </w:p>
        </w:tc>
        <w:tc>
          <w:tcPr>
            <w:tcW w:w="2229" w:type="dxa"/>
            <w:vAlign w:val="center"/>
          </w:tcPr>
          <w:p w14:paraId="1C73884D" w14:textId="77777777" w:rsidR="000026CD" w:rsidRPr="000026CD" w:rsidRDefault="000026CD" w:rsidP="00396D2A">
            <w:pPr>
              <w:widowControl w:val="0"/>
              <w:jc w:val="center"/>
            </w:pPr>
            <w:r w:rsidRPr="000026CD">
              <w:t>0.8</w:t>
            </w:r>
          </w:p>
        </w:tc>
      </w:tr>
    </w:tbl>
    <w:p w14:paraId="650992CF" w14:textId="77777777" w:rsidR="000026CD" w:rsidRPr="008F2839" w:rsidRDefault="000026CD" w:rsidP="00523913">
      <w:pPr>
        <w:rPr>
          <w:b/>
        </w:rPr>
      </w:pPr>
    </w:p>
    <w:p w14:paraId="6E4A6E8F" w14:textId="5804E0E8" w:rsidR="000026CD" w:rsidRDefault="000026CD" w:rsidP="00613C61">
      <w:r w:rsidRPr="000026CD">
        <w:rPr>
          <w:b/>
        </w:rPr>
        <w:t>Table 2.</w:t>
      </w:r>
      <w:r w:rsidRPr="000026CD">
        <w:t xml:space="preserve"> Clinical Characteristics of Participants (n=118)</w:t>
      </w:r>
    </w:p>
    <w:p w14:paraId="56413253" w14:textId="77777777" w:rsidR="000026CD" w:rsidRPr="008F2839" w:rsidRDefault="000026CD" w:rsidP="000026CD">
      <w:pPr>
        <w:rPr>
          <w:sz w:val="6"/>
        </w:rPr>
      </w:pPr>
    </w:p>
    <w:tbl>
      <w:tblPr>
        <w:tblpPr w:leftFromText="180" w:rightFromText="180" w:vertAnchor="text" w:horzAnchor="margin" w:tblpY="156"/>
        <w:tblW w:w="7837" w:type="dxa"/>
        <w:tblLayout w:type="fixed"/>
        <w:tblLook w:val="04A0" w:firstRow="1" w:lastRow="0" w:firstColumn="1" w:lastColumn="0" w:noHBand="0" w:noVBand="1"/>
      </w:tblPr>
      <w:tblGrid>
        <w:gridCol w:w="2427"/>
        <w:gridCol w:w="3033"/>
        <w:gridCol w:w="2377"/>
      </w:tblGrid>
      <w:tr w:rsidR="000026CD" w:rsidRPr="000026CD" w14:paraId="298A283F" w14:textId="77777777" w:rsidTr="0043157B">
        <w:trPr>
          <w:trHeight w:val="358"/>
        </w:trPr>
        <w:tc>
          <w:tcPr>
            <w:tcW w:w="5460" w:type="dxa"/>
            <w:gridSpan w:val="2"/>
          </w:tcPr>
          <w:p w14:paraId="540D2B9D" w14:textId="77777777" w:rsidR="000026CD" w:rsidRPr="000026CD" w:rsidRDefault="000026CD" w:rsidP="000026CD">
            <w:pPr>
              <w:widowControl w:val="0"/>
            </w:pPr>
            <w:r w:rsidRPr="000026CD">
              <w:rPr>
                <w:b/>
                <w:bCs/>
              </w:rPr>
              <w:t>Measures</w:t>
            </w:r>
          </w:p>
        </w:tc>
        <w:tc>
          <w:tcPr>
            <w:tcW w:w="2377" w:type="dxa"/>
          </w:tcPr>
          <w:p w14:paraId="184EFE9A" w14:textId="77777777" w:rsidR="000026CD" w:rsidRPr="000026CD" w:rsidRDefault="000026CD" w:rsidP="000026CD">
            <w:pPr>
              <w:widowControl w:val="0"/>
            </w:pPr>
            <w:r w:rsidRPr="000026CD">
              <w:rPr>
                <w:b/>
                <w:bCs/>
              </w:rPr>
              <w:t>Mean (SD)</w:t>
            </w:r>
          </w:p>
        </w:tc>
      </w:tr>
      <w:tr w:rsidR="000026CD" w:rsidRPr="000026CD" w14:paraId="5DDCE5F8" w14:textId="77777777" w:rsidTr="0043157B">
        <w:trPr>
          <w:trHeight w:val="298"/>
        </w:trPr>
        <w:tc>
          <w:tcPr>
            <w:tcW w:w="2427" w:type="dxa"/>
            <w:vMerge w:val="restart"/>
          </w:tcPr>
          <w:p w14:paraId="3436CB9C" w14:textId="77777777" w:rsidR="000026CD" w:rsidRPr="000026CD" w:rsidRDefault="000026CD" w:rsidP="000026CD">
            <w:pPr>
              <w:widowControl w:val="0"/>
            </w:pPr>
            <w:r w:rsidRPr="000026CD">
              <w:rPr>
                <w:b/>
                <w:bCs/>
              </w:rPr>
              <w:t>DASS-21</w:t>
            </w:r>
          </w:p>
        </w:tc>
        <w:tc>
          <w:tcPr>
            <w:tcW w:w="3033" w:type="dxa"/>
          </w:tcPr>
          <w:p w14:paraId="352DE787" w14:textId="77777777" w:rsidR="000026CD" w:rsidRPr="000026CD" w:rsidRDefault="000026CD" w:rsidP="000026CD">
            <w:pPr>
              <w:widowControl w:val="0"/>
            </w:pPr>
            <w:r w:rsidRPr="000026CD">
              <w:t>Total</w:t>
            </w:r>
          </w:p>
        </w:tc>
        <w:tc>
          <w:tcPr>
            <w:tcW w:w="2377" w:type="dxa"/>
          </w:tcPr>
          <w:p w14:paraId="3D18074D" w14:textId="77777777" w:rsidR="000026CD" w:rsidRPr="000026CD" w:rsidRDefault="000026CD" w:rsidP="000026CD">
            <w:pPr>
              <w:widowControl w:val="0"/>
            </w:pPr>
            <w:r w:rsidRPr="000026CD">
              <w:t>25.03 (12.65)</w:t>
            </w:r>
          </w:p>
        </w:tc>
      </w:tr>
      <w:tr w:rsidR="000026CD" w:rsidRPr="000026CD" w14:paraId="59A890D7" w14:textId="77777777" w:rsidTr="0043157B">
        <w:trPr>
          <w:trHeight w:val="298"/>
        </w:trPr>
        <w:tc>
          <w:tcPr>
            <w:tcW w:w="2427" w:type="dxa"/>
            <w:vMerge/>
          </w:tcPr>
          <w:p w14:paraId="7E6F427E" w14:textId="77777777" w:rsidR="000026CD" w:rsidRPr="000026CD" w:rsidRDefault="000026CD" w:rsidP="000026CD">
            <w:pPr>
              <w:widowControl w:val="0"/>
            </w:pPr>
          </w:p>
        </w:tc>
        <w:tc>
          <w:tcPr>
            <w:tcW w:w="3033" w:type="dxa"/>
          </w:tcPr>
          <w:p w14:paraId="0D56CF17" w14:textId="77777777" w:rsidR="000026CD" w:rsidRPr="000026CD" w:rsidRDefault="000026CD" w:rsidP="000026CD">
            <w:pPr>
              <w:widowControl w:val="0"/>
            </w:pPr>
            <w:r w:rsidRPr="000026CD">
              <w:t>Depression</w:t>
            </w:r>
          </w:p>
        </w:tc>
        <w:tc>
          <w:tcPr>
            <w:tcW w:w="2377" w:type="dxa"/>
          </w:tcPr>
          <w:p w14:paraId="56536DCF" w14:textId="77777777" w:rsidR="000026CD" w:rsidRPr="000026CD" w:rsidRDefault="000026CD" w:rsidP="000026CD">
            <w:pPr>
              <w:widowControl w:val="0"/>
            </w:pPr>
            <w:r w:rsidRPr="000026CD">
              <w:t>6.14 (4.08)</w:t>
            </w:r>
          </w:p>
        </w:tc>
      </w:tr>
      <w:tr w:rsidR="000026CD" w:rsidRPr="000026CD" w14:paraId="2360CC14" w14:textId="77777777" w:rsidTr="0043157B">
        <w:trPr>
          <w:trHeight w:val="298"/>
        </w:trPr>
        <w:tc>
          <w:tcPr>
            <w:tcW w:w="2427" w:type="dxa"/>
            <w:vMerge/>
          </w:tcPr>
          <w:p w14:paraId="32C95E80" w14:textId="77777777" w:rsidR="000026CD" w:rsidRPr="000026CD" w:rsidRDefault="000026CD" w:rsidP="000026CD">
            <w:pPr>
              <w:widowControl w:val="0"/>
            </w:pPr>
          </w:p>
        </w:tc>
        <w:tc>
          <w:tcPr>
            <w:tcW w:w="3033" w:type="dxa"/>
          </w:tcPr>
          <w:p w14:paraId="723B1888" w14:textId="77777777" w:rsidR="000026CD" w:rsidRPr="000026CD" w:rsidRDefault="000026CD" w:rsidP="000026CD">
            <w:pPr>
              <w:widowControl w:val="0"/>
            </w:pPr>
            <w:r w:rsidRPr="000026CD">
              <w:t>Anxiety</w:t>
            </w:r>
          </w:p>
        </w:tc>
        <w:tc>
          <w:tcPr>
            <w:tcW w:w="2377" w:type="dxa"/>
          </w:tcPr>
          <w:p w14:paraId="602916E9" w14:textId="77777777" w:rsidR="000026CD" w:rsidRPr="000026CD" w:rsidRDefault="000026CD" w:rsidP="000026CD">
            <w:pPr>
              <w:widowControl w:val="0"/>
            </w:pPr>
            <w:r w:rsidRPr="000026CD">
              <w:t>9.03 (5.39)</w:t>
            </w:r>
          </w:p>
        </w:tc>
      </w:tr>
      <w:tr w:rsidR="000026CD" w:rsidRPr="000026CD" w14:paraId="6E7EA929" w14:textId="77777777" w:rsidTr="0043157B">
        <w:trPr>
          <w:trHeight w:val="271"/>
        </w:trPr>
        <w:tc>
          <w:tcPr>
            <w:tcW w:w="2427" w:type="dxa"/>
            <w:vMerge/>
          </w:tcPr>
          <w:p w14:paraId="5381D02A" w14:textId="77777777" w:rsidR="000026CD" w:rsidRPr="000026CD" w:rsidRDefault="000026CD" w:rsidP="000026CD">
            <w:pPr>
              <w:widowControl w:val="0"/>
            </w:pPr>
          </w:p>
        </w:tc>
        <w:tc>
          <w:tcPr>
            <w:tcW w:w="3033" w:type="dxa"/>
          </w:tcPr>
          <w:p w14:paraId="361BBE3D" w14:textId="77777777" w:rsidR="000026CD" w:rsidRPr="000026CD" w:rsidRDefault="000026CD" w:rsidP="000026CD">
            <w:pPr>
              <w:widowControl w:val="0"/>
            </w:pPr>
            <w:r w:rsidRPr="000026CD">
              <w:t>Stress</w:t>
            </w:r>
          </w:p>
        </w:tc>
        <w:tc>
          <w:tcPr>
            <w:tcW w:w="2377" w:type="dxa"/>
          </w:tcPr>
          <w:p w14:paraId="615E01F9" w14:textId="77777777" w:rsidR="000026CD" w:rsidRPr="000026CD" w:rsidRDefault="000026CD" w:rsidP="000026CD">
            <w:pPr>
              <w:widowControl w:val="0"/>
            </w:pPr>
            <w:r w:rsidRPr="000026CD">
              <w:t>9.85 (5.14)</w:t>
            </w:r>
          </w:p>
        </w:tc>
      </w:tr>
      <w:tr w:rsidR="000026CD" w:rsidRPr="000026CD" w14:paraId="7E196E4F" w14:textId="77777777" w:rsidTr="0043157B">
        <w:trPr>
          <w:trHeight w:val="236"/>
        </w:trPr>
        <w:tc>
          <w:tcPr>
            <w:tcW w:w="2427" w:type="dxa"/>
          </w:tcPr>
          <w:p w14:paraId="0C2C85D4" w14:textId="77777777" w:rsidR="000026CD" w:rsidRPr="000026CD" w:rsidRDefault="000026CD" w:rsidP="000026CD">
            <w:pPr>
              <w:widowControl w:val="0"/>
            </w:pPr>
            <w:r w:rsidRPr="000026CD">
              <w:rPr>
                <w:b/>
                <w:bCs/>
              </w:rPr>
              <w:t>QOLIBRI</w:t>
            </w:r>
          </w:p>
        </w:tc>
        <w:tc>
          <w:tcPr>
            <w:tcW w:w="3033" w:type="dxa"/>
          </w:tcPr>
          <w:p w14:paraId="2316DA47" w14:textId="77777777" w:rsidR="000026CD" w:rsidRPr="000026CD" w:rsidRDefault="000026CD" w:rsidP="000026CD">
            <w:pPr>
              <w:widowControl w:val="0"/>
            </w:pPr>
          </w:p>
        </w:tc>
        <w:tc>
          <w:tcPr>
            <w:tcW w:w="2377" w:type="dxa"/>
          </w:tcPr>
          <w:p w14:paraId="3EC09B7A" w14:textId="77777777" w:rsidR="000026CD" w:rsidRPr="000026CD" w:rsidRDefault="000026CD" w:rsidP="000026CD">
            <w:pPr>
              <w:widowControl w:val="0"/>
            </w:pPr>
            <w:r w:rsidRPr="000026CD">
              <w:t>102.62 (24.93)</w:t>
            </w:r>
          </w:p>
        </w:tc>
      </w:tr>
      <w:tr w:rsidR="000026CD" w:rsidRPr="000026CD" w14:paraId="6561384C" w14:textId="77777777" w:rsidTr="0043157B">
        <w:trPr>
          <w:trHeight w:val="236"/>
        </w:trPr>
        <w:tc>
          <w:tcPr>
            <w:tcW w:w="2427" w:type="dxa"/>
          </w:tcPr>
          <w:p w14:paraId="30A9C87B" w14:textId="77777777" w:rsidR="000026CD" w:rsidRPr="000026CD" w:rsidRDefault="000026CD" w:rsidP="000026CD">
            <w:pPr>
              <w:widowControl w:val="0"/>
            </w:pPr>
            <w:r w:rsidRPr="000026CD">
              <w:rPr>
                <w:b/>
                <w:bCs/>
              </w:rPr>
              <w:t>FSS</w:t>
            </w:r>
          </w:p>
        </w:tc>
        <w:tc>
          <w:tcPr>
            <w:tcW w:w="3033" w:type="dxa"/>
          </w:tcPr>
          <w:p w14:paraId="7C7CF337" w14:textId="77777777" w:rsidR="000026CD" w:rsidRPr="000026CD" w:rsidRDefault="000026CD" w:rsidP="000026CD">
            <w:pPr>
              <w:widowControl w:val="0"/>
            </w:pPr>
          </w:p>
        </w:tc>
        <w:tc>
          <w:tcPr>
            <w:tcW w:w="2377" w:type="dxa"/>
          </w:tcPr>
          <w:p w14:paraId="608B91B2" w14:textId="77777777" w:rsidR="000026CD" w:rsidRPr="000026CD" w:rsidRDefault="000026CD" w:rsidP="000026CD">
            <w:pPr>
              <w:widowControl w:val="0"/>
            </w:pPr>
            <w:r w:rsidRPr="000026CD">
              <w:t>47.52 (13.89)</w:t>
            </w:r>
          </w:p>
        </w:tc>
      </w:tr>
      <w:tr w:rsidR="000026CD" w:rsidRPr="000026CD" w14:paraId="13B7121A" w14:textId="77777777" w:rsidTr="0043157B">
        <w:trPr>
          <w:trHeight w:val="358"/>
        </w:trPr>
        <w:tc>
          <w:tcPr>
            <w:tcW w:w="5460" w:type="dxa"/>
            <w:gridSpan w:val="2"/>
          </w:tcPr>
          <w:p w14:paraId="5DB9A542" w14:textId="77777777" w:rsidR="000026CD" w:rsidRPr="000026CD" w:rsidRDefault="000026CD" w:rsidP="000026CD">
            <w:pPr>
              <w:widowControl w:val="0"/>
            </w:pPr>
            <w:r w:rsidRPr="000026CD">
              <w:rPr>
                <w:b/>
                <w:bCs/>
              </w:rPr>
              <w:t>BPI Severity</w:t>
            </w:r>
          </w:p>
        </w:tc>
        <w:tc>
          <w:tcPr>
            <w:tcW w:w="2377" w:type="dxa"/>
          </w:tcPr>
          <w:p w14:paraId="3605B32A" w14:textId="77777777" w:rsidR="000026CD" w:rsidRPr="000026CD" w:rsidRDefault="000026CD" w:rsidP="000026CD">
            <w:pPr>
              <w:widowControl w:val="0"/>
            </w:pPr>
            <w:r w:rsidRPr="000026CD">
              <w:t>12.20 (10.04)</w:t>
            </w:r>
          </w:p>
        </w:tc>
      </w:tr>
      <w:tr w:rsidR="000026CD" w:rsidRPr="000026CD" w14:paraId="5F5EE9E0" w14:textId="77777777" w:rsidTr="0043157B">
        <w:trPr>
          <w:trHeight w:val="358"/>
        </w:trPr>
        <w:tc>
          <w:tcPr>
            <w:tcW w:w="5460" w:type="dxa"/>
            <w:gridSpan w:val="2"/>
          </w:tcPr>
          <w:p w14:paraId="713E19A1" w14:textId="77777777" w:rsidR="000026CD" w:rsidRPr="000026CD" w:rsidRDefault="000026CD" w:rsidP="000026CD">
            <w:pPr>
              <w:widowControl w:val="0"/>
            </w:pPr>
            <w:r w:rsidRPr="000026CD">
              <w:rPr>
                <w:b/>
                <w:bCs/>
              </w:rPr>
              <w:t>EMQ</w:t>
            </w:r>
          </w:p>
        </w:tc>
        <w:tc>
          <w:tcPr>
            <w:tcW w:w="2377" w:type="dxa"/>
          </w:tcPr>
          <w:p w14:paraId="766A1971" w14:textId="77777777" w:rsidR="000026CD" w:rsidRPr="000026CD" w:rsidRDefault="000026CD" w:rsidP="000026CD">
            <w:pPr>
              <w:widowControl w:val="0"/>
            </w:pPr>
            <w:r w:rsidRPr="000026CD">
              <w:t>32.88 (14.36)</w:t>
            </w:r>
          </w:p>
        </w:tc>
      </w:tr>
      <w:tr w:rsidR="000026CD" w:rsidRPr="000026CD" w14:paraId="61463B63" w14:textId="77777777" w:rsidTr="0043157B">
        <w:trPr>
          <w:trHeight w:val="347"/>
        </w:trPr>
        <w:tc>
          <w:tcPr>
            <w:tcW w:w="5460" w:type="dxa"/>
            <w:gridSpan w:val="2"/>
          </w:tcPr>
          <w:p w14:paraId="573F30E2" w14:textId="77777777" w:rsidR="000026CD" w:rsidRPr="000026CD" w:rsidRDefault="000026CD" w:rsidP="000026CD">
            <w:pPr>
              <w:widowControl w:val="0"/>
            </w:pPr>
            <w:proofErr w:type="spellStart"/>
            <w:r w:rsidRPr="000026CD">
              <w:rPr>
                <w:b/>
                <w:bCs/>
              </w:rPr>
              <w:t>FoReST</w:t>
            </w:r>
            <w:proofErr w:type="spellEnd"/>
            <w:r w:rsidRPr="000026CD">
              <w:rPr>
                <w:b/>
                <w:bCs/>
              </w:rPr>
              <w:t xml:space="preserve"> PI</w:t>
            </w:r>
          </w:p>
        </w:tc>
        <w:tc>
          <w:tcPr>
            <w:tcW w:w="2377" w:type="dxa"/>
          </w:tcPr>
          <w:p w14:paraId="2E432745" w14:textId="77777777" w:rsidR="000026CD" w:rsidRPr="000026CD" w:rsidRDefault="000026CD" w:rsidP="000026CD">
            <w:pPr>
              <w:widowControl w:val="0"/>
            </w:pPr>
            <w:r w:rsidRPr="000026CD">
              <w:t>39.83 (14.02)</w:t>
            </w:r>
          </w:p>
        </w:tc>
      </w:tr>
      <w:tr w:rsidR="000026CD" w:rsidRPr="000026CD" w14:paraId="4E1290F6" w14:textId="77777777" w:rsidTr="0043157B">
        <w:trPr>
          <w:trHeight w:val="73"/>
        </w:trPr>
        <w:tc>
          <w:tcPr>
            <w:tcW w:w="2427" w:type="dxa"/>
            <w:vMerge w:val="restart"/>
          </w:tcPr>
          <w:p w14:paraId="5E611D14" w14:textId="77777777" w:rsidR="000026CD" w:rsidRPr="000026CD" w:rsidRDefault="000026CD" w:rsidP="000026CD">
            <w:pPr>
              <w:widowControl w:val="0"/>
            </w:pPr>
            <w:r w:rsidRPr="000026CD">
              <w:rPr>
                <w:b/>
                <w:bCs/>
              </w:rPr>
              <w:t>FSCRS</w:t>
            </w:r>
          </w:p>
        </w:tc>
        <w:tc>
          <w:tcPr>
            <w:tcW w:w="3033" w:type="dxa"/>
          </w:tcPr>
          <w:p w14:paraId="4EA5797B" w14:textId="77777777" w:rsidR="000026CD" w:rsidRPr="000026CD" w:rsidRDefault="000026CD" w:rsidP="000026CD">
            <w:pPr>
              <w:widowControl w:val="0"/>
            </w:pPr>
            <w:r w:rsidRPr="000026CD">
              <w:t>Self-Criticism</w:t>
            </w:r>
          </w:p>
        </w:tc>
        <w:tc>
          <w:tcPr>
            <w:tcW w:w="2377" w:type="dxa"/>
          </w:tcPr>
          <w:p w14:paraId="3D324F22" w14:textId="77777777" w:rsidR="000026CD" w:rsidRPr="000026CD" w:rsidRDefault="000026CD" w:rsidP="000026CD">
            <w:pPr>
              <w:widowControl w:val="0"/>
            </w:pPr>
            <w:r w:rsidRPr="000026CD">
              <w:t>22.12 (12.57)</w:t>
            </w:r>
          </w:p>
        </w:tc>
      </w:tr>
      <w:tr w:rsidR="000026CD" w:rsidRPr="000026CD" w14:paraId="3700BD13" w14:textId="77777777" w:rsidTr="0043157B">
        <w:trPr>
          <w:trHeight w:val="72"/>
        </w:trPr>
        <w:tc>
          <w:tcPr>
            <w:tcW w:w="2427" w:type="dxa"/>
            <w:vMerge/>
          </w:tcPr>
          <w:p w14:paraId="394FFD64" w14:textId="77777777" w:rsidR="000026CD" w:rsidRPr="000026CD" w:rsidRDefault="000026CD" w:rsidP="000026CD">
            <w:pPr>
              <w:widowControl w:val="0"/>
            </w:pPr>
          </w:p>
        </w:tc>
        <w:tc>
          <w:tcPr>
            <w:tcW w:w="3033" w:type="dxa"/>
          </w:tcPr>
          <w:p w14:paraId="4CB8BEDE" w14:textId="77777777" w:rsidR="000026CD" w:rsidRPr="000026CD" w:rsidRDefault="000026CD" w:rsidP="000026CD">
            <w:pPr>
              <w:widowControl w:val="0"/>
            </w:pPr>
            <w:r w:rsidRPr="000026CD">
              <w:t>Self-Reassurance</w:t>
            </w:r>
          </w:p>
        </w:tc>
        <w:tc>
          <w:tcPr>
            <w:tcW w:w="2377" w:type="dxa"/>
          </w:tcPr>
          <w:p w14:paraId="667F26CF" w14:textId="77777777" w:rsidR="000026CD" w:rsidRPr="000026CD" w:rsidRDefault="000026CD" w:rsidP="000026CD">
            <w:pPr>
              <w:widowControl w:val="0"/>
            </w:pPr>
            <w:r w:rsidRPr="000026CD">
              <w:t>15.36 (7.12)</w:t>
            </w:r>
          </w:p>
        </w:tc>
      </w:tr>
    </w:tbl>
    <w:p w14:paraId="7ABB1993" w14:textId="77777777" w:rsidR="000026CD" w:rsidRPr="00613C61" w:rsidRDefault="000026CD" w:rsidP="00523913"/>
    <w:p w14:paraId="26242DE3" w14:textId="77777777" w:rsidR="000026CD" w:rsidRPr="000026CD" w:rsidRDefault="000026CD" w:rsidP="000026CD">
      <w:pPr>
        <w:spacing w:line="480" w:lineRule="auto"/>
        <w:rPr>
          <w:rFonts w:asciiTheme="minorHAnsi" w:hAnsiTheme="minorHAnsi" w:cstheme="minorHAnsi"/>
          <w:sz w:val="24"/>
        </w:rPr>
      </w:pPr>
    </w:p>
    <w:p w14:paraId="76D1248B" w14:textId="77777777" w:rsidR="000026CD" w:rsidRPr="000026CD" w:rsidRDefault="000026CD" w:rsidP="00523913">
      <w:pPr>
        <w:rPr>
          <w:b/>
        </w:rPr>
      </w:pPr>
    </w:p>
    <w:p w14:paraId="42C790B5" w14:textId="77777777" w:rsidR="001E762A" w:rsidRDefault="001E762A" w:rsidP="00523913">
      <w:pPr>
        <w:rPr>
          <w:b/>
          <w:sz w:val="28"/>
        </w:rPr>
      </w:pPr>
    </w:p>
    <w:p w14:paraId="1EA8077F" w14:textId="77777777" w:rsidR="000026CD" w:rsidRDefault="000026CD" w:rsidP="00523913">
      <w:pPr>
        <w:rPr>
          <w:b/>
          <w:sz w:val="28"/>
        </w:rPr>
      </w:pPr>
    </w:p>
    <w:p w14:paraId="2F3450A7" w14:textId="77777777" w:rsidR="000026CD" w:rsidRDefault="000026CD" w:rsidP="00523913">
      <w:pPr>
        <w:rPr>
          <w:b/>
          <w:sz w:val="28"/>
        </w:rPr>
      </w:pPr>
    </w:p>
    <w:p w14:paraId="0506F562" w14:textId="77777777" w:rsidR="000026CD" w:rsidRDefault="000026CD" w:rsidP="00523913">
      <w:pPr>
        <w:rPr>
          <w:b/>
          <w:sz w:val="28"/>
        </w:rPr>
      </w:pPr>
    </w:p>
    <w:p w14:paraId="7700547D" w14:textId="77777777" w:rsidR="000026CD" w:rsidRDefault="000026CD" w:rsidP="00523913">
      <w:pPr>
        <w:rPr>
          <w:b/>
          <w:sz w:val="28"/>
        </w:rPr>
      </w:pPr>
    </w:p>
    <w:p w14:paraId="62B63FD6" w14:textId="77777777" w:rsidR="000026CD" w:rsidRDefault="000026CD" w:rsidP="00523913">
      <w:pPr>
        <w:rPr>
          <w:b/>
          <w:sz w:val="28"/>
        </w:rPr>
      </w:pPr>
    </w:p>
    <w:p w14:paraId="04BBDB79" w14:textId="77777777" w:rsidR="000026CD" w:rsidRDefault="000026CD" w:rsidP="00523913">
      <w:pPr>
        <w:rPr>
          <w:b/>
          <w:sz w:val="28"/>
        </w:rPr>
      </w:pPr>
    </w:p>
    <w:p w14:paraId="35DF658F" w14:textId="7A632F00" w:rsidR="000026CD" w:rsidRDefault="009B7A8D" w:rsidP="00523913">
      <w:pPr>
        <w:rPr>
          <w:i/>
        </w:rPr>
      </w:pPr>
      <w:r w:rsidRPr="009B7A8D">
        <w:rPr>
          <w:i/>
        </w:rPr>
        <w:lastRenderedPageBreak/>
        <w:t>DASS-</w:t>
      </w:r>
      <w:r w:rsidR="00C57CB3">
        <w:rPr>
          <w:i/>
        </w:rPr>
        <w:t xml:space="preserve">21=Depression, Anxiety and </w:t>
      </w:r>
      <w:proofErr w:type="spellStart"/>
      <w:r w:rsidR="00C57CB3">
        <w:rPr>
          <w:i/>
        </w:rPr>
        <w:t>Stre</w:t>
      </w:r>
      <w:r w:rsidRPr="009B7A8D">
        <w:rPr>
          <w:i/>
        </w:rPr>
        <w:t>s</w:t>
      </w:r>
      <w:proofErr w:type="spellEnd"/>
      <w:r w:rsidRPr="009B7A8D">
        <w:rPr>
          <w:i/>
        </w:rPr>
        <w:t xml:space="preserve"> Scale – 21 item; QOLIBRI=Quality of Life after Brain Injury; FSS=Fatigue Severity Scale; BPI=Brief Pain Inventory; EMQ=Everyday Memory Questionnaire; </w:t>
      </w:r>
      <w:proofErr w:type="spellStart"/>
      <w:r w:rsidRPr="009B7A8D">
        <w:rPr>
          <w:i/>
        </w:rPr>
        <w:t>FoReST</w:t>
      </w:r>
      <w:proofErr w:type="spellEnd"/>
      <w:r w:rsidRPr="009B7A8D">
        <w:rPr>
          <w:i/>
        </w:rPr>
        <w:t xml:space="preserve"> PI=Flexibility of Responses to Self-Critical Thoughts- Psychological Inflexibility; FSCRS=Forms of Self </w:t>
      </w:r>
      <w:proofErr w:type="spellStart"/>
      <w:r w:rsidRPr="009B7A8D">
        <w:rPr>
          <w:i/>
        </w:rPr>
        <w:t>Criticising</w:t>
      </w:r>
      <w:proofErr w:type="spellEnd"/>
      <w:r w:rsidRPr="009B7A8D">
        <w:rPr>
          <w:i/>
        </w:rPr>
        <w:t>/Attacking and Self-Reassurance Scale</w:t>
      </w:r>
    </w:p>
    <w:p w14:paraId="729016B2" w14:textId="77777777" w:rsidR="009B7A8D" w:rsidRPr="009B7A8D" w:rsidRDefault="009B7A8D" w:rsidP="00523913">
      <w:pPr>
        <w:rPr>
          <w:b/>
          <w:sz w:val="20"/>
        </w:rPr>
      </w:pPr>
    </w:p>
    <w:p w14:paraId="5647E60E" w14:textId="77777777" w:rsidR="000026CD" w:rsidRDefault="000026CD" w:rsidP="00523913">
      <w:pPr>
        <w:rPr>
          <w:b/>
          <w:sz w:val="28"/>
        </w:rPr>
        <w:sectPr w:rsidR="000026CD" w:rsidSect="001E762A">
          <w:type w:val="continuous"/>
          <w:pgSz w:w="12240" w:h="15840" w:code="1"/>
          <w:pgMar w:top="864" w:right="1440" w:bottom="720" w:left="1440" w:header="432" w:footer="432" w:gutter="0"/>
          <w:cols w:space="432"/>
          <w:formProt w:val="0"/>
          <w:titlePg/>
          <w:docGrid w:linePitch="360"/>
        </w:sectPr>
      </w:pPr>
    </w:p>
    <w:p w14:paraId="1CC3A82C" w14:textId="77777777" w:rsidR="009B7A8D" w:rsidRDefault="009B7A8D" w:rsidP="009B7A8D">
      <w:pPr>
        <w:rPr>
          <w:b/>
        </w:rPr>
      </w:pPr>
      <w:r w:rsidRPr="009B7A8D">
        <w:rPr>
          <w:b/>
        </w:rPr>
        <w:t>Bivariate Analysis</w:t>
      </w:r>
    </w:p>
    <w:p w14:paraId="7DA75D40" w14:textId="77777777" w:rsidR="009B7A8D" w:rsidRPr="009B7A8D" w:rsidRDefault="009B7A8D" w:rsidP="009B7A8D">
      <w:pPr>
        <w:rPr>
          <w:b/>
          <w:sz w:val="12"/>
        </w:rPr>
      </w:pPr>
    </w:p>
    <w:p w14:paraId="4471E63E" w14:textId="77777777" w:rsidR="009B7A8D" w:rsidRDefault="009B7A8D" w:rsidP="009B7A8D">
      <w:r w:rsidRPr="009B7A8D">
        <w:t xml:space="preserve">Correlation analysis between the outcome and exploratory variables are displayed in Table 3. As can be seen, there were significant correlations between all variables, with all </w:t>
      </w:r>
      <w:r w:rsidRPr="009B7A8D">
        <w:t>exploratory variables showing a moderate to strong association to the emotional distress outcome. A weak negative association was observed between psychological inflexibility and self-reassurance.</w:t>
      </w:r>
    </w:p>
    <w:p w14:paraId="67E512DA" w14:textId="77777777" w:rsidR="009B7A8D" w:rsidRDefault="009B7A8D" w:rsidP="009B7A8D">
      <w:pPr>
        <w:sectPr w:rsidR="009B7A8D" w:rsidSect="00622F9B">
          <w:type w:val="continuous"/>
          <w:pgSz w:w="12240" w:h="15840" w:code="1"/>
          <w:pgMar w:top="864" w:right="1440" w:bottom="720" w:left="1440" w:header="432" w:footer="432" w:gutter="0"/>
          <w:cols w:num="2" w:space="432"/>
          <w:formProt w:val="0"/>
          <w:titlePg/>
          <w:docGrid w:linePitch="360"/>
        </w:sectPr>
      </w:pPr>
    </w:p>
    <w:p w14:paraId="2A886D9C" w14:textId="18B1610E" w:rsidR="009B7A8D" w:rsidRPr="009B7A8D" w:rsidRDefault="009B7A8D" w:rsidP="009B7A8D">
      <w:pPr>
        <w:rPr>
          <w:sz w:val="18"/>
        </w:rPr>
      </w:pPr>
    </w:p>
    <w:tbl>
      <w:tblPr>
        <w:tblpPr w:leftFromText="180" w:rightFromText="180" w:vertAnchor="text" w:horzAnchor="margin" w:tblpXSpec="right" w:tblpY="579"/>
        <w:tblW w:w="8266" w:type="dxa"/>
        <w:tblLayout w:type="fixed"/>
        <w:tblLook w:val="04A0" w:firstRow="1" w:lastRow="0" w:firstColumn="1" w:lastColumn="0" w:noHBand="0" w:noVBand="1"/>
      </w:tblPr>
      <w:tblGrid>
        <w:gridCol w:w="2461"/>
        <w:gridCol w:w="1813"/>
        <w:gridCol w:w="1791"/>
        <w:gridCol w:w="2201"/>
      </w:tblGrid>
      <w:tr w:rsidR="009B7A8D" w:rsidRPr="009B7A8D" w14:paraId="6D0DE591" w14:textId="77777777" w:rsidTr="009B7A8D">
        <w:trPr>
          <w:trHeight w:val="342"/>
        </w:trPr>
        <w:tc>
          <w:tcPr>
            <w:tcW w:w="2461" w:type="dxa"/>
          </w:tcPr>
          <w:p w14:paraId="7227DCBB" w14:textId="77777777" w:rsidR="009B7A8D" w:rsidRPr="009B7A8D" w:rsidRDefault="009B7A8D" w:rsidP="009B7A8D">
            <w:pPr>
              <w:widowControl w:val="0"/>
            </w:pPr>
            <w:r w:rsidRPr="009B7A8D">
              <w:rPr>
                <w:b/>
                <w:bCs/>
              </w:rPr>
              <w:t>Variable</w:t>
            </w:r>
          </w:p>
        </w:tc>
        <w:tc>
          <w:tcPr>
            <w:tcW w:w="1813" w:type="dxa"/>
          </w:tcPr>
          <w:p w14:paraId="7E4BED90" w14:textId="77777777" w:rsidR="009B7A8D" w:rsidRPr="009B7A8D" w:rsidRDefault="009B7A8D" w:rsidP="009B7A8D">
            <w:pPr>
              <w:widowControl w:val="0"/>
              <w:jc w:val="center"/>
            </w:pPr>
            <w:r w:rsidRPr="009B7A8D">
              <w:rPr>
                <w:b/>
                <w:bCs/>
              </w:rPr>
              <w:t>FSCRS SC</w:t>
            </w:r>
          </w:p>
        </w:tc>
        <w:tc>
          <w:tcPr>
            <w:tcW w:w="1791" w:type="dxa"/>
          </w:tcPr>
          <w:p w14:paraId="41E5A26D" w14:textId="77777777" w:rsidR="009B7A8D" w:rsidRPr="009B7A8D" w:rsidRDefault="009B7A8D" w:rsidP="009B7A8D">
            <w:pPr>
              <w:widowControl w:val="0"/>
              <w:jc w:val="center"/>
            </w:pPr>
            <w:r w:rsidRPr="009B7A8D">
              <w:rPr>
                <w:b/>
                <w:bCs/>
              </w:rPr>
              <w:t>FSCRS RS</w:t>
            </w:r>
          </w:p>
        </w:tc>
        <w:tc>
          <w:tcPr>
            <w:tcW w:w="2201" w:type="dxa"/>
          </w:tcPr>
          <w:p w14:paraId="219505D8" w14:textId="77777777" w:rsidR="009B7A8D" w:rsidRPr="009B7A8D" w:rsidRDefault="009B7A8D" w:rsidP="009B7A8D">
            <w:pPr>
              <w:widowControl w:val="0"/>
              <w:jc w:val="center"/>
            </w:pPr>
            <w:proofErr w:type="spellStart"/>
            <w:r w:rsidRPr="009B7A8D">
              <w:rPr>
                <w:b/>
                <w:bCs/>
              </w:rPr>
              <w:t>FoReST</w:t>
            </w:r>
            <w:proofErr w:type="spellEnd"/>
            <w:r w:rsidRPr="009B7A8D">
              <w:rPr>
                <w:b/>
                <w:bCs/>
              </w:rPr>
              <w:t xml:space="preserve"> PI</w:t>
            </w:r>
          </w:p>
        </w:tc>
      </w:tr>
      <w:tr w:rsidR="009B7A8D" w:rsidRPr="009B7A8D" w14:paraId="21A43CF9" w14:textId="77777777" w:rsidTr="009B7A8D">
        <w:trPr>
          <w:trHeight w:val="288"/>
        </w:trPr>
        <w:tc>
          <w:tcPr>
            <w:tcW w:w="2461" w:type="dxa"/>
          </w:tcPr>
          <w:p w14:paraId="492CCB0F" w14:textId="77777777" w:rsidR="009B7A8D" w:rsidRPr="009B7A8D" w:rsidRDefault="009B7A8D" w:rsidP="009B7A8D">
            <w:pPr>
              <w:widowControl w:val="0"/>
            </w:pPr>
            <w:r w:rsidRPr="009B7A8D">
              <w:rPr>
                <w:b/>
                <w:bCs/>
              </w:rPr>
              <w:t>DASS-21</w:t>
            </w:r>
          </w:p>
        </w:tc>
        <w:tc>
          <w:tcPr>
            <w:tcW w:w="1813" w:type="dxa"/>
          </w:tcPr>
          <w:p w14:paraId="5676E121" w14:textId="77777777" w:rsidR="009B7A8D" w:rsidRPr="009B7A8D" w:rsidRDefault="009B7A8D" w:rsidP="009B7A8D">
            <w:pPr>
              <w:widowControl w:val="0"/>
              <w:jc w:val="center"/>
            </w:pPr>
            <w:r w:rsidRPr="009B7A8D">
              <w:t>0.64***</w:t>
            </w:r>
          </w:p>
        </w:tc>
        <w:tc>
          <w:tcPr>
            <w:tcW w:w="1791" w:type="dxa"/>
          </w:tcPr>
          <w:p w14:paraId="29A7914C" w14:textId="77777777" w:rsidR="009B7A8D" w:rsidRPr="009B7A8D" w:rsidRDefault="009B7A8D" w:rsidP="009B7A8D">
            <w:pPr>
              <w:widowControl w:val="0"/>
              <w:jc w:val="center"/>
            </w:pPr>
            <w:r w:rsidRPr="009B7A8D">
              <w:t>-0.49***</w:t>
            </w:r>
          </w:p>
        </w:tc>
        <w:tc>
          <w:tcPr>
            <w:tcW w:w="2201" w:type="dxa"/>
          </w:tcPr>
          <w:p w14:paraId="1C7DD013" w14:textId="77777777" w:rsidR="009B7A8D" w:rsidRPr="009B7A8D" w:rsidRDefault="009B7A8D" w:rsidP="009B7A8D">
            <w:pPr>
              <w:widowControl w:val="0"/>
              <w:jc w:val="center"/>
            </w:pPr>
            <w:r w:rsidRPr="009B7A8D">
              <w:t>0.55***</w:t>
            </w:r>
          </w:p>
        </w:tc>
      </w:tr>
      <w:tr w:rsidR="009B7A8D" w:rsidRPr="009B7A8D" w14:paraId="77D3271B" w14:textId="77777777" w:rsidTr="009B7A8D">
        <w:trPr>
          <w:trHeight w:val="270"/>
        </w:trPr>
        <w:tc>
          <w:tcPr>
            <w:tcW w:w="2461" w:type="dxa"/>
          </w:tcPr>
          <w:p w14:paraId="34C3EEA8" w14:textId="77777777" w:rsidR="009B7A8D" w:rsidRPr="009B7A8D" w:rsidRDefault="009B7A8D" w:rsidP="009B7A8D">
            <w:pPr>
              <w:widowControl w:val="0"/>
            </w:pPr>
            <w:r w:rsidRPr="009B7A8D">
              <w:rPr>
                <w:b/>
                <w:bCs/>
              </w:rPr>
              <w:t>FSCRS SC</w:t>
            </w:r>
          </w:p>
        </w:tc>
        <w:tc>
          <w:tcPr>
            <w:tcW w:w="1813" w:type="dxa"/>
          </w:tcPr>
          <w:p w14:paraId="5BA76079" w14:textId="77777777" w:rsidR="009B7A8D" w:rsidRPr="009B7A8D" w:rsidRDefault="009B7A8D" w:rsidP="009B7A8D">
            <w:pPr>
              <w:widowControl w:val="0"/>
              <w:jc w:val="center"/>
              <w:rPr>
                <w:b/>
              </w:rPr>
            </w:pPr>
            <w:r w:rsidRPr="009B7A8D">
              <w:rPr>
                <w:b/>
              </w:rPr>
              <w:t>-</w:t>
            </w:r>
          </w:p>
        </w:tc>
        <w:tc>
          <w:tcPr>
            <w:tcW w:w="1791" w:type="dxa"/>
          </w:tcPr>
          <w:p w14:paraId="3F2CD9B3" w14:textId="77777777" w:rsidR="009B7A8D" w:rsidRPr="009B7A8D" w:rsidRDefault="009B7A8D" w:rsidP="009B7A8D">
            <w:pPr>
              <w:widowControl w:val="0"/>
              <w:jc w:val="center"/>
            </w:pPr>
            <w:r w:rsidRPr="009B7A8D">
              <w:t>-0.58***</w:t>
            </w:r>
          </w:p>
        </w:tc>
        <w:tc>
          <w:tcPr>
            <w:tcW w:w="2201" w:type="dxa"/>
          </w:tcPr>
          <w:p w14:paraId="36A87667" w14:textId="77777777" w:rsidR="009B7A8D" w:rsidRPr="009B7A8D" w:rsidRDefault="009B7A8D" w:rsidP="009B7A8D">
            <w:pPr>
              <w:widowControl w:val="0"/>
              <w:jc w:val="center"/>
            </w:pPr>
            <w:r w:rsidRPr="009B7A8D">
              <w:t>0.62***</w:t>
            </w:r>
          </w:p>
        </w:tc>
      </w:tr>
      <w:tr w:rsidR="009B7A8D" w:rsidRPr="009B7A8D" w14:paraId="2B01A930" w14:textId="77777777" w:rsidTr="009B7A8D">
        <w:trPr>
          <w:trHeight w:val="432"/>
        </w:trPr>
        <w:tc>
          <w:tcPr>
            <w:tcW w:w="2461" w:type="dxa"/>
          </w:tcPr>
          <w:p w14:paraId="7A9020E7" w14:textId="77777777" w:rsidR="009B7A8D" w:rsidRPr="009B7A8D" w:rsidRDefault="009B7A8D" w:rsidP="009B7A8D">
            <w:pPr>
              <w:widowControl w:val="0"/>
            </w:pPr>
            <w:r w:rsidRPr="009B7A8D">
              <w:rPr>
                <w:b/>
                <w:bCs/>
              </w:rPr>
              <w:t>FSCRS RS</w:t>
            </w:r>
          </w:p>
        </w:tc>
        <w:tc>
          <w:tcPr>
            <w:tcW w:w="1813" w:type="dxa"/>
          </w:tcPr>
          <w:p w14:paraId="064B45EB" w14:textId="77777777" w:rsidR="009B7A8D" w:rsidRPr="009B7A8D" w:rsidRDefault="009B7A8D" w:rsidP="009B7A8D">
            <w:pPr>
              <w:widowControl w:val="0"/>
              <w:jc w:val="center"/>
            </w:pPr>
          </w:p>
        </w:tc>
        <w:tc>
          <w:tcPr>
            <w:tcW w:w="1791" w:type="dxa"/>
          </w:tcPr>
          <w:p w14:paraId="10C5EF90" w14:textId="77777777" w:rsidR="009B7A8D" w:rsidRPr="009B7A8D" w:rsidRDefault="009B7A8D" w:rsidP="009B7A8D">
            <w:pPr>
              <w:widowControl w:val="0"/>
              <w:jc w:val="center"/>
              <w:rPr>
                <w:b/>
              </w:rPr>
            </w:pPr>
            <w:r w:rsidRPr="009B7A8D">
              <w:rPr>
                <w:b/>
              </w:rPr>
              <w:t>-</w:t>
            </w:r>
          </w:p>
        </w:tc>
        <w:tc>
          <w:tcPr>
            <w:tcW w:w="2201" w:type="dxa"/>
          </w:tcPr>
          <w:p w14:paraId="14841AB7" w14:textId="77777777" w:rsidR="009B7A8D" w:rsidRPr="009B7A8D" w:rsidRDefault="009B7A8D" w:rsidP="009B7A8D">
            <w:pPr>
              <w:widowControl w:val="0"/>
              <w:jc w:val="center"/>
            </w:pPr>
            <w:r w:rsidRPr="009B7A8D">
              <w:t>-0.35***</w:t>
            </w:r>
          </w:p>
        </w:tc>
      </w:tr>
      <w:tr w:rsidR="009B7A8D" w:rsidRPr="009B7A8D" w14:paraId="58A44F94" w14:textId="77777777" w:rsidTr="009B7A8D">
        <w:trPr>
          <w:trHeight w:val="253"/>
        </w:trPr>
        <w:tc>
          <w:tcPr>
            <w:tcW w:w="2461" w:type="dxa"/>
          </w:tcPr>
          <w:p w14:paraId="79C44D95" w14:textId="77777777" w:rsidR="009B7A8D" w:rsidRPr="009B7A8D" w:rsidRDefault="009B7A8D" w:rsidP="009B7A8D">
            <w:pPr>
              <w:widowControl w:val="0"/>
            </w:pPr>
            <w:proofErr w:type="spellStart"/>
            <w:r w:rsidRPr="009B7A8D">
              <w:rPr>
                <w:b/>
                <w:bCs/>
              </w:rPr>
              <w:t>FoReST</w:t>
            </w:r>
            <w:proofErr w:type="spellEnd"/>
            <w:r w:rsidRPr="009B7A8D">
              <w:rPr>
                <w:b/>
                <w:bCs/>
              </w:rPr>
              <w:t xml:space="preserve"> PI</w:t>
            </w:r>
          </w:p>
        </w:tc>
        <w:tc>
          <w:tcPr>
            <w:tcW w:w="1813" w:type="dxa"/>
          </w:tcPr>
          <w:p w14:paraId="7AE14157" w14:textId="77777777" w:rsidR="009B7A8D" w:rsidRPr="009B7A8D" w:rsidRDefault="009B7A8D" w:rsidP="009B7A8D">
            <w:pPr>
              <w:widowControl w:val="0"/>
            </w:pPr>
          </w:p>
        </w:tc>
        <w:tc>
          <w:tcPr>
            <w:tcW w:w="1791" w:type="dxa"/>
          </w:tcPr>
          <w:p w14:paraId="2E949C52" w14:textId="77777777" w:rsidR="009B7A8D" w:rsidRPr="009B7A8D" w:rsidRDefault="009B7A8D" w:rsidP="009B7A8D">
            <w:pPr>
              <w:widowControl w:val="0"/>
            </w:pPr>
          </w:p>
        </w:tc>
        <w:tc>
          <w:tcPr>
            <w:tcW w:w="2201" w:type="dxa"/>
          </w:tcPr>
          <w:p w14:paraId="163DB70E" w14:textId="77777777" w:rsidR="009B7A8D" w:rsidRPr="009B7A8D" w:rsidRDefault="009B7A8D" w:rsidP="009B7A8D">
            <w:pPr>
              <w:widowControl w:val="0"/>
              <w:jc w:val="center"/>
              <w:rPr>
                <w:b/>
              </w:rPr>
            </w:pPr>
            <w:r w:rsidRPr="009B7A8D">
              <w:rPr>
                <w:b/>
              </w:rPr>
              <w:t>-</w:t>
            </w:r>
          </w:p>
        </w:tc>
      </w:tr>
    </w:tbl>
    <w:p w14:paraId="227CBE16" w14:textId="656D8BFA" w:rsidR="009B7A8D" w:rsidRDefault="009B7A8D" w:rsidP="009B7A8D">
      <w:pPr>
        <w:spacing w:line="480" w:lineRule="auto"/>
        <w:jc w:val="center"/>
      </w:pPr>
      <w:r w:rsidRPr="009B7A8D">
        <w:rPr>
          <w:b/>
        </w:rPr>
        <w:t>Table 3</w:t>
      </w:r>
      <w:r w:rsidRPr="009B7A8D">
        <w:t xml:space="preserve">. Pearson’s Correlations </w:t>
      </w:r>
      <w:proofErr w:type="gramStart"/>
      <w:r w:rsidRPr="009B7A8D">
        <w:t>Between</w:t>
      </w:r>
      <w:proofErr w:type="gramEnd"/>
      <w:r w:rsidRPr="009B7A8D">
        <w:t xml:space="preserve"> Study Variables</w:t>
      </w:r>
    </w:p>
    <w:p w14:paraId="2695253D" w14:textId="77777777" w:rsidR="009B7A8D" w:rsidRDefault="009B7A8D" w:rsidP="009B7A8D">
      <w:pPr>
        <w:spacing w:line="480" w:lineRule="auto"/>
      </w:pPr>
    </w:p>
    <w:p w14:paraId="266CA3A5" w14:textId="77777777" w:rsidR="009B7A8D" w:rsidRDefault="009B7A8D" w:rsidP="009B7A8D">
      <w:pPr>
        <w:spacing w:line="480" w:lineRule="auto"/>
      </w:pPr>
    </w:p>
    <w:p w14:paraId="30CEC5D6" w14:textId="77777777" w:rsidR="009B7A8D" w:rsidRPr="009B7A8D" w:rsidRDefault="009B7A8D" w:rsidP="009B7A8D">
      <w:pPr>
        <w:spacing w:line="480" w:lineRule="auto"/>
      </w:pPr>
    </w:p>
    <w:p w14:paraId="12037CDE" w14:textId="77777777" w:rsidR="009B7A8D" w:rsidRPr="009B7A8D" w:rsidRDefault="009B7A8D" w:rsidP="009B7A8D">
      <w:pPr>
        <w:rPr>
          <w:i/>
        </w:rPr>
      </w:pPr>
      <w:r w:rsidRPr="009B7A8D">
        <w:rPr>
          <w:i/>
        </w:rPr>
        <w:t xml:space="preserve">DASS-21=Depression, Anxiety and Stress Scale-21 Item; FSCRS-SC=Forms of Self </w:t>
      </w:r>
      <w:proofErr w:type="spellStart"/>
      <w:r w:rsidRPr="009B7A8D">
        <w:rPr>
          <w:i/>
        </w:rPr>
        <w:t>Criticising</w:t>
      </w:r>
      <w:proofErr w:type="spellEnd"/>
      <w:r w:rsidRPr="009B7A8D">
        <w:rPr>
          <w:i/>
        </w:rPr>
        <w:t xml:space="preserve">/Attacking and Self-Reassurance Scale-Self-Criticism; FSCRS-RS, Forms of Self </w:t>
      </w:r>
      <w:proofErr w:type="spellStart"/>
      <w:r w:rsidRPr="009B7A8D">
        <w:rPr>
          <w:i/>
        </w:rPr>
        <w:t>Criticising</w:t>
      </w:r>
      <w:proofErr w:type="spellEnd"/>
      <w:r w:rsidRPr="009B7A8D">
        <w:rPr>
          <w:i/>
        </w:rPr>
        <w:t xml:space="preserve">/Attacking and Self-Reassurance Scale-Reassured Self; </w:t>
      </w:r>
      <w:proofErr w:type="spellStart"/>
      <w:r w:rsidRPr="009B7A8D">
        <w:rPr>
          <w:i/>
        </w:rPr>
        <w:t>FoReST</w:t>
      </w:r>
      <w:proofErr w:type="spellEnd"/>
      <w:r w:rsidRPr="009B7A8D">
        <w:rPr>
          <w:i/>
        </w:rPr>
        <w:t xml:space="preserve"> PI= Flexibility of Responses to Self-Critical Thoughts Scale-Psychological Inflexibility.</w:t>
      </w:r>
    </w:p>
    <w:p w14:paraId="078874DE" w14:textId="2ADA1270" w:rsidR="009B7A8D" w:rsidRDefault="009B7A8D" w:rsidP="009B7A8D">
      <w:r w:rsidRPr="009B7A8D">
        <w:t>***p&lt;0.001</w:t>
      </w:r>
    </w:p>
    <w:p w14:paraId="7493DCC8" w14:textId="77777777" w:rsidR="00EC0AB5" w:rsidRPr="00EC0AB5" w:rsidRDefault="00EC0AB5" w:rsidP="009B7A8D">
      <w:pPr>
        <w:rPr>
          <w:sz w:val="16"/>
        </w:rPr>
      </w:pPr>
    </w:p>
    <w:p w14:paraId="18F81F20" w14:textId="77777777" w:rsidR="009B7A8D" w:rsidRPr="009B7A8D" w:rsidRDefault="009B7A8D" w:rsidP="009B7A8D">
      <w:pPr>
        <w:spacing w:line="480" w:lineRule="auto"/>
        <w:sectPr w:rsidR="009B7A8D" w:rsidRPr="009B7A8D" w:rsidSect="009B7A8D">
          <w:type w:val="continuous"/>
          <w:pgSz w:w="12240" w:h="15840" w:code="1"/>
          <w:pgMar w:top="864" w:right="1440" w:bottom="720" w:left="1440" w:header="432" w:footer="432" w:gutter="0"/>
          <w:cols w:space="432"/>
          <w:formProt w:val="0"/>
          <w:titlePg/>
          <w:docGrid w:linePitch="360"/>
        </w:sectPr>
      </w:pPr>
    </w:p>
    <w:p w14:paraId="6789D160" w14:textId="77777777" w:rsidR="00EC0AB5" w:rsidRDefault="00EC0AB5" w:rsidP="00EC0AB5">
      <w:pPr>
        <w:rPr>
          <w:b/>
        </w:rPr>
      </w:pPr>
      <w:r w:rsidRPr="00EC0AB5">
        <w:rPr>
          <w:b/>
        </w:rPr>
        <w:t>Multiple Hierarchical Regression</w:t>
      </w:r>
    </w:p>
    <w:p w14:paraId="4492FA43" w14:textId="77777777" w:rsidR="00EC0AB5" w:rsidRPr="00EC0AB5" w:rsidRDefault="00EC0AB5" w:rsidP="00EC0AB5">
      <w:pPr>
        <w:rPr>
          <w:b/>
          <w:sz w:val="12"/>
        </w:rPr>
      </w:pPr>
    </w:p>
    <w:p w14:paraId="2D323F4B" w14:textId="39C84C70" w:rsidR="00EC0AB5" w:rsidRDefault="00EC0AB5" w:rsidP="00EC0AB5">
      <w:r w:rsidRPr="00EC0AB5">
        <w:t xml:space="preserve">A hierarchical regression was used to assess the ability of self-criticism (FSCRS Inadequate </w:t>
      </w:r>
      <w:r w:rsidRPr="00EC0AB5">
        <w:rPr>
          <w:spacing w:val="-3"/>
        </w:rPr>
        <w:t>Self), self-reassurance (FSCRS Self-Reassurance)</w:t>
      </w:r>
      <w:r w:rsidRPr="00EC0AB5">
        <w:t xml:space="preserve"> and psychological inflexibility (</w:t>
      </w:r>
      <w:proofErr w:type="spellStart"/>
      <w:r w:rsidRPr="00EC0AB5">
        <w:t>FoReST</w:t>
      </w:r>
      <w:proofErr w:type="spellEnd"/>
      <w:r w:rsidRPr="00EC0AB5">
        <w:t xml:space="preserve">) to </w:t>
      </w:r>
      <w:r w:rsidRPr="00EC0AB5">
        <w:rPr>
          <w:spacing w:val="-4"/>
        </w:rPr>
        <w:t>predict additional variance in emotional distress</w:t>
      </w:r>
      <w:r w:rsidRPr="00EC0AB5">
        <w:t xml:space="preserve"> in people with TBI, beyond demogra</w:t>
      </w:r>
      <w:r w:rsidR="00940551">
        <w:t>phic and injury-related factors</w:t>
      </w:r>
      <w:r w:rsidRPr="00EC0AB5">
        <w:t xml:space="preserve">. All residuals appeared independent as indicated by a Durbin Watson statistic of 2.17.  The relationship between the dependent variable (DASS-21 Total) and each independent variable, and the relationship between the dependent variable and the independent variables collectively both appeared to be linear. There was assumed to </w:t>
      </w:r>
      <w:r w:rsidRPr="00EC0AB5">
        <w:t xml:space="preserve">be homoscedasticity as assessed visually. There was no indication of multicollinearity between continuous variables, with all variable inflation values (VIFs) below 0.1 and tolerance values </w:t>
      </w:r>
      <w:r w:rsidRPr="00EC0AB5">
        <w:rPr>
          <w:spacing w:val="-2"/>
        </w:rPr>
        <w:t>below 10. No significant outliers, high leverage</w:t>
      </w:r>
      <w:r w:rsidRPr="00EC0AB5">
        <w:t xml:space="preserve"> or influential points were identified and </w:t>
      </w:r>
      <w:r w:rsidRPr="00EC0AB5">
        <w:rPr>
          <w:spacing w:val="-4"/>
        </w:rPr>
        <w:t>residuals were identified as normally distributed</w:t>
      </w:r>
      <w:r w:rsidRPr="00EC0AB5">
        <w:t xml:space="preserve"> as assessed visually.</w:t>
      </w:r>
    </w:p>
    <w:p w14:paraId="5597B2F5" w14:textId="77777777" w:rsidR="00EC0AB5" w:rsidRPr="00EC0AB5" w:rsidRDefault="00EC0AB5" w:rsidP="00EC0AB5">
      <w:pPr>
        <w:rPr>
          <w:sz w:val="12"/>
        </w:rPr>
      </w:pPr>
    </w:p>
    <w:p w14:paraId="448AD48B" w14:textId="77777777" w:rsidR="00EC0AB5" w:rsidRDefault="00EC0AB5" w:rsidP="00EC0AB5">
      <w:r w:rsidRPr="00EC0AB5">
        <w:t>In step 1, demographic variables accounted for approximately 3% of the variance in DASS-21 Total scores (Adjusted R</w:t>
      </w:r>
      <w:r w:rsidRPr="00EC0AB5">
        <w:rPr>
          <w:vertAlign w:val="superscript"/>
        </w:rPr>
        <w:t>2</w:t>
      </w:r>
      <w:r w:rsidRPr="00EC0AB5">
        <w:t xml:space="preserve">=.03, </w:t>
      </w:r>
      <w:proofErr w:type="gramStart"/>
      <w:r w:rsidRPr="00EC0AB5">
        <w:t>F(</w:t>
      </w:r>
      <w:proofErr w:type="gramEnd"/>
      <w:r w:rsidRPr="00EC0AB5">
        <w:t xml:space="preserve">5, 106)=1.71, p=0.137). With the addition of injury-related factors in step 2, an additional 16% of variance was explained. Demographic and injury-related factors therefore accounted </w:t>
      </w:r>
      <w:r w:rsidRPr="00EC0AB5">
        <w:lastRenderedPageBreak/>
        <w:t>for approximately 19% (Adjusted R</w:t>
      </w:r>
      <w:r w:rsidRPr="00EC0AB5">
        <w:rPr>
          <w:vertAlign w:val="superscript"/>
        </w:rPr>
        <w:t>2</w:t>
      </w:r>
      <w:r w:rsidRPr="00EC0AB5">
        <w:t xml:space="preserve">=.19, </w:t>
      </w:r>
      <w:proofErr w:type="gramStart"/>
      <w:r w:rsidRPr="00EC0AB5">
        <w:rPr>
          <w:i/>
        </w:rPr>
        <w:t>F</w:t>
      </w:r>
      <w:r w:rsidRPr="00EC0AB5">
        <w:t>(</w:t>
      </w:r>
      <w:proofErr w:type="gramEnd"/>
      <w:r w:rsidRPr="00EC0AB5">
        <w:t>6, 100)=4.44, p=0.001). In this model, self-reported cognitive symptoms (EMQ) made a significant independent contribution to the model. The addition of self-criticism (FSCRS-SC), self-reassurance (FSCRS Reassured) and psychological inflexibility (</w:t>
      </w:r>
      <w:proofErr w:type="spellStart"/>
      <w:r w:rsidRPr="00EC0AB5">
        <w:t>FoReST</w:t>
      </w:r>
      <w:proofErr w:type="spellEnd"/>
      <w:r w:rsidRPr="00EC0AB5">
        <w:t xml:space="preserve">) accounted for an additional 32% of variance in emotional </w:t>
      </w:r>
      <w:r w:rsidRPr="00EC0AB5">
        <w:t>distress, with the model Step 3 accounting for a total of 51% of variance (Adjusted R</w:t>
      </w:r>
      <w:r w:rsidRPr="00EC0AB5">
        <w:rPr>
          <w:vertAlign w:val="superscript"/>
        </w:rPr>
        <w:t>2</w:t>
      </w:r>
      <w:r w:rsidRPr="00EC0AB5">
        <w:t xml:space="preserve">=.51, </w:t>
      </w:r>
      <w:r w:rsidRPr="00EC0AB5">
        <w:rPr>
          <w:i/>
        </w:rPr>
        <w:t>F</w:t>
      </w:r>
      <w:r w:rsidRPr="00EC0AB5">
        <w:t xml:space="preserve">(3, 97)=23.08, p&lt;0.001). However, only self-criticism had a significant independent contribution in this model. Step 4 revealed no indirect effect of self-reassurance and </w:t>
      </w:r>
      <w:r w:rsidRPr="00EC0AB5">
        <w:rPr>
          <w:spacing w:val="-2"/>
        </w:rPr>
        <w:t>psychological inflexibility on emotional distress</w:t>
      </w:r>
      <w:r w:rsidRPr="00EC0AB5">
        <w:t xml:space="preserve"> through the interaction with self-criticism. </w:t>
      </w:r>
    </w:p>
    <w:p w14:paraId="20D5402F" w14:textId="77777777" w:rsidR="00EC0AB5" w:rsidRDefault="00EC0AB5" w:rsidP="00EC0AB5">
      <w:pPr>
        <w:rPr>
          <w:b/>
          <w:sz w:val="28"/>
        </w:rPr>
        <w:sectPr w:rsidR="00EC0AB5" w:rsidSect="00622F9B">
          <w:type w:val="continuous"/>
          <w:pgSz w:w="12240" w:h="15840" w:code="1"/>
          <w:pgMar w:top="864" w:right="1440" w:bottom="720" w:left="1440" w:header="432" w:footer="432" w:gutter="0"/>
          <w:cols w:num="2" w:space="432"/>
          <w:formProt w:val="0"/>
          <w:titlePg/>
          <w:docGrid w:linePitch="360"/>
        </w:sectPr>
      </w:pPr>
    </w:p>
    <w:p w14:paraId="3E063588" w14:textId="77777777" w:rsidR="00EC0AB5" w:rsidRPr="00EC0AB5" w:rsidRDefault="00EC0AB5" w:rsidP="00EC0AB5">
      <w:pPr>
        <w:rPr>
          <w:b/>
          <w:sz w:val="20"/>
        </w:rPr>
      </w:pPr>
    </w:p>
    <w:p w14:paraId="38782839" w14:textId="77777777" w:rsidR="00EC0AB5" w:rsidRDefault="00EC0AB5" w:rsidP="00EC0AB5">
      <w:r w:rsidRPr="00EC0AB5">
        <w:rPr>
          <w:b/>
        </w:rPr>
        <w:t>Table 4</w:t>
      </w:r>
      <w:r w:rsidRPr="00EC0AB5">
        <w:t>. Hierarchical regression analysis for predicting emotional distress (DASS-21 Total)</w:t>
      </w:r>
    </w:p>
    <w:p w14:paraId="23505259" w14:textId="77777777" w:rsidR="00EC0AB5" w:rsidRPr="00C57CB3" w:rsidRDefault="00EC0AB5" w:rsidP="00EC0AB5">
      <w:pPr>
        <w:rPr>
          <w:sz w:val="14"/>
        </w:rPr>
      </w:pPr>
    </w:p>
    <w:tbl>
      <w:tblPr>
        <w:tblW w:w="9404" w:type="dxa"/>
        <w:jc w:val="center"/>
        <w:tblLayout w:type="fixed"/>
        <w:tblLook w:val="04A0" w:firstRow="1" w:lastRow="0" w:firstColumn="1" w:lastColumn="0" w:noHBand="0" w:noVBand="1"/>
      </w:tblPr>
      <w:tblGrid>
        <w:gridCol w:w="2767"/>
        <w:gridCol w:w="1345"/>
        <w:gridCol w:w="729"/>
        <w:gridCol w:w="830"/>
        <w:gridCol w:w="2074"/>
        <w:gridCol w:w="830"/>
        <w:gridCol w:w="829"/>
      </w:tblGrid>
      <w:tr w:rsidR="00EC0AB5" w:rsidRPr="00EC0AB5" w14:paraId="421D1534" w14:textId="77777777" w:rsidTr="00C57CB3">
        <w:trPr>
          <w:trHeight w:val="534"/>
          <w:jc w:val="center"/>
        </w:trPr>
        <w:tc>
          <w:tcPr>
            <w:tcW w:w="2767" w:type="dxa"/>
            <w:tcBorders>
              <w:bottom w:val="single" w:sz="12" w:space="0" w:color="000000"/>
            </w:tcBorders>
          </w:tcPr>
          <w:p w14:paraId="6221FEC5" w14:textId="77777777" w:rsidR="00EC0AB5" w:rsidRPr="00EC0AB5" w:rsidRDefault="00EC0AB5" w:rsidP="00396D2A">
            <w:pPr>
              <w:widowControl w:val="0"/>
            </w:pPr>
            <w:r w:rsidRPr="00EC0AB5">
              <w:rPr>
                <w:b/>
                <w:bCs/>
              </w:rPr>
              <w:t>Model</w:t>
            </w:r>
          </w:p>
        </w:tc>
        <w:tc>
          <w:tcPr>
            <w:tcW w:w="1345" w:type="dxa"/>
            <w:tcBorders>
              <w:bottom w:val="single" w:sz="12" w:space="0" w:color="000000"/>
            </w:tcBorders>
          </w:tcPr>
          <w:p w14:paraId="4D37BA89" w14:textId="7157A907" w:rsidR="00EC0AB5" w:rsidRPr="00EC0AB5" w:rsidRDefault="00C57CB3" w:rsidP="00396D2A">
            <w:pPr>
              <w:widowControl w:val="0"/>
              <w:rPr>
                <w:vertAlign w:val="superscript"/>
              </w:rPr>
            </w:pPr>
            <w:r w:rsidRPr="00DF0EDB">
              <w:rPr>
                <w:rFonts w:asciiTheme="minorHAnsi" w:eastAsia="Symbol" w:hAnsiTheme="minorHAnsi" w:cstheme="minorHAnsi"/>
                <w:b/>
                <w:bCs/>
              </w:rPr>
              <w:t></w:t>
            </w:r>
            <w:r w:rsidRPr="00C57CB3">
              <w:rPr>
                <w:rFonts w:eastAsia="Symbol"/>
                <w:b/>
                <w:bCs/>
              </w:rPr>
              <w:t>A</w:t>
            </w:r>
            <w:r w:rsidR="00EC0AB5" w:rsidRPr="00EC0AB5">
              <w:rPr>
                <w:b/>
                <w:bCs/>
              </w:rPr>
              <w:t>djusted R</w:t>
            </w:r>
            <w:r w:rsidR="00EC0AB5" w:rsidRPr="00EC0AB5">
              <w:rPr>
                <w:b/>
                <w:bCs/>
                <w:vertAlign w:val="superscript"/>
              </w:rPr>
              <w:t>2</w:t>
            </w:r>
          </w:p>
        </w:tc>
        <w:tc>
          <w:tcPr>
            <w:tcW w:w="729" w:type="dxa"/>
            <w:tcBorders>
              <w:bottom w:val="single" w:sz="12" w:space="0" w:color="000000"/>
            </w:tcBorders>
          </w:tcPr>
          <w:p w14:paraId="6DFBF3FB" w14:textId="13BED492" w:rsidR="00EC0AB5" w:rsidRPr="00EC0AB5" w:rsidRDefault="00C57CB3" w:rsidP="00396D2A">
            <w:pPr>
              <w:widowControl w:val="0"/>
              <w:rPr>
                <w:i/>
              </w:rPr>
            </w:pPr>
            <w:r w:rsidRPr="00DF0EDB">
              <w:rPr>
                <w:rFonts w:asciiTheme="minorHAnsi" w:eastAsia="Symbol" w:hAnsiTheme="minorHAnsi" w:cstheme="minorHAnsi"/>
                <w:b/>
                <w:bCs/>
              </w:rPr>
              <w:t></w:t>
            </w:r>
            <w:r w:rsidRPr="00C57CB3">
              <w:rPr>
                <w:rFonts w:eastAsia="Symbol"/>
                <w:b/>
                <w:bCs/>
                <w:i/>
              </w:rPr>
              <w:t>F</w:t>
            </w:r>
          </w:p>
        </w:tc>
        <w:tc>
          <w:tcPr>
            <w:tcW w:w="830" w:type="dxa"/>
            <w:tcBorders>
              <w:bottom w:val="single" w:sz="12" w:space="0" w:color="000000"/>
            </w:tcBorders>
          </w:tcPr>
          <w:p w14:paraId="75CBD8B2" w14:textId="77777777" w:rsidR="00EC0AB5" w:rsidRPr="00EC0AB5" w:rsidRDefault="00EC0AB5" w:rsidP="00396D2A">
            <w:pPr>
              <w:widowControl w:val="0"/>
              <w:rPr>
                <w:i/>
              </w:rPr>
            </w:pPr>
            <w:r w:rsidRPr="00EC0AB5">
              <w:rPr>
                <w:b/>
                <w:bCs/>
                <w:i/>
              </w:rPr>
              <w:t>p</w:t>
            </w:r>
          </w:p>
        </w:tc>
        <w:tc>
          <w:tcPr>
            <w:tcW w:w="2074" w:type="dxa"/>
            <w:tcBorders>
              <w:bottom w:val="single" w:sz="12" w:space="0" w:color="000000"/>
            </w:tcBorders>
          </w:tcPr>
          <w:p w14:paraId="28450FE3" w14:textId="77777777" w:rsidR="00EC0AB5" w:rsidRPr="00EC0AB5" w:rsidRDefault="00EC0AB5" w:rsidP="00396D2A">
            <w:pPr>
              <w:widowControl w:val="0"/>
              <w:jc w:val="center"/>
            </w:pPr>
            <w:r w:rsidRPr="00EC0AB5">
              <w:rPr>
                <w:b/>
                <w:bCs/>
              </w:rPr>
              <w:t>b (95% CI)</w:t>
            </w:r>
          </w:p>
        </w:tc>
        <w:tc>
          <w:tcPr>
            <w:tcW w:w="830" w:type="dxa"/>
            <w:tcBorders>
              <w:bottom w:val="single" w:sz="12" w:space="0" w:color="000000"/>
            </w:tcBorders>
          </w:tcPr>
          <w:p w14:paraId="7C7F4E9A" w14:textId="77777777" w:rsidR="00EC0AB5" w:rsidRPr="00EC0AB5" w:rsidRDefault="00EC0AB5" w:rsidP="00396D2A">
            <w:pPr>
              <w:widowControl w:val="0"/>
              <w:jc w:val="center"/>
              <w:rPr>
                <w:i/>
              </w:rPr>
            </w:pPr>
            <w:r w:rsidRPr="00EC0AB5">
              <w:rPr>
                <w:rFonts w:ascii="Calibri" w:hAnsi="Calibri" w:cs="Calibri"/>
                <w:b/>
                <w:bCs/>
              </w:rPr>
              <w:t>β</w:t>
            </w:r>
          </w:p>
        </w:tc>
        <w:tc>
          <w:tcPr>
            <w:tcW w:w="829" w:type="dxa"/>
            <w:tcBorders>
              <w:bottom w:val="single" w:sz="12" w:space="0" w:color="000000"/>
            </w:tcBorders>
          </w:tcPr>
          <w:p w14:paraId="3AF773AA" w14:textId="77777777" w:rsidR="00EC0AB5" w:rsidRPr="00EC0AB5" w:rsidRDefault="00EC0AB5" w:rsidP="00396D2A">
            <w:pPr>
              <w:widowControl w:val="0"/>
              <w:jc w:val="center"/>
              <w:rPr>
                <w:i/>
              </w:rPr>
            </w:pPr>
            <w:r w:rsidRPr="00EC0AB5">
              <w:rPr>
                <w:b/>
                <w:bCs/>
                <w:i/>
              </w:rPr>
              <w:t>p</w:t>
            </w:r>
          </w:p>
        </w:tc>
      </w:tr>
      <w:tr w:rsidR="00EC0AB5" w:rsidRPr="00EC0AB5" w14:paraId="4545F7DA" w14:textId="77777777" w:rsidTr="00C57CB3">
        <w:trPr>
          <w:trHeight w:val="263"/>
          <w:jc w:val="center"/>
        </w:trPr>
        <w:tc>
          <w:tcPr>
            <w:tcW w:w="2767" w:type="dxa"/>
            <w:tcBorders>
              <w:top w:val="single" w:sz="12" w:space="0" w:color="000000"/>
            </w:tcBorders>
          </w:tcPr>
          <w:p w14:paraId="70C33A90" w14:textId="77777777" w:rsidR="00EC0AB5" w:rsidRPr="00EC0AB5" w:rsidRDefault="00EC0AB5" w:rsidP="00396D2A">
            <w:pPr>
              <w:widowControl w:val="0"/>
              <w:rPr>
                <w:i/>
              </w:rPr>
            </w:pPr>
            <w:r w:rsidRPr="00EC0AB5">
              <w:rPr>
                <w:b/>
                <w:bCs/>
              </w:rPr>
              <w:t>Step 1</w:t>
            </w:r>
          </w:p>
        </w:tc>
        <w:tc>
          <w:tcPr>
            <w:tcW w:w="1345" w:type="dxa"/>
            <w:tcBorders>
              <w:top w:val="single" w:sz="12" w:space="0" w:color="000000"/>
            </w:tcBorders>
          </w:tcPr>
          <w:p w14:paraId="0CAA9BE1" w14:textId="77777777" w:rsidR="00EC0AB5" w:rsidRPr="00EC0AB5" w:rsidRDefault="00EC0AB5" w:rsidP="00396D2A">
            <w:pPr>
              <w:widowControl w:val="0"/>
              <w:jc w:val="center"/>
            </w:pPr>
            <w:r w:rsidRPr="00EC0AB5">
              <w:t>.03</w:t>
            </w:r>
          </w:p>
        </w:tc>
        <w:tc>
          <w:tcPr>
            <w:tcW w:w="729" w:type="dxa"/>
            <w:tcBorders>
              <w:top w:val="single" w:sz="12" w:space="0" w:color="000000"/>
            </w:tcBorders>
          </w:tcPr>
          <w:p w14:paraId="082ABA11" w14:textId="77777777" w:rsidR="00EC0AB5" w:rsidRPr="00EC0AB5" w:rsidRDefault="00EC0AB5" w:rsidP="00396D2A">
            <w:pPr>
              <w:widowControl w:val="0"/>
              <w:jc w:val="center"/>
            </w:pPr>
            <w:r w:rsidRPr="00EC0AB5">
              <w:t>1.72</w:t>
            </w:r>
          </w:p>
        </w:tc>
        <w:tc>
          <w:tcPr>
            <w:tcW w:w="830" w:type="dxa"/>
            <w:tcBorders>
              <w:top w:val="single" w:sz="12" w:space="0" w:color="000000"/>
            </w:tcBorders>
          </w:tcPr>
          <w:p w14:paraId="6A30E1E9" w14:textId="77777777" w:rsidR="00EC0AB5" w:rsidRPr="00EC0AB5" w:rsidRDefault="00EC0AB5" w:rsidP="00396D2A">
            <w:pPr>
              <w:widowControl w:val="0"/>
              <w:jc w:val="center"/>
            </w:pPr>
            <w:r w:rsidRPr="00EC0AB5">
              <w:t>.137</w:t>
            </w:r>
          </w:p>
        </w:tc>
        <w:tc>
          <w:tcPr>
            <w:tcW w:w="2074" w:type="dxa"/>
            <w:tcBorders>
              <w:top w:val="single" w:sz="12" w:space="0" w:color="000000"/>
            </w:tcBorders>
          </w:tcPr>
          <w:p w14:paraId="70578946" w14:textId="77777777" w:rsidR="00EC0AB5" w:rsidRPr="00EC0AB5" w:rsidRDefault="00EC0AB5" w:rsidP="00396D2A">
            <w:pPr>
              <w:widowControl w:val="0"/>
              <w:jc w:val="center"/>
            </w:pPr>
          </w:p>
        </w:tc>
        <w:tc>
          <w:tcPr>
            <w:tcW w:w="830" w:type="dxa"/>
            <w:tcBorders>
              <w:top w:val="single" w:sz="12" w:space="0" w:color="000000"/>
            </w:tcBorders>
          </w:tcPr>
          <w:p w14:paraId="693A3644" w14:textId="77777777" w:rsidR="00EC0AB5" w:rsidRPr="00EC0AB5" w:rsidRDefault="00EC0AB5" w:rsidP="00396D2A">
            <w:pPr>
              <w:widowControl w:val="0"/>
              <w:jc w:val="center"/>
            </w:pPr>
          </w:p>
        </w:tc>
        <w:tc>
          <w:tcPr>
            <w:tcW w:w="829" w:type="dxa"/>
            <w:tcBorders>
              <w:top w:val="single" w:sz="12" w:space="0" w:color="000000"/>
            </w:tcBorders>
          </w:tcPr>
          <w:p w14:paraId="7940C802" w14:textId="77777777" w:rsidR="00EC0AB5" w:rsidRPr="00EC0AB5" w:rsidRDefault="00EC0AB5" w:rsidP="00396D2A">
            <w:pPr>
              <w:widowControl w:val="0"/>
              <w:jc w:val="center"/>
            </w:pPr>
          </w:p>
        </w:tc>
      </w:tr>
      <w:tr w:rsidR="00EC0AB5" w:rsidRPr="00EC0AB5" w14:paraId="4AB6FA24" w14:textId="77777777" w:rsidTr="00C57CB3">
        <w:trPr>
          <w:trHeight w:val="199"/>
          <w:jc w:val="center"/>
        </w:trPr>
        <w:tc>
          <w:tcPr>
            <w:tcW w:w="2767" w:type="dxa"/>
          </w:tcPr>
          <w:p w14:paraId="28423B3E" w14:textId="77777777" w:rsidR="00EC0AB5" w:rsidRPr="00EC0AB5" w:rsidRDefault="00EC0AB5" w:rsidP="00396D2A">
            <w:pPr>
              <w:widowControl w:val="0"/>
              <w:rPr>
                <w:i/>
              </w:rPr>
            </w:pPr>
            <w:r w:rsidRPr="00EC0AB5">
              <w:rPr>
                <w:bCs/>
              </w:rPr>
              <w:t>Age (years)</w:t>
            </w:r>
          </w:p>
        </w:tc>
        <w:tc>
          <w:tcPr>
            <w:tcW w:w="1345" w:type="dxa"/>
          </w:tcPr>
          <w:p w14:paraId="0FE77339" w14:textId="77777777" w:rsidR="00EC0AB5" w:rsidRPr="00EC0AB5" w:rsidRDefault="00EC0AB5" w:rsidP="00396D2A">
            <w:pPr>
              <w:widowControl w:val="0"/>
              <w:rPr>
                <w:i/>
              </w:rPr>
            </w:pPr>
          </w:p>
        </w:tc>
        <w:tc>
          <w:tcPr>
            <w:tcW w:w="729" w:type="dxa"/>
          </w:tcPr>
          <w:p w14:paraId="3D3BFFF0" w14:textId="77777777" w:rsidR="00EC0AB5" w:rsidRPr="00EC0AB5" w:rsidRDefault="00EC0AB5" w:rsidP="00396D2A">
            <w:pPr>
              <w:widowControl w:val="0"/>
              <w:rPr>
                <w:i/>
              </w:rPr>
            </w:pPr>
          </w:p>
        </w:tc>
        <w:tc>
          <w:tcPr>
            <w:tcW w:w="830" w:type="dxa"/>
          </w:tcPr>
          <w:p w14:paraId="41D676CD" w14:textId="77777777" w:rsidR="00EC0AB5" w:rsidRPr="00EC0AB5" w:rsidRDefault="00EC0AB5" w:rsidP="00396D2A">
            <w:pPr>
              <w:widowControl w:val="0"/>
            </w:pPr>
          </w:p>
        </w:tc>
        <w:tc>
          <w:tcPr>
            <w:tcW w:w="2074" w:type="dxa"/>
          </w:tcPr>
          <w:p w14:paraId="5B985D6E" w14:textId="77777777" w:rsidR="00EC0AB5" w:rsidRPr="00EC0AB5" w:rsidRDefault="00EC0AB5" w:rsidP="00396D2A">
            <w:pPr>
              <w:widowControl w:val="0"/>
              <w:jc w:val="center"/>
            </w:pPr>
            <w:r w:rsidRPr="00EC0AB5">
              <w:t>-.19 (-.40, .12)</w:t>
            </w:r>
          </w:p>
        </w:tc>
        <w:tc>
          <w:tcPr>
            <w:tcW w:w="830" w:type="dxa"/>
          </w:tcPr>
          <w:p w14:paraId="7F451F52" w14:textId="77777777" w:rsidR="00EC0AB5" w:rsidRPr="00EC0AB5" w:rsidRDefault="00EC0AB5" w:rsidP="00396D2A">
            <w:pPr>
              <w:widowControl w:val="0"/>
              <w:jc w:val="center"/>
            </w:pPr>
            <w:r w:rsidRPr="00EC0AB5">
              <w:t>-.17</w:t>
            </w:r>
          </w:p>
        </w:tc>
        <w:tc>
          <w:tcPr>
            <w:tcW w:w="829" w:type="dxa"/>
          </w:tcPr>
          <w:p w14:paraId="19CF8F3E" w14:textId="77777777" w:rsidR="00EC0AB5" w:rsidRPr="00EC0AB5" w:rsidRDefault="00EC0AB5" w:rsidP="00396D2A">
            <w:pPr>
              <w:widowControl w:val="0"/>
              <w:jc w:val="center"/>
            </w:pPr>
            <w:r w:rsidRPr="00EC0AB5">
              <w:t>.081</w:t>
            </w:r>
          </w:p>
        </w:tc>
      </w:tr>
      <w:tr w:rsidR="00EC0AB5" w:rsidRPr="00EC0AB5" w14:paraId="3FB64FFF" w14:textId="77777777" w:rsidTr="00C57CB3">
        <w:trPr>
          <w:trHeight w:val="242"/>
          <w:jc w:val="center"/>
        </w:trPr>
        <w:tc>
          <w:tcPr>
            <w:tcW w:w="2767" w:type="dxa"/>
          </w:tcPr>
          <w:p w14:paraId="68A70EE4" w14:textId="77777777" w:rsidR="00EC0AB5" w:rsidRPr="00EC0AB5" w:rsidRDefault="00EC0AB5" w:rsidP="00396D2A">
            <w:pPr>
              <w:widowControl w:val="0"/>
              <w:rPr>
                <w:i/>
              </w:rPr>
            </w:pPr>
            <w:r w:rsidRPr="00EC0AB5">
              <w:rPr>
                <w:bCs/>
              </w:rPr>
              <w:t>Female</w:t>
            </w:r>
          </w:p>
        </w:tc>
        <w:tc>
          <w:tcPr>
            <w:tcW w:w="1345" w:type="dxa"/>
          </w:tcPr>
          <w:p w14:paraId="6BF33C88" w14:textId="77777777" w:rsidR="00EC0AB5" w:rsidRPr="00EC0AB5" w:rsidRDefault="00EC0AB5" w:rsidP="00396D2A">
            <w:pPr>
              <w:widowControl w:val="0"/>
              <w:rPr>
                <w:i/>
              </w:rPr>
            </w:pPr>
          </w:p>
        </w:tc>
        <w:tc>
          <w:tcPr>
            <w:tcW w:w="729" w:type="dxa"/>
          </w:tcPr>
          <w:p w14:paraId="6D662956" w14:textId="77777777" w:rsidR="00EC0AB5" w:rsidRPr="00EC0AB5" w:rsidRDefault="00EC0AB5" w:rsidP="00396D2A">
            <w:pPr>
              <w:widowControl w:val="0"/>
              <w:rPr>
                <w:i/>
              </w:rPr>
            </w:pPr>
          </w:p>
        </w:tc>
        <w:tc>
          <w:tcPr>
            <w:tcW w:w="830" w:type="dxa"/>
          </w:tcPr>
          <w:p w14:paraId="034CB2DF" w14:textId="77777777" w:rsidR="00EC0AB5" w:rsidRPr="00EC0AB5" w:rsidRDefault="00EC0AB5" w:rsidP="00396D2A">
            <w:pPr>
              <w:widowControl w:val="0"/>
            </w:pPr>
          </w:p>
        </w:tc>
        <w:tc>
          <w:tcPr>
            <w:tcW w:w="2074" w:type="dxa"/>
          </w:tcPr>
          <w:p w14:paraId="3076B468" w14:textId="77777777" w:rsidR="00EC0AB5" w:rsidRPr="00EC0AB5" w:rsidRDefault="00EC0AB5" w:rsidP="00396D2A">
            <w:pPr>
              <w:widowControl w:val="0"/>
              <w:jc w:val="center"/>
            </w:pPr>
            <w:r w:rsidRPr="00EC0AB5">
              <w:t>1.06 (-3.98, 6.11)</w:t>
            </w:r>
          </w:p>
        </w:tc>
        <w:tc>
          <w:tcPr>
            <w:tcW w:w="830" w:type="dxa"/>
          </w:tcPr>
          <w:p w14:paraId="54F3D7BE" w14:textId="77777777" w:rsidR="00EC0AB5" w:rsidRPr="00EC0AB5" w:rsidRDefault="00EC0AB5" w:rsidP="00396D2A">
            <w:pPr>
              <w:widowControl w:val="0"/>
              <w:jc w:val="center"/>
            </w:pPr>
            <w:r w:rsidRPr="00EC0AB5">
              <w:t>.04</w:t>
            </w:r>
          </w:p>
        </w:tc>
        <w:tc>
          <w:tcPr>
            <w:tcW w:w="829" w:type="dxa"/>
          </w:tcPr>
          <w:p w14:paraId="29A87C53" w14:textId="77777777" w:rsidR="00EC0AB5" w:rsidRPr="00EC0AB5" w:rsidRDefault="00EC0AB5" w:rsidP="00396D2A">
            <w:pPr>
              <w:widowControl w:val="0"/>
              <w:jc w:val="center"/>
            </w:pPr>
            <w:r w:rsidRPr="00EC0AB5">
              <w:t>.677</w:t>
            </w:r>
          </w:p>
        </w:tc>
      </w:tr>
      <w:tr w:rsidR="00EC0AB5" w:rsidRPr="00EC0AB5" w14:paraId="3F182D1F" w14:textId="77777777" w:rsidTr="00C57CB3">
        <w:trPr>
          <w:trHeight w:val="256"/>
          <w:jc w:val="center"/>
        </w:trPr>
        <w:tc>
          <w:tcPr>
            <w:tcW w:w="2767" w:type="dxa"/>
          </w:tcPr>
          <w:p w14:paraId="5027CD4A" w14:textId="77777777" w:rsidR="00EC0AB5" w:rsidRPr="00EC0AB5" w:rsidRDefault="00EC0AB5" w:rsidP="00396D2A">
            <w:pPr>
              <w:widowControl w:val="0"/>
              <w:rPr>
                <w:i/>
              </w:rPr>
            </w:pPr>
            <w:r w:rsidRPr="00EC0AB5">
              <w:rPr>
                <w:bCs/>
              </w:rPr>
              <w:t>Higher education</w:t>
            </w:r>
          </w:p>
        </w:tc>
        <w:tc>
          <w:tcPr>
            <w:tcW w:w="1345" w:type="dxa"/>
          </w:tcPr>
          <w:p w14:paraId="21FB800D" w14:textId="77777777" w:rsidR="00EC0AB5" w:rsidRPr="00EC0AB5" w:rsidRDefault="00EC0AB5" w:rsidP="00396D2A">
            <w:pPr>
              <w:widowControl w:val="0"/>
              <w:rPr>
                <w:i/>
              </w:rPr>
            </w:pPr>
          </w:p>
        </w:tc>
        <w:tc>
          <w:tcPr>
            <w:tcW w:w="729" w:type="dxa"/>
          </w:tcPr>
          <w:p w14:paraId="486C4957" w14:textId="77777777" w:rsidR="00EC0AB5" w:rsidRPr="00EC0AB5" w:rsidRDefault="00EC0AB5" w:rsidP="00396D2A">
            <w:pPr>
              <w:widowControl w:val="0"/>
              <w:rPr>
                <w:i/>
              </w:rPr>
            </w:pPr>
          </w:p>
        </w:tc>
        <w:tc>
          <w:tcPr>
            <w:tcW w:w="830" w:type="dxa"/>
          </w:tcPr>
          <w:p w14:paraId="7D46678B" w14:textId="77777777" w:rsidR="00EC0AB5" w:rsidRPr="00EC0AB5" w:rsidRDefault="00EC0AB5" w:rsidP="00396D2A">
            <w:pPr>
              <w:widowControl w:val="0"/>
            </w:pPr>
          </w:p>
        </w:tc>
        <w:tc>
          <w:tcPr>
            <w:tcW w:w="2074" w:type="dxa"/>
          </w:tcPr>
          <w:p w14:paraId="10FF30A4" w14:textId="77777777" w:rsidR="00EC0AB5" w:rsidRPr="00EC0AB5" w:rsidRDefault="00EC0AB5" w:rsidP="00396D2A">
            <w:pPr>
              <w:widowControl w:val="0"/>
              <w:jc w:val="center"/>
            </w:pPr>
            <w:r w:rsidRPr="00EC0AB5">
              <w:t>-4.00 (-9.03, 1.03)</w:t>
            </w:r>
          </w:p>
        </w:tc>
        <w:tc>
          <w:tcPr>
            <w:tcW w:w="830" w:type="dxa"/>
          </w:tcPr>
          <w:p w14:paraId="28F9C1D8" w14:textId="77777777" w:rsidR="00EC0AB5" w:rsidRPr="00EC0AB5" w:rsidRDefault="00EC0AB5" w:rsidP="00396D2A">
            <w:pPr>
              <w:widowControl w:val="0"/>
              <w:jc w:val="center"/>
            </w:pPr>
            <w:r w:rsidRPr="00EC0AB5">
              <w:t>-.16</w:t>
            </w:r>
          </w:p>
        </w:tc>
        <w:tc>
          <w:tcPr>
            <w:tcW w:w="829" w:type="dxa"/>
          </w:tcPr>
          <w:p w14:paraId="108E5323" w14:textId="77777777" w:rsidR="00EC0AB5" w:rsidRPr="00EC0AB5" w:rsidRDefault="00EC0AB5" w:rsidP="00396D2A">
            <w:pPr>
              <w:widowControl w:val="0"/>
              <w:jc w:val="center"/>
            </w:pPr>
            <w:r w:rsidRPr="00EC0AB5">
              <w:t>.117</w:t>
            </w:r>
          </w:p>
        </w:tc>
      </w:tr>
      <w:tr w:rsidR="00EC0AB5" w:rsidRPr="00EC0AB5" w14:paraId="4B44BF5E" w14:textId="77777777" w:rsidTr="00C57CB3">
        <w:trPr>
          <w:trHeight w:val="342"/>
          <w:jc w:val="center"/>
        </w:trPr>
        <w:tc>
          <w:tcPr>
            <w:tcW w:w="2767" w:type="dxa"/>
          </w:tcPr>
          <w:p w14:paraId="1D87DC13" w14:textId="77777777" w:rsidR="00EC0AB5" w:rsidRPr="00EC0AB5" w:rsidRDefault="00EC0AB5" w:rsidP="00396D2A">
            <w:pPr>
              <w:widowControl w:val="0"/>
              <w:rPr>
                <w:i/>
              </w:rPr>
            </w:pPr>
            <w:r w:rsidRPr="00EC0AB5">
              <w:rPr>
                <w:bCs/>
              </w:rPr>
              <w:t>Psychiatric history</w:t>
            </w:r>
          </w:p>
        </w:tc>
        <w:tc>
          <w:tcPr>
            <w:tcW w:w="1345" w:type="dxa"/>
          </w:tcPr>
          <w:p w14:paraId="00128844" w14:textId="77777777" w:rsidR="00EC0AB5" w:rsidRPr="00EC0AB5" w:rsidRDefault="00EC0AB5" w:rsidP="00396D2A">
            <w:pPr>
              <w:widowControl w:val="0"/>
              <w:rPr>
                <w:i/>
              </w:rPr>
            </w:pPr>
          </w:p>
        </w:tc>
        <w:tc>
          <w:tcPr>
            <w:tcW w:w="729" w:type="dxa"/>
          </w:tcPr>
          <w:p w14:paraId="6202577E" w14:textId="77777777" w:rsidR="00EC0AB5" w:rsidRPr="00EC0AB5" w:rsidRDefault="00EC0AB5" w:rsidP="00396D2A">
            <w:pPr>
              <w:widowControl w:val="0"/>
              <w:rPr>
                <w:i/>
              </w:rPr>
            </w:pPr>
          </w:p>
        </w:tc>
        <w:tc>
          <w:tcPr>
            <w:tcW w:w="830" w:type="dxa"/>
          </w:tcPr>
          <w:p w14:paraId="0EE35EDC" w14:textId="77777777" w:rsidR="00EC0AB5" w:rsidRPr="00EC0AB5" w:rsidRDefault="00EC0AB5" w:rsidP="00396D2A">
            <w:pPr>
              <w:widowControl w:val="0"/>
            </w:pPr>
          </w:p>
        </w:tc>
        <w:tc>
          <w:tcPr>
            <w:tcW w:w="2074" w:type="dxa"/>
          </w:tcPr>
          <w:p w14:paraId="43BAD61E" w14:textId="77777777" w:rsidR="00EC0AB5" w:rsidRPr="00EC0AB5" w:rsidRDefault="00EC0AB5" w:rsidP="00396D2A">
            <w:pPr>
              <w:widowControl w:val="0"/>
              <w:jc w:val="center"/>
            </w:pPr>
            <w:r w:rsidRPr="00EC0AB5">
              <w:t>4.85 (-.78, 10.49)</w:t>
            </w:r>
          </w:p>
        </w:tc>
        <w:tc>
          <w:tcPr>
            <w:tcW w:w="830" w:type="dxa"/>
          </w:tcPr>
          <w:p w14:paraId="71B51F94" w14:textId="77777777" w:rsidR="00EC0AB5" w:rsidRPr="00EC0AB5" w:rsidRDefault="00EC0AB5" w:rsidP="00396D2A">
            <w:pPr>
              <w:widowControl w:val="0"/>
              <w:jc w:val="center"/>
            </w:pPr>
            <w:r w:rsidRPr="00EC0AB5">
              <w:t>.17</w:t>
            </w:r>
          </w:p>
        </w:tc>
        <w:tc>
          <w:tcPr>
            <w:tcW w:w="829" w:type="dxa"/>
          </w:tcPr>
          <w:p w14:paraId="4C895312" w14:textId="77777777" w:rsidR="00EC0AB5" w:rsidRPr="00EC0AB5" w:rsidRDefault="00EC0AB5" w:rsidP="00396D2A">
            <w:pPr>
              <w:widowControl w:val="0"/>
              <w:jc w:val="center"/>
            </w:pPr>
            <w:r w:rsidRPr="00EC0AB5">
              <w:t>.091</w:t>
            </w:r>
          </w:p>
        </w:tc>
      </w:tr>
      <w:tr w:rsidR="00EC0AB5" w:rsidRPr="00EC0AB5" w14:paraId="0017267A" w14:textId="77777777" w:rsidTr="00C57CB3">
        <w:trPr>
          <w:trHeight w:val="492"/>
          <w:jc w:val="center"/>
        </w:trPr>
        <w:tc>
          <w:tcPr>
            <w:tcW w:w="2767" w:type="dxa"/>
          </w:tcPr>
          <w:p w14:paraId="276E4D38" w14:textId="77777777" w:rsidR="00EC0AB5" w:rsidRPr="00EC0AB5" w:rsidRDefault="00EC0AB5" w:rsidP="00396D2A">
            <w:pPr>
              <w:widowControl w:val="0"/>
            </w:pPr>
            <w:r w:rsidRPr="00EC0AB5">
              <w:rPr>
                <w:bCs/>
              </w:rPr>
              <w:t>Time since injury</w:t>
            </w:r>
          </w:p>
          <w:p w14:paraId="4D952F8A" w14:textId="77777777" w:rsidR="00EC0AB5" w:rsidRPr="00EC0AB5" w:rsidRDefault="00EC0AB5" w:rsidP="00396D2A">
            <w:pPr>
              <w:widowControl w:val="0"/>
              <w:rPr>
                <w:i/>
              </w:rPr>
            </w:pPr>
          </w:p>
        </w:tc>
        <w:tc>
          <w:tcPr>
            <w:tcW w:w="1345" w:type="dxa"/>
          </w:tcPr>
          <w:p w14:paraId="6F4DA4EF" w14:textId="77777777" w:rsidR="00EC0AB5" w:rsidRPr="00EC0AB5" w:rsidRDefault="00EC0AB5" w:rsidP="00396D2A">
            <w:pPr>
              <w:widowControl w:val="0"/>
              <w:rPr>
                <w:i/>
              </w:rPr>
            </w:pPr>
          </w:p>
        </w:tc>
        <w:tc>
          <w:tcPr>
            <w:tcW w:w="729" w:type="dxa"/>
          </w:tcPr>
          <w:p w14:paraId="10BD62EF" w14:textId="77777777" w:rsidR="00EC0AB5" w:rsidRPr="00EC0AB5" w:rsidRDefault="00EC0AB5" w:rsidP="00396D2A">
            <w:pPr>
              <w:widowControl w:val="0"/>
              <w:rPr>
                <w:i/>
              </w:rPr>
            </w:pPr>
          </w:p>
        </w:tc>
        <w:tc>
          <w:tcPr>
            <w:tcW w:w="830" w:type="dxa"/>
          </w:tcPr>
          <w:p w14:paraId="4C8912E9" w14:textId="77777777" w:rsidR="00EC0AB5" w:rsidRPr="00EC0AB5" w:rsidRDefault="00EC0AB5" w:rsidP="00396D2A">
            <w:pPr>
              <w:widowControl w:val="0"/>
            </w:pPr>
          </w:p>
        </w:tc>
        <w:tc>
          <w:tcPr>
            <w:tcW w:w="2074" w:type="dxa"/>
          </w:tcPr>
          <w:p w14:paraId="41A7554D" w14:textId="77777777" w:rsidR="00EC0AB5" w:rsidRPr="00EC0AB5" w:rsidRDefault="00EC0AB5" w:rsidP="00396D2A">
            <w:pPr>
              <w:widowControl w:val="0"/>
              <w:jc w:val="center"/>
            </w:pPr>
            <w:r w:rsidRPr="00EC0AB5">
              <w:t>.13 (-.06, .32)</w:t>
            </w:r>
          </w:p>
        </w:tc>
        <w:tc>
          <w:tcPr>
            <w:tcW w:w="830" w:type="dxa"/>
          </w:tcPr>
          <w:p w14:paraId="4B8050F3" w14:textId="77777777" w:rsidR="00EC0AB5" w:rsidRPr="00EC0AB5" w:rsidRDefault="00EC0AB5" w:rsidP="00396D2A">
            <w:pPr>
              <w:widowControl w:val="0"/>
              <w:jc w:val="center"/>
            </w:pPr>
            <w:r w:rsidRPr="00EC0AB5">
              <w:t>.13</w:t>
            </w:r>
          </w:p>
        </w:tc>
        <w:tc>
          <w:tcPr>
            <w:tcW w:w="829" w:type="dxa"/>
          </w:tcPr>
          <w:p w14:paraId="14AE5C49" w14:textId="77777777" w:rsidR="00EC0AB5" w:rsidRPr="00EC0AB5" w:rsidRDefault="00EC0AB5" w:rsidP="00396D2A">
            <w:pPr>
              <w:widowControl w:val="0"/>
              <w:jc w:val="center"/>
            </w:pPr>
            <w:r w:rsidRPr="00EC0AB5">
              <w:t>.191</w:t>
            </w:r>
          </w:p>
        </w:tc>
      </w:tr>
      <w:tr w:rsidR="00EC0AB5" w:rsidRPr="00EC0AB5" w14:paraId="198954CB" w14:textId="77777777" w:rsidTr="00C57CB3">
        <w:trPr>
          <w:trHeight w:val="256"/>
          <w:jc w:val="center"/>
        </w:trPr>
        <w:tc>
          <w:tcPr>
            <w:tcW w:w="2767" w:type="dxa"/>
          </w:tcPr>
          <w:p w14:paraId="132BD484" w14:textId="77777777" w:rsidR="00EC0AB5" w:rsidRPr="00EC0AB5" w:rsidRDefault="00EC0AB5" w:rsidP="00396D2A">
            <w:pPr>
              <w:widowControl w:val="0"/>
            </w:pPr>
            <w:r w:rsidRPr="00EC0AB5">
              <w:rPr>
                <w:b/>
                <w:bCs/>
              </w:rPr>
              <w:t>Step 2</w:t>
            </w:r>
          </w:p>
        </w:tc>
        <w:tc>
          <w:tcPr>
            <w:tcW w:w="1345" w:type="dxa"/>
          </w:tcPr>
          <w:p w14:paraId="1384764B" w14:textId="77777777" w:rsidR="00EC0AB5" w:rsidRPr="00EC0AB5" w:rsidRDefault="00EC0AB5" w:rsidP="00396D2A">
            <w:pPr>
              <w:widowControl w:val="0"/>
              <w:jc w:val="center"/>
            </w:pPr>
            <w:r w:rsidRPr="00EC0AB5">
              <w:t>.19</w:t>
            </w:r>
          </w:p>
        </w:tc>
        <w:tc>
          <w:tcPr>
            <w:tcW w:w="729" w:type="dxa"/>
          </w:tcPr>
          <w:p w14:paraId="5BBACE11" w14:textId="77777777" w:rsidR="00EC0AB5" w:rsidRPr="00EC0AB5" w:rsidRDefault="00EC0AB5" w:rsidP="00396D2A">
            <w:pPr>
              <w:widowControl w:val="0"/>
              <w:jc w:val="center"/>
            </w:pPr>
            <w:r w:rsidRPr="00EC0AB5">
              <w:t>4.44</w:t>
            </w:r>
          </w:p>
        </w:tc>
        <w:tc>
          <w:tcPr>
            <w:tcW w:w="830" w:type="dxa"/>
          </w:tcPr>
          <w:p w14:paraId="28803A03" w14:textId="77777777" w:rsidR="00EC0AB5" w:rsidRPr="00EC0AB5" w:rsidRDefault="00EC0AB5" w:rsidP="00396D2A">
            <w:pPr>
              <w:widowControl w:val="0"/>
              <w:jc w:val="center"/>
            </w:pPr>
            <w:r w:rsidRPr="00EC0AB5">
              <w:t>.001</w:t>
            </w:r>
          </w:p>
        </w:tc>
        <w:tc>
          <w:tcPr>
            <w:tcW w:w="2074" w:type="dxa"/>
          </w:tcPr>
          <w:p w14:paraId="5A3E5290" w14:textId="77777777" w:rsidR="00EC0AB5" w:rsidRPr="00EC0AB5" w:rsidRDefault="00EC0AB5" w:rsidP="00396D2A">
            <w:pPr>
              <w:widowControl w:val="0"/>
              <w:jc w:val="center"/>
            </w:pPr>
          </w:p>
        </w:tc>
        <w:tc>
          <w:tcPr>
            <w:tcW w:w="830" w:type="dxa"/>
          </w:tcPr>
          <w:p w14:paraId="23F25779" w14:textId="77777777" w:rsidR="00EC0AB5" w:rsidRPr="00EC0AB5" w:rsidRDefault="00EC0AB5" w:rsidP="00396D2A">
            <w:pPr>
              <w:widowControl w:val="0"/>
              <w:jc w:val="center"/>
            </w:pPr>
          </w:p>
        </w:tc>
        <w:tc>
          <w:tcPr>
            <w:tcW w:w="829" w:type="dxa"/>
          </w:tcPr>
          <w:p w14:paraId="23128BC9" w14:textId="77777777" w:rsidR="00EC0AB5" w:rsidRPr="00EC0AB5" w:rsidRDefault="00EC0AB5" w:rsidP="00396D2A">
            <w:pPr>
              <w:widowControl w:val="0"/>
              <w:jc w:val="center"/>
            </w:pPr>
          </w:p>
        </w:tc>
      </w:tr>
      <w:tr w:rsidR="00EC0AB5" w:rsidRPr="00EC0AB5" w14:paraId="38EA5B3D" w14:textId="77777777" w:rsidTr="00C57CB3">
        <w:trPr>
          <w:trHeight w:val="342"/>
          <w:jc w:val="center"/>
        </w:trPr>
        <w:tc>
          <w:tcPr>
            <w:tcW w:w="2767" w:type="dxa"/>
          </w:tcPr>
          <w:p w14:paraId="4486C11E" w14:textId="77777777" w:rsidR="00EC0AB5" w:rsidRPr="00EC0AB5" w:rsidRDefault="00EC0AB5" w:rsidP="00396D2A">
            <w:pPr>
              <w:widowControl w:val="0"/>
              <w:rPr>
                <w:i/>
              </w:rPr>
            </w:pPr>
            <w:r w:rsidRPr="00EC0AB5">
              <w:rPr>
                <w:bCs/>
              </w:rPr>
              <w:t>Age (years)</w:t>
            </w:r>
          </w:p>
        </w:tc>
        <w:tc>
          <w:tcPr>
            <w:tcW w:w="1345" w:type="dxa"/>
          </w:tcPr>
          <w:p w14:paraId="00AB7FC8" w14:textId="77777777" w:rsidR="00EC0AB5" w:rsidRPr="00EC0AB5" w:rsidRDefault="00EC0AB5" w:rsidP="00396D2A">
            <w:pPr>
              <w:widowControl w:val="0"/>
              <w:rPr>
                <w:i/>
              </w:rPr>
            </w:pPr>
          </w:p>
        </w:tc>
        <w:tc>
          <w:tcPr>
            <w:tcW w:w="729" w:type="dxa"/>
          </w:tcPr>
          <w:p w14:paraId="4E51D400" w14:textId="77777777" w:rsidR="00EC0AB5" w:rsidRPr="00EC0AB5" w:rsidRDefault="00EC0AB5" w:rsidP="00396D2A">
            <w:pPr>
              <w:widowControl w:val="0"/>
              <w:rPr>
                <w:i/>
              </w:rPr>
            </w:pPr>
          </w:p>
        </w:tc>
        <w:tc>
          <w:tcPr>
            <w:tcW w:w="830" w:type="dxa"/>
          </w:tcPr>
          <w:p w14:paraId="343EF49F" w14:textId="77777777" w:rsidR="00EC0AB5" w:rsidRPr="00EC0AB5" w:rsidRDefault="00EC0AB5" w:rsidP="00396D2A">
            <w:pPr>
              <w:widowControl w:val="0"/>
            </w:pPr>
          </w:p>
        </w:tc>
        <w:tc>
          <w:tcPr>
            <w:tcW w:w="2074" w:type="dxa"/>
          </w:tcPr>
          <w:p w14:paraId="6E3B36EC" w14:textId="77777777" w:rsidR="00EC0AB5" w:rsidRPr="00EC0AB5" w:rsidRDefault="00EC0AB5" w:rsidP="00396D2A">
            <w:pPr>
              <w:widowControl w:val="0"/>
              <w:jc w:val="center"/>
            </w:pPr>
            <w:r w:rsidRPr="00EC0AB5">
              <w:t>-.16 (-.36, .04)</w:t>
            </w:r>
          </w:p>
        </w:tc>
        <w:tc>
          <w:tcPr>
            <w:tcW w:w="830" w:type="dxa"/>
          </w:tcPr>
          <w:p w14:paraId="70B700A8" w14:textId="77777777" w:rsidR="00EC0AB5" w:rsidRPr="00EC0AB5" w:rsidRDefault="00EC0AB5" w:rsidP="00396D2A">
            <w:pPr>
              <w:widowControl w:val="0"/>
              <w:jc w:val="center"/>
            </w:pPr>
            <w:r w:rsidRPr="00EC0AB5">
              <w:t>-.15</w:t>
            </w:r>
          </w:p>
        </w:tc>
        <w:tc>
          <w:tcPr>
            <w:tcW w:w="829" w:type="dxa"/>
          </w:tcPr>
          <w:p w14:paraId="37A10FDD" w14:textId="77777777" w:rsidR="00EC0AB5" w:rsidRPr="00EC0AB5" w:rsidRDefault="00EC0AB5" w:rsidP="00396D2A">
            <w:pPr>
              <w:widowControl w:val="0"/>
              <w:jc w:val="center"/>
            </w:pPr>
            <w:r w:rsidRPr="00EC0AB5">
              <w:t>.105</w:t>
            </w:r>
          </w:p>
        </w:tc>
      </w:tr>
      <w:tr w:rsidR="00EC0AB5" w:rsidRPr="00EC0AB5" w14:paraId="750CD668" w14:textId="77777777" w:rsidTr="00C57CB3">
        <w:trPr>
          <w:trHeight w:val="342"/>
          <w:jc w:val="center"/>
        </w:trPr>
        <w:tc>
          <w:tcPr>
            <w:tcW w:w="2767" w:type="dxa"/>
          </w:tcPr>
          <w:p w14:paraId="11BB17B8" w14:textId="77777777" w:rsidR="00EC0AB5" w:rsidRPr="00EC0AB5" w:rsidRDefault="00EC0AB5" w:rsidP="00396D2A">
            <w:pPr>
              <w:widowControl w:val="0"/>
              <w:rPr>
                <w:i/>
              </w:rPr>
            </w:pPr>
            <w:r w:rsidRPr="00EC0AB5">
              <w:rPr>
                <w:bCs/>
              </w:rPr>
              <w:t>Gender: female</w:t>
            </w:r>
          </w:p>
        </w:tc>
        <w:tc>
          <w:tcPr>
            <w:tcW w:w="1345" w:type="dxa"/>
          </w:tcPr>
          <w:p w14:paraId="5189982D" w14:textId="77777777" w:rsidR="00EC0AB5" w:rsidRPr="00EC0AB5" w:rsidRDefault="00EC0AB5" w:rsidP="00396D2A">
            <w:pPr>
              <w:widowControl w:val="0"/>
              <w:rPr>
                <w:i/>
              </w:rPr>
            </w:pPr>
          </w:p>
        </w:tc>
        <w:tc>
          <w:tcPr>
            <w:tcW w:w="729" w:type="dxa"/>
          </w:tcPr>
          <w:p w14:paraId="269FE83E" w14:textId="77777777" w:rsidR="00EC0AB5" w:rsidRPr="00EC0AB5" w:rsidRDefault="00EC0AB5" w:rsidP="00396D2A">
            <w:pPr>
              <w:widowControl w:val="0"/>
              <w:rPr>
                <w:i/>
              </w:rPr>
            </w:pPr>
          </w:p>
        </w:tc>
        <w:tc>
          <w:tcPr>
            <w:tcW w:w="830" w:type="dxa"/>
          </w:tcPr>
          <w:p w14:paraId="5F9D4998" w14:textId="77777777" w:rsidR="00EC0AB5" w:rsidRPr="00EC0AB5" w:rsidRDefault="00EC0AB5" w:rsidP="00396D2A">
            <w:pPr>
              <w:widowControl w:val="0"/>
            </w:pPr>
          </w:p>
        </w:tc>
        <w:tc>
          <w:tcPr>
            <w:tcW w:w="2074" w:type="dxa"/>
          </w:tcPr>
          <w:p w14:paraId="301D3977" w14:textId="77777777" w:rsidR="00EC0AB5" w:rsidRPr="00EC0AB5" w:rsidRDefault="00EC0AB5" w:rsidP="00396D2A">
            <w:pPr>
              <w:widowControl w:val="0"/>
              <w:jc w:val="center"/>
            </w:pPr>
            <w:r w:rsidRPr="00EC0AB5">
              <w:t>-.24 (-5.04, 4.57)</w:t>
            </w:r>
          </w:p>
        </w:tc>
        <w:tc>
          <w:tcPr>
            <w:tcW w:w="830" w:type="dxa"/>
          </w:tcPr>
          <w:p w14:paraId="6C325DA0" w14:textId="77777777" w:rsidR="00EC0AB5" w:rsidRPr="00EC0AB5" w:rsidRDefault="00EC0AB5" w:rsidP="00396D2A">
            <w:pPr>
              <w:widowControl w:val="0"/>
              <w:jc w:val="center"/>
            </w:pPr>
            <w:r w:rsidRPr="00EC0AB5">
              <w:t>.01</w:t>
            </w:r>
          </w:p>
        </w:tc>
        <w:tc>
          <w:tcPr>
            <w:tcW w:w="829" w:type="dxa"/>
          </w:tcPr>
          <w:p w14:paraId="633EA355" w14:textId="77777777" w:rsidR="00EC0AB5" w:rsidRPr="00EC0AB5" w:rsidRDefault="00EC0AB5" w:rsidP="00396D2A">
            <w:pPr>
              <w:widowControl w:val="0"/>
              <w:jc w:val="center"/>
            </w:pPr>
            <w:r w:rsidRPr="00EC0AB5">
              <w:t>.923</w:t>
            </w:r>
          </w:p>
        </w:tc>
      </w:tr>
      <w:tr w:rsidR="00EC0AB5" w:rsidRPr="00EC0AB5" w14:paraId="25E51177" w14:textId="77777777" w:rsidTr="00C57CB3">
        <w:trPr>
          <w:trHeight w:val="332"/>
          <w:jc w:val="center"/>
        </w:trPr>
        <w:tc>
          <w:tcPr>
            <w:tcW w:w="2767" w:type="dxa"/>
          </w:tcPr>
          <w:p w14:paraId="088A4E84" w14:textId="77777777" w:rsidR="00EC0AB5" w:rsidRPr="00EC0AB5" w:rsidRDefault="00EC0AB5" w:rsidP="00396D2A">
            <w:pPr>
              <w:widowControl w:val="0"/>
              <w:rPr>
                <w:i/>
              </w:rPr>
            </w:pPr>
            <w:r w:rsidRPr="00EC0AB5">
              <w:rPr>
                <w:bCs/>
              </w:rPr>
              <w:t>Higher education</w:t>
            </w:r>
          </w:p>
        </w:tc>
        <w:tc>
          <w:tcPr>
            <w:tcW w:w="1345" w:type="dxa"/>
          </w:tcPr>
          <w:p w14:paraId="3CF2E5CF" w14:textId="77777777" w:rsidR="00EC0AB5" w:rsidRPr="00EC0AB5" w:rsidRDefault="00EC0AB5" w:rsidP="00396D2A">
            <w:pPr>
              <w:widowControl w:val="0"/>
              <w:rPr>
                <w:i/>
              </w:rPr>
            </w:pPr>
          </w:p>
        </w:tc>
        <w:tc>
          <w:tcPr>
            <w:tcW w:w="729" w:type="dxa"/>
          </w:tcPr>
          <w:p w14:paraId="4D671775" w14:textId="77777777" w:rsidR="00EC0AB5" w:rsidRPr="00EC0AB5" w:rsidRDefault="00EC0AB5" w:rsidP="00396D2A">
            <w:pPr>
              <w:widowControl w:val="0"/>
              <w:rPr>
                <w:i/>
              </w:rPr>
            </w:pPr>
          </w:p>
        </w:tc>
        <w:tc>
          <w:tcPr>
            <w:tcW w:w="830" w:type="dxa"/>
          </w:tcPr>
          <w:p w14:paraId="06FBB481" w14:textId="77777777" w:rsidR="00EC0AB5" w:rsidRPr="00EC0AB5" w:rsidRDefault="00EC0AB5" w:rsidP="00396D2A">
            <w:pPr>
              <w:widowControl w:val="0"/>
            </w:pPr>
          </w:p>
        </w:tc>
        <w:tc>
          <w:tcPr>
            <w:tcW w:w="2074" w:type="dxa"/>
          </w:tcPr>
          <w:p w14:paraId="014879E8" w14:textId="77777777" w:rsidR="00EC0AB5" w:rsidRPr="00EC0AB5" w:rsidRDefault="00EC0AB5" w:rsidP="00396D2A">
            <w:pPr>
              <w:widowControl w:val="0"/>
              <w:jc w:val="center"/>
            </w:pPr>
            <w:r w:rsidRPr="00EC0AB5">
              <w:t>-3.77 (-8.52, .98)</w:t>
            </w:r>
          </w:p>
        </w:tc>
        <w:tc>
          <w:tcPr>
            <w:tcW w:w="830" w:type="dxa"/>
          </w:tcPr>
          <w:p w14:paraId="54795FDE" w14:textId="77777777" w:rsidR="00EC0AB5" w:rsidRPr="00EC0AB5" w:rsidRDefault="00EC0AB5" w:rsidP="00396D2A">
            <w:pPr>
              <w:widowControl w:val="0"/>
              <w:jc w:val="center"/>
            </w:pPr>
            <w:r w:rsidRPr="00EC0AB5">
              <w:t>-.15</w:t>
            </w:r>
          </w:p>
        </w:tc>
        <w:tc>
          <w:tcPr>
            <w:tcW w:w="829" w:type="dxa"/>
          </w:tcPr>
          <w:p w14:paraId="4F5FB665" w14:textId="77777777" w:rsidR="00EC0AB5" w:rsidRPr="00EC0AB5" w:rsidRDefault="00EC0AB5" w:rsidP="00396D2A">
            <w:pPr>
              <w:widowControl w:val="0"/>
              <w:jc w:val="center"/>
            </w:pPr>
            <w:r w:rsidRPr="00EC0AB5">
              <w:t>.118</w:t>
            </w:r>
          </w:p>
        </w:tc>
      </w:tr>
      <w:tr w:rsidR="00EC0AB5" w:rsidRPr="00EC0AB5" w14:paraId="2D290050" w14:textId="77777777" w:rsidTr="00C57CB3">
        <w:trPr>
          <w:trHeight w:val="342"/>
          <w:jc w:val="center"/>
        </w:trPr>
        <w:tc>
          <w:tcPr>
            <w:tcW w:w="2767" w:type="dxa"/>
          </w:tcPr>
          <w:p w14:paraId="5FDBD4BA" w14:textId="77777777" w:rsidR="00EC0AB5" w:rsidRPr="00EC0AB5" w:rsidRDefault="00EC0AB5" w:rsidP="00396D2A">
            <w:pPr>
              <w:widowControl w:val="0"/>
              <w:rPr>
                <w:i/>
              </w:rPr>
            </w:pPr>
            <w:r w:rsidRPr="00EC0AB5">
              <w:rPr>
                <w:bCs/>
              </w:rPr>
              <w:t>Psychiatric history</w:t>
            </w:r>
          </w:p>
        </w:tc>
        <w:tc>
          <w:tcPr>
            <w:tcW w:w="1345" w:type="dxa"/>
          </w:tcPr>
          <w:p w14:paraId="0F7CBCE3" w14:textId="77777777" w:rsidR="00EC0AB5" w:rsidRPr="00EC0AB5" w:rsidRDefault="00EC0AB5" w:rsidP="00396D2A">
            <w:pPr>
              <w:widowControl w:val="0"/>
              <w:rPr>
                <w:i/>
              </w:rPr>
            </w:pPr>
          </w:p>
        </w:tc>
        <w:tc>
          <w:tcPr>
            <w:tcW w:w="729" w:type="dxa"/>
          </w:tcPr>
          <w:p w14:paraId="3F6717B9" w14:textId="77777777" w:rsidR="00EC0AB5" w:rsidRPr="00EC0AB5" w:rsidRDefault="00EC0AB5" w:rsidP="00396D2A">
            <w:pPr>
              <w:widowControl w:val="0"/>
              <w:rPr>
                <w:i/>
              </w:rPr>
            </w:pPr>
          </w:p>
        </w:tc>
        <w:tc>
          <w:tcPr>
            <w:tcW w:w="830" w:type="dxa"/>
          </w:tcPr>
          <w:p w14:paraId="7105E414" w14:textId="77777777" w:rsidR="00EC0AB5" w:rsidRPr="00EC0AB5" w:rsidRDefault="00EC0AB5" w:rsidP="00396D2A">
            <w:pPr>
              <w:widowControl w:val="0"/>
            </w:pPr>
          </w:p>
        </w:tc>
        <w:tc>
          <w:tcPr>
            <w:tcW w:w="2074" w:type="dxa"/>
          </w:tcPr>
          <w:p w14:paraId="0A0BC53C" w14:textId="77777777" w:rsidR="00EC0AB5" w:rsidRPr="00EC0AB5" w:rsidRDefault="00EC0AB5" w:rsidP="00396D2A">
            <w:pPr>
              <w:widowControl w:val="0"/>
              <w:jc w:val="center"/>
            </w:pPr>
            <w:r w:rsidRPr="00EC0AB5">
              <w:t>1.40 (-4.16, 6.96)</w:t>
            </w:r>
          </w:p>
        </w:tc>
        <w:tc>
          <w:tcPr>
            <w:tcW w:w="830" w:type="dxa"/>
          </w:tcPr>
          <w:p w14:paraId="009A4CEB" w14:textId="77777777" w:rsidR="00EC0AB5" w:rsidRPr="00EC0AB5" w:rsidRDefault="00EC0AB5" w:rsidP="00396D2A">
            <w:pPr>
              <w:widowControl w:val="0"/>
              <w:jc w:val="center"/>
            </w:pPr>
            <w:r w:rsidRPr="00EC0AB5">
              <w:t>.05</w:t>
            </w:r>
          </w:p>
        </w:tc>
        <w:tc>
          <w:tcPr>
            <w:tcW w:w="829" w:type="dxa"/>
          </w:tcPr>
          <w:p w14:paraId="3A8576BD" w14:textId="77777777" w:rsidR="00EC0AB5" w:rsidRPr="00EC0AB5" w:rsidRDefault="00EC0AB5" w:rsidP="00396D2A">
            <w:pPr>
              <w:widowControl w:val="0"/>
              <w:jc w:val="center"/>
            </w:pPr>
            <w:r w:rsidRPr="00EC0AB5">
              <w:t>.618</w:t>
            </w:r>
          </w:p>
        </w:tc>
      </w:tr>
      <w:tr w:rsidR="00EC0AB5" w:rsidRPr="00EC0AB5" w14:paraId="07406366" w14:textId="77777777" w:rsidTr="00C57CB3">
        <w:trPr>
          <w:trHeight w:val="342"/>
          <w:jc w:val="center"/>
        </w:trPr>
        <w:tc>
          <w:tcPr>
            <w:tcW w:w="2767" w:type="dxa"/>
          </w:tcPr>
          <w:p w14:paraId="18FDBF3A" w14:textId="77777777" w:rsidR="00EC0AB5" w:rsidRPr="00EC0AB5" w:rsidRDefault="00EC0AB5" w:rsidP="00396D2A">
            <w:pPr>
              <w:widowControl w:val="0"/>
              <w:rPr>
                <w:i/>
              </w:rPr>
            </w:pPr>
            <w:r w:rsidRPr="00EC0AB5">
              <w:rPr>
                <w:bCs/>
              </w:rPr>
              <w:t>Time since injury</w:t>
            </w:r>
          </w:p>
        </w:tc>
        <w:tc>
          <w:tcPr>
            <w:tcW w:w="1345" w:type="dxa"/>
          </w:tcPr>
          <w:p w14:paraId="599DD675" w14:textId="77777777" w:rsidR="00EC0AB5" w:rsidRPr="00EC0AB5" w:rsidRDefault="00EC0AB5" w:rsidP="00396D2A">
            <w:pPr>
              <w:widowControl w:val="0"/>
              <w:rPr>
                <w:i/>
              </w:rPr>
            </w:pPr>
          </w:p>
        </w:tc>
        <w:tc>
          <w:tcPr>
            <w:tcW w:w="729" w:type="dxa"/>
          </w:tcPr>
          <w:p w14:paraId="17391DCC" w14:textId="77777777" w:rsidR="00EC0AB5" w:rsidRPr="00EC0AB5" w:rsidRDefault="00EC0AB5" w:rsidP="00396D2A">
            <w:pPr>
              <w:widowControl w:val="0"/>
              <w:rPr>
                <w:i/>
              </w:rPr>
            </w:pPr>
          </w:p>
        </w:tc>
        <w:tc>
          <w:tcPr>
            <w:tcW w:w="830" w:type="dxa"/>
          </w:tcPr>
          <w:p w14:paraId="0538E60B" w14:textId="77777777" w:rsidR="00EC0AB5" w:rsidRPr="00EC0AB5" w:rsidRDefault="00EC0AB5" w:rsidP="00396D2A">
            <w:pPr>
              <w:widowControl w:val="0"/>
            </w:pPr>
          </w:p>
        </w:tc>
        <w:tc>
          <w:tcPr>
            <w:tcW w:w="2074" w:type="dxa"/>
          </w:tcPr>
          <w:p w14:paraId="72DDD9AF" w14:textId="77777777" w:rsidR="00EC0AB5" w:rsidRPr="00EC0AB5" w:rsidRDefault="00EC0AB5" w:rsidP="00396D2A">
            <w:pPr>
              <w:widowControl w:val="0"/>
              <w:jc w:val="center"/>
            </w:pPr>
            <w:r w:rsidRPr="00EC0AB5">
              <w:t>.08 (-.10, .26)</w:t>
            </w:r>
          </w:p>
        </w:tc>
        <w:tc>
          <w:tcPr>
            <w:tcW w:w="830" w:type="dxa"/>
          </w:tcPr>
          <w:p w14:paraId="43F4F66D" w14:textId="77777777" w:rsidR="00EC0AB5" w:rsidRPr="00EC0AB5" w:rsidRDefault="00EC0AB5" w:rsidP="00396D2A">
            <w:pPr>
              <w:widowControl w:val="0"/>
              <w:jc w:val="center"/>
            </w:pPr>
            <w:r w:rsidRPr="00EC0AB5">
              <w:t>.08</w:t>
            </w:r>
          </w:p>
        </w:tc>
        <w:tc>
          <w:tcPr>
            <w:tcW w:w="829" w:type="dxa"/>
          </w:tcPr>
          <w:p w14:paraId="279E8426" w14:textId="77777777" w:rsidR="00EC0AB5" w:rsidRPr="00EC0AB5" w:rsidRDefault="00EC0AB5" w:rsidP="00396D2A">
            <w:pPr>
              <w:widowControl w:val="0"/>
              <w:jc w:val="center"/>
            </w:pPr>
            <w:r w:rsidRPr="00EC0AB5">
              <w:t>.373</w:t>
            </w:r>
          </w:p>
        </w:tc>
      </w:tr>
      <w:tr w:rsidR="00EC0AB5" w:rsidRPr="00EC0AB5" w14:paraId="58BEC394" w14:textId="77777777" w:rsidTr="00C57CB3">
        <w:trPr>
          <w:trHeight w:val="342"/>
          <w:jc w:val="center"/>
        </w:trPr>
        <w:tc>
          <w:tcPr>
            <w:tcW w:w="2767" w:type="dxa"/>
          </w:tcPr>
          <w:p w14:paraId="4C31FF5E" w14:textId="77777777" w:rsidR="00EC0AB5" w:rsidRPr="00EC0AB5" w:rsidRDefault="00EC0AB5" w:rsidP="00396D2A">
            <w:pPr>
              <w:widowControl w:val="0"/>
              <w:rPr>
                <w:i/>
              </w:rPr>
            </w:pPr>
            <w:r w:rsidRPr="00EC0AB5">
              <w:rPr>
                <w:bCs/>
              </w:rPr>
              <w:t>Severity: moderate</w:t>
            </w:r>
          </w:p>
        </w:tc>
        <w:tc>
          <w:tcPr>
            <w:tcW w:w="1345" w:type="dxa"/>
          </w:tcPr>
          <w:p w14:paraId="351EA5A5" w14:textId="77777777" w:rsidR="00EC0AB5" w:rsidRPr="00EC0AB5" w:rsidRDefault="00EC0AB5" w:rsidP="00396D2A">
            <w:pPr>
              <w:widowControl w:val="0"/>
              <w:rPr>
                <w:i/>
              </w:rPr>
            </w:pPr>
          </w:p>
        </w:tc>
        <w:tc>
          <w:tcPr>
            <w:tcW w:w="729" w:type="dxa"/>
          </w:tcPr>
          <w:p w14:paraId="73C58561" w14:textId="77777777" w:rsidR="00EC0AB5" w:rsidRPr="00EC0AB5" w:rsidRDefault="00EC0AB5" w:rsidP="00396D2A">
            <w:pPr>
              <w:widowControl w:val="0"/>
              <w:rPr>
                <w:i/>
              </w:rPr>
            </w:pPr>
          </w:p>
        </w:tc>
        <w:tc>
          <w:tcPr>
            <w:tcW w:w="830" w:type="dxa"/>
          </w:tcPr>
          <w:p w14:paraId="7B9ABD4A" w14:textId="77777777" w:rsidR="00EC0AB5" w:rsidRPr="00EC0AB5" w:rsidRDefault="00EC0AB5" w:rsidP="00396D2A">
            <w:pPr>
              <w:widowControl w:val="0"/>
            </w:pPr>
          </w:p>
        </w:tc>
        <w:tc>
          <w:tcPr>
            <w:tcW w:w="2074" w:type="dxa"/>
          </w:tcPr>
          <w:p w14:paraId="7A5CC52D" w14:textId="77777777" w:rsidR="00EC0AB5" w:rsidRPr="00EC0AB5" w:rsidRDefault="00EC0AB5" w:rsidP="00396D2A">
            <w:pPr>
              <w:widowControl w:val="0"/>
              <w:jc w:val="center"/>
            </w:pPr>
            <w:r w:rsidRPr="00EC0AB5">
              <w:t>.33 (-5.86, 6.53)</w:t>
            </w:r>
          </w:p>
        </w:tc>
        <w:tc>
          <w:tcPr>
            <w:tcW w:w="830" w:type="dxa"/>
          </w:tcPr>
          <w:p w14:paraId="540554F2" w14:textId="77777777" w:rsidR="00EC0AB5" w:rsidRPr="00EC0AB5" w:rsidRDefault="00EC0AB5" w:rsidP="00396D2A">
            <w:pPr>
              <w:widowControl w:val="0"/>
              <w:jc w:val="center"/>
            </w:pPr>
            <w:r w:rsidRPr="00EC0AB5">
              <w:t>.01</w:t>
            </w:r>
          </w:p>
        </w:tc>
        <w:tc>
          <w:tcPr>
            <w:tcW w:w="829" w:type="dxa"/>
          </w:tcPr>
          <w:p w14:paraId="6B989CA8" w14:textId="77777777" w:rsidR="00EC0AB5" w:rsidRPr="00EC0AB5" w:rsidRDefault="00EC0AB5" w:rsidP="00396D2A">
            <w:pPr>
              <w:widowControl w:val="0"/>
              <w:jc w:val="center"/>
            </w:pPr>
            <w:r w:rsidRPr="00EC0AB5">
              <w:t>.915</w:t>
            </w:r>
          </w:p>
        </w:tc>
      </w:tr>
      <w:tr w:rsidR="00EC0AB5" w:rsidRPr="00EC0AB5" w14:paraId="2477F16F" w14:textId="77777777" w:rsidTr="00C57CB3">
        <w:trPr>
          <w:trHeight w:val="241"/>
          <w:jc w:val="center"/>
        </w:trPr>
        <w:tc>
          <w:tcPr>
            <w:tcW w:w="2767" w:type="dxa"/>
          </w:tcPr>
          <w:p w14:paraId="2961E9FF" w14:textId="77777777" w:rsidR="00EC0AB5" w:rsidRPr="00EC0AB5" w:rsidRDefault="00EC0AB5" w:rsidP="00396D2A">
            <w:pPr>
              <w:widowControl w:val="0"/>
              <w:rPr>
                <w:i/>
              </w:rPr>
            </w:pPr>
            <w:r w:rsidRPr="00EC0AB5">
              <w:rPr>
                <w:bCs/>
              </w:rPr>
              <w:t>Severity: severe</w:t>
            </w:r>
          </w:p>
        </w:tc>
        <w:tc>
          <w:tcPr>
            <w:tcW w:w="1345" w:type="dxa"/>
          </w:tcPr>
          <w:p w14:paraId="2C5A9E53" w14:textId="77777777" w:rsidR="00EC0AB5" w:rsidRPr="00EC0AB5" w:rsidRDefault="00EC0AB5" w:rsidP="00396D2A">
            <w:pPr>
              <w:widowControl w:val="0"/>
              <w:rPr>
                <w:i/>
              </w:rPr>
            </w:pPr>
          </w:p>
        </w:tc>
        <w:tc>
          <w:tcPr>
            <w:tcW w:w="729" w:type="dxa"/>
          </w:tcPr>
          <w:p w14:paraId="2B78A2F5" w14:textId="77777777" w:rsidR="00EC0AB5" w:rsidRPr="00EC0AB5" w:rsidRDefault="00EC0AB5" w:rsidP="00396D2A">
            <w:pPr>
              <w:widowControl w:val="0"/>
              <w:rPr>
                <w:i/>
              </w:rPr>
            </w:pPr>
          </w:p>
        </w:tc>
        <w:tc>
          <w:tcPr>
            <w:tcW w:w="830" w:type="dxa"/>
          </w:tcPr>
          <w:p w14:paraId="4E104B73" w14:textId="77777777" w:rsidR="00EC0AB5" w:rsidRPr="00EC0AB5" w:rsidRDefault="00EC0AB5" w:rsidP="00396D2A">
            <w:pPr>
              <w:widowControl w:val="0"/>
            </w:pPr>
          </w:p>
        </w:tc>
        <w:tc>
          <w:tcPr>
            <w:tcW w:w="2074" w:type="dxa"/>
          </w:tcPr>
          <w:p w14:paraId="622B4854" w14:textId="77777777" w:rsidR="00EC0AB5" w:rsidRPr="00EC0AB5" w:rsidRDefault="00EC0AB5" w:rsidP="00396D2A">
            <w:pPr>
              <w:widowControl w:val="0"/>
              <w:jc w:val="center"/>
            </w:pPr>
            <w:r w:rsidRPr="00EC0AB5">
              <w:t>-3.13 (-8.36, 2.09)</w:t>
            </w:r>
          </w:p>
        </w:tc>
        <w:tc>
          <w:tcPr>
            <w:tcW w:w="830" w:type="dxa"/>
          </w:tcPr>
          <w:p w14:paraId="31829848" w14:textId="77777777" w:rsidR="00EC0AB5" w:rsidRPr="00EC0AB5" w:rsidRDefault="00EC0AB5" w:rsidP="00396D2A">
            <w:pPr>
              <w:widowControl w:val="0"/>
              <w:jc w:val="center"/>
            </w:pPr>
            <w:r w:rsidRPr="00EC0AB5">
              <w:t>-.12</w:t>
            </w:r>
          </w:p>
        </w:tc>
        <w:tc>
          <w:tcPr>
            <w:tcW w:w="829" w:type="dxa"/>
          </w:tcPr>
          <w:p w14:paraId="7A18CCDB" w14:textId="77777777" w:rsidR="00EC0AB5" w:rsidRPr="00EC0AB5" w:rsidRDefault="00EC0AB5" w:rsidP="00396D2A">
            <w:pPr>
              <w:widowControl w:val="0"/>
              <w:jc w:val="center"/>
            </w:pPr>
            <w:r w:rsidRPr="00EC0AB5">
              <w:t>.237</w:t>
            </w:r>
          </w:p>
        </w:tc>
      </w:tr>
      <w:tr w:rsidR="00EC0AB5" w:rsidRPr="00EC0AB5" w14:paraId="7DA6D027" w14:textId="77777777" w:rsidTr="00C57CB3">
        <w:trPr>
          <w:trHeight w:val="342"/>
          <w:jc w:val="center"/>
        </w:trPr>
        <w:tc>
          <w:tcPr>
            <w:tcW w:w="2767" w:type="dxa"/>
          </w:tcPr>
          <w:p w14:paraId="2875FD2D" w14:textId="77777777" w:rsidR="00EC0AB5" w:rsidRPr="00EC0AB5" w:rsidRDefault="00EC0AB5" w:rsidP="00396D2A">
            <w:pPr>
              <w:widowControl w:val="0"/>
              <w:rPr>
                <w:i/>
              </w:rPr>
            </w:pPr>
            <w:r w:rsidRPr="00EC0AB5">
              <w:rPr>
                <w:bCs/>
              </w:rPr>
              <w:t>EMQ*</w:t>
            </w:r>
          </w:p>
        </w:tc>
        <w:tc>
          <w:tcPr>
            <w:tcW w:w="1345" w:type="dxa"/>
          </w:tcPr>
          <w:p w14:paraId="517E769F" w14:textId="77777777" w:rsidR="00EC0AB5" w:rsidRPr="00EC0AB5" w:rsidRDefault="00EC0AB5" w:rsidP="00396D2A">
            <w:pPr>
              <w:widowControl w:val="0"/>
              <w:rPr>
                <w:i/>
              </w:rPr>
            </w:pPr>
          </w:p>
        </w:tc>
        <w:tc>
          <w:tcPr>
            <w:tcW w:w="729" w:type="dxa"/>
          </w:tcPr>
          <w:p w14:paraId="7B999257" w14:textId="77777777" w:rsidR="00EC0AB5" w:rsidRPr="00EC0AB5" w:rsidRDefault="00EC0AB5" w:rsidP="00396D2A">
            <w:pPr>
              <w:widowControl w:val="0"/>
              <w:rPr>
                <w:i/>
              </w:rPr>
            </w:pPr>
          </w:p>
        </w:tc>
        <w:tc>
          <w:tcPr>
            <w:tcW w:w="830" w:type="dxa"/>
          </w:tcPr>
          <w:p w14:paraId="4D9018FA" w14:textId="77777777" w:rsidR="00EC0AB5" w:rsidRPr="00EC0AB5" w:rsidRDefault="00EC0AB5" w:rsidP="00396D2A">
            <w:pPr>
              <w:widowControl w:val="0"/>
            </w:pPr>
          </w:p>
        </w:tc>
        <w:tc>
          <w:tcPr>
            <w:tcW w:w="2074" w:type="dxa"/>
          </w:tcPr>
          <w:p w14:paraId="2C1B14F3" w14:textId="77777777" w:rsidR="00EC0AB5" w:rsidRPr="00EC0AB5" w:rsidRDefault="00EC0AB5" w:rsidP="00396D2A">
            <w:pPr>
              <w:widowControl w:val="0"/>
              <w:jc w:val="center"/>
            </w:pPr>
            <w:r w:rsidRPr="00EC0AB5">
              <w:t>.25 (.08, .43)</w:t>
            </w:r>
          </w:p>
        </w:tc>
        <w:tc>
          <w:tcPr>
            <w:tcW w:w="830" w:type="dxa"/>
          </w:tcPr>
          <w:p w14:paraId="25FF77DC" w14:textId="77777777" w:rsidR="00EC0AB5" w:rsidRPr="00EC0AB5" w:rsidRDefault="00EC0AB5" w:rsidP="00396D2A">
            <w:pPr>
              <w:widowControl w:val="0"/>
              <w:jc w:val="center"/>
            </w:pPr>
            <w:r w:rsidRPr="00EC0AB5">
              <w:t>.28</w:t>
            </w:r>
          </w:p>
        </w:tc>
        <w:tc>
          <w:tcPr>
            <w:tcW w:w="829" w:type="dxa"/>
          </w:tcPr>
          <w:p w14:paraId="54A5F4A2" w14:textId="77777777" w:rsidR="00EC0AB5" w:rsidRPr="00EC0AB5" w:rsidRDefault="00EC0AB5" w:rsidP="00396D2A">
            <w:pPr>
              <w:widowControl w:val="0"/>
              <w:jc w:val="center"/>
            </w:pPr>
            <w:r w:rsidRPr="00EC0AB5">
              <w:t>.005</w:t>
            </w:r>
          </w:p>
        </w:tc>
      </w:tr>
      <w:tr w:rsidR="00EC0AB5" w:rsidRPr="00EC0AB5" w14:paraId="0851372B" w14:textId="77777777" w:rsidTr="00C57CB3">
        <w:trPr>
          <w:trHeight w:val="342"/>
          <w:jc w:val="center"/>
        </w:trPr>
        <w:tc>
          <w:tcPr>
            <w:tcW w:w="2767" w:type="dxa"/>
          </w:tcPr>
          <w:p w14:paraId="038C5831" w14:textId="77777777" w:rsidR="00EC0AB5" w:rsidRPr="00EC0AB5" w:rsidRDefault="00EC0AB5" w:rsidP="00396D2A">
            <w:pPr>
              <w:widowControl w:val="0"/>
            </w:pPr>
            <w:r w:rsidRPr="00EC0AB5">
              <w:rPr>
                <w:bCs/>
              </w:rPr>
              <w:t>BPI Severity</w:t>
            </w:r>
          </w:p>
        </w:tc>
        <w:tc>
          <w:tcPr>
            <w:tcW w:w="1345" w:type="dxa"/>
          </w:tcPr>
          <w:p w14:paraId="3A1FF232" w14:textId="77777777" w:rsidR="00EC0AB5" w:rsidRPr="00EC0AB5" w:rsidRDefault="00EC0AB5" w:rsidP="00396D2A">
            <w:pPr>
              <w:widowControl w:val="0"/>
              <w:rPr>
                <w:i/>
              </w:rPr>
            </w:pPr>
          </w:p>
        </w:tc>
        <w:tc>
          <w:tcPr>
            <w:tcW w:w="729" w:type="dxa"/>
          </w:tcPr>
          <w:p w14:paraId="769B29F3" w14:textId="77777777" w:rsidR="00EC0AB5" w:rsidRPr="00EC0AB5" w:rsidRDefault="00EC0AB5" w:rsidP="00396D2A">
            <w:pPr>
              <w:widowControl w:val="0"/>
              <w:rPr>
                <w:i/>
              </w:rPr>
            </w:pPr>
          </w:p>
        </w:tc>
        <w:tc>
          <w:tcPr>
            <w:tcW w:w="830" w:type="dxa"/>
          </w:tcPr>
          <w:p w14:paraId="39A53B8D" w14:textId="77777777" w:rsidR="00EC0AB5" w:rsidRPr="00EC0AB5" w:rsidRDefault="00EC0AB5" w:rsidP="00396D2A">
            <w:pPr>
              <w:widowControl w:val="0"/>
            </w:pPr>
          </w:p>
        </w:tc>
        <w:tc>
          <w:tcPr>
            <w:tcW w:w="2074" w:type="dxa"/>
          </w:tcPr>
          <w:p w14:paraId="12EA55D6" w14:textId="77777777" w:rsidR="00EC0AB5" w:rsidRPr="00EC0AB5" w:rsidRDefault="00EC0AB5" w:rsidP="00396D2A">
            <w:pPr>
              <w:widowControl w:val="0"/>
              <w:jc w:val="center"/>
            </w:pPr>
            <w:r w:rsidRPr="00EC0AB5">
              <w:t>.17 (-.08, .42)</w:t>
            </w:r>
          </w:p>
        </w:tc>
        <w:tc>
          <w:tcPr>
            <w:tcW w:w="830" w:type="dxa"/>
          </w:tcPr>
          <w:p w14:paraId="42EB9C67" w14:textId="77777777" w:rsidR="00EC0AB5" w:rsidRPr="00EC0AB5" w:rsidRDefault="00EC0AB5" w:rsidP="00396D2A">
            <w:pPr>
              <w:widowControl w:val="0"/>
              <w:jc w:val="center"/>
            </w:pPr>
            <w:r w:rsidRPr="00EC0AB5">
              <w:t>.13</w:t>
            </w:r>
          </w:p>
        </w:tc>
        <w:tc>
          <w:tcPr>
            <w:tcW w:w="829" w:type="dxa"/>
          </w:tcPr>
          <w:p w14:paraId="63DBF4F5" w14:textId="77777777" w:rsidR="00EC0AB5" w:rsidRPr="00EC0AB5" w:rsidRDefault="00EC0AB5" w:rsidP="00396D2A">
            <w:pPr>
              <w:widowControl w:val="0"/>
              <w:jc w:val="center"/>
            </w:pPr>
            <w:r w:rsidRPr="00EC0AB5">
              <w:t>.190</w:t>
            </w:r>
          </w:p>
        </w:tc>
      </w:tr>
      <w:tr w:rsidR="00EC0AB5" w:rsidRPr="00EC0AB5" w14:paraId="280B1414" w14:textId="77777777" w:rsidTr="00C57CB3">
        <w:trPr>
          <w:trHeight w:val="242"/>
          <w:jc w:val="center"/>
        </w:trPr>
        <w:tc>
          <w:tcPr>
            <w:tcW w:w="2767" w:type="dxa"/>
          </w:tcPr>
          <w:p w14:paraId="2EBE3022" w14:textId="77777777" w:rsidR="00EC0AB5" w:rsidRPr="00EC0AB5" w:rsidRDefault="00EC0AB5" w:rsidP="00396D2A">
            <w:pPr>
              <w:widowControl w:val="0"/>
              <w:rPr>
                <w:i/>
              </w:rPr>
            </w:pPr>
            <w:r w:rsidRPr="00EC0AB5">
              <w:rPr>
                <w:bCs/>
              </w:rPr>
              <w:t>FSS</w:t>
            </w:r>
          </w:p>
        </w:tc>
        <w:tc>
          <w:tcPr>
            <w:tcW w:w="1345" w:type="dxa"/>
          </w:tcPr>
          <w:p w14:paraId="51495514" w14:textId="77777777" w:rsidR="00EC0AB5" w:rsidRPr="00EC0AB5" w:rsidRDefault="00EC0AB5" w:rsidP="00396D2A">
            <w:pPr>
              <w:widowControl w:val="0"/>
              <w:rPr>
                <w:i/>
              </w:rPr>
            </w:pPr>
          </w:p>
        </w:tc>
        <w:tc>
          <w:tcPr>
            <w:tcW w:w="729" w:type="dxa"/>
          </w:tcPr>
          <w:p w14:paraId="0551BA1C" w14:textId="77777777" w:rsidR="00EC0AB5" w:rsidRPr="00EC0AB5" w:rsidRDefault="00EC0AB5" w:rsidP="00396D2A">
            <w:pPr>
              <w:widowControl w:val="0"/>
              <w:rPr>
                <w:i/>
              </w:rPr>
            </w:pPr>
          </w:p>
        </w:tc>
        <w:tc>
          <w:tcPr>
            <w:tcW w:w="830" w:type="dxa"/>
          </w:tcPr>
          <w:p w14:paraId="2B5D6F7B" w14:textId="77777777" w:rsidR="00EC0AB5" w:rsidRPr="00EC0AB5" w:rsidRDefault="00EC0AB5" w:rsidP="00396D2A">
            <w:pPr>
              <w:widowControl w:val="0"/>
            </w:pPr>
          </w:p>
        </w:tc>
        <w:tc>
          <w:tcPr>
            <w:tcW w:w="2074" w:type="dxa"/>
          </w:tcPr>
          <w:p w14:paraId="3A8A9B13" w14:textId="77777777" w:rsidR="00EC0AB5" w:rsidRPr="00EC0AB5" w:rsidRDefault="00EC0AB5" w:rsidP="00396D2A">
            <w:pPr>
              <w:widowControl w:val="0"/>
              <w:jc w:val="center"/>
            </w:pPr>
            <w:r w:rsidRPr="00EC0AB5">
              <w:t>.16 (-.01, .33)</w:t>
            </w:r>
          </w:p>
        </w:tc>
        <w:tc>
          <w:tcPr>
            <w:tcW w:w="830" w:type="dxa"/>
          </w:tcPr>
          <w:p w14:paraId="726BF620" w14:textId="77777777" w:rsidR="00EC0AB5" w:rsidRPr="00EC0AB5" w:rsidRDefault="00EC0AB5" w:rsidP="00396D2A">
            <w:pPr>
              <w:widowControl w:val="0"/>
              <w:jc w:val="center"/>
            </w:pPr>
            <w:r w:rsidRPr="00EC0AB5">
              <w:t>.18</w:t>
            </w:r>
          </w:p>
        </w:tc>
        <w:tc>
          <w:tcPr>
            <w:tcW w:w="829" w:type="dxa"/>
          </w:tcPr>
          <w:p w14:paraId="32CE1BBE" w14:textId="77777777" w:rsidR="00EC0AB5" w:rsidRPr="00EC0AB5" w:rsidRDefault="00EC0AB5" w:rsidP="00396D2A">
            <w:pPr>
              <w:widowControl w:val="0"/>
              <w:jc w:val="center"/>
            </w:pPr>
            <w:r w:rsidRPr="00EC0AB5">
              <w:t>.068</w:t>
            </w:r>
          </w:p>
        </w:tc>
      </w:tr>
      <w:tr w:rsidR="00EC0AB5" w:rsidRPr="00EC0AB5" w14:paraId="20ED1E30" w14:textId="77777777" w:rsidTr="00C57CB3">
        <w:trPr>
          <w:trHeight w:val="492"/>
          <w:jc w:val="center"/>
        </w:trPr>
        <w:tc>
          <w:tcPr>
            <w:tcW w:w="2767" w:type="dxa"/>
          </w:tcPr>
          <w:p w14:paraId="4C0E04C1" w14:textId="77777777" w:rsidR="00EC0AB5" w:rsidRPr="00EC0AB5" w:rsidRDefault="00EC0AB5" w:rsidP="00396D2A">
            <w:pPr>
              <w:widowControl w:val="0"/>
            </w:pPr>
            <w:r w:rsidRPr="00EC0AB5">
              <w:rPr>
                <w:bCs/>
              </w:rPr>
              <w:t>Litigation</w:t>
            </w:r>
          </w:p>
          <w:p w14:paraId="50D93083" w14:textId="77777777" w:rsidR="00EC0AB5" w:rsidRPr="00EC0AB5" w:rsidRDefault="00EC0AB5" w:rsidP="00396D2A">
            <w:pPr>
              <w:widowControl w:val="0"/>
              <w:rPr>
                <w:i/>
              </w:rPr>
            </w:pPr>
          </w:p>
        </w:tc>
        <w:tc>
          <w:tcPr>
            <w:tcW w:w="1345" w:type="dxa"/>
          </w:tcPr>
          <w:p w14:paraId="3726E79C" w14:textId="77777777" w:rsidR="00EC0AB5" w:rsidRPr="00EC0AB5" w:rsidRDefault="00EC0AB5" w:rsidP="00396D2A">
            <w:pPr>
              <w:widowControl w:val="0"/>
              <w:rPr>
                <w:i/>
              </w:rPr>
            </w:pPr>
          </w:p>
        </w:tc>
        <w:tc>
          <w:tcPr>
            <w:tcW w:w="729" w:type="dxa"/>
          </w:tcPr>
          <w:p w14:paraId="6A90133A" w14:textId="77777777" w:rsidR="00EC0AB5" w:rsidRPr="00EC0AB5" w:rsidRDefault="00EC0AB5" w:rsidP="00396D2A">
            <w:pPr>
              <w:widowControl w:val="0"/>
              <w:rPr>
                <w:i/>
              </w:rPr>
            </w:pPr>
          </w:p>
        </w:tc>
        <w:tc>
          <w:tcPr>
            <w:tcW w:w="830" w:type="dxa"/>
          </w:tcPr>
          <w:p w14:paraId="343E83D1" w14:textId="77777777" w:rsidR="00EC0AB5" w:rsidRPr="00EC0AB5" w:rsidRDefault="00EC0AB5" w:rsidP="00396D2A">
            <w:pPr>
              <w:widowControl w:val="0"/>
            </w:pPr>
          </w:p>
        </w:tc>
        <w:tc>
          <w:tcPr>
            <w:tcW w:w="2074" w:type="dxa"/>
          </w:tcPr>
          <w:p w14:paraId="5D53CA68" w14:textId="77777777" w:rsidR="00EC0AB5" w:rsidRPr="00EC0AB5" w:rsidRDefault="00EC0AB5" w:rsidP="00396D2A">
            <w:pPr>
              <w:widowControl w:val="0"/>
              <w:jc w:val="center"/>
            </w:pPr>
            <w:r w:rsidRPr="00EC0AB5">
              <w:t>-.71 (-5.44, 4.02)</w:t>
            </w:r>
          </w:p>
        </w:tc>
        <w:tc>
          <w:tcPr>
            <w:tcW w:w="830" w:type="dxa"/>
          </w:tcPr>
          <w:p w14:paraId="7288DDAE" w14:textId="77777777" w:rsidR="00EC0AB5" w:rsidRPr="00EC0AB5" w:rsidRDefault="00EC0AB5" w:rsidP="00396D2A">
            <w:pPr>
              <w:widowControl w:val="0"/>
              <w:jc w:val="center"/>
            </w:pPr>
            <w:r w:rsidRPr="00EC0AB5">
              <w:t>-.03</w:t>
            </w:r>
          </w:p>
        </w:tc>
        <w:tc>
          <w:tcPr>
            <w:tcW w:w="829" w:type="dxa"/>
          </w:tcPr>
          <w:p w14:paraId="07AD5D9E" w14:textId="77777777" w:rsidR="00EC0AB5" w:rsidRPr="00EC0AB5" w:rsidRDefault="00EC0AB5" w:rsidP="00396D2A">
            <w:pPr>
              <w:widowControl w:val="0"/>
              <w:jc w:val="center"/>
            </w:pPr>
            <w:r w:rsidRPr="00EC0AB5">
              <w:t>.767</w:t>
            </w:r>
          </w:p>
        </w:tc>
      </w:tr>
      <w:tr w:rsidR="00EC0AB5" w:rsidRPr="00EC0AB5" w14:paraId="14CB11D7" w14:textId="77777777" w:rsidTr="00C57CB3">
        <w:trPr>
          <w:trHeight w:val="342"/>
          <w:jc w:val="center"/>
        </w:trPr>
        <w:tc>
          <w:tcPr>
            <w:tcW w:w="2767" w:type="dxa"/>
          </w:tcPr>
          <w:p w14:paraId="43ABDC39" w14:textId="77777777" w:rsidR="00EC0AB5" w:rsidRPr="00EC0AB5" w:rsidRDefault="00EC0AB5" w:rsidP="00396D2A">
            <w:pPr>
              <w:widowControl w:val="0"/>
            </w:pPr>
            <w:r w:rsidRPr="00EC0AB5">
              <w:rPr>
                <w:b/>
                <w:bCs/>
              </w:rPr>
              <w:t>Step 3</w:t>
            </w:r>
          </w:p>
        </w:tc>
        <w:tc>
          <w:tcPr>
            <w:tcW w:w="1345" w:type="dxa"/>
          </w:tcPr>
          <w:p w14:paraId="332C46CE" w14:textId="77777777" w:rsidR="00EC0AB5" w:rsidRPr="00EC0AB5" w:rsidRDefault="00EC0AB5" w:rsidP="00396D2A">
            <w:pPr>
              <w:widowControl w:val="0"/>
              <w:jc w:val="center"/>
            </w:pPr>
            <w:r w:rsidRPr="00EC0AB5">
              <w:t>.51</w:t>
            </w:r>
          </w:p>
        </w:tc>
        <w:tc>
          <w:tcPr>
            <w:tcW w:w="729" w:type="dxa"/>
          </w:tcPr>
          <w:p w14:paraId="44A52D58" w14:textId="77777777" w:rsidR="00EC0AB5" w:rsidRPr="00EC0AB5" w:rsidRDefault="00EC0AB5" w:rsidP="00396D2A">
            <w:pPr>
              <w:widowControl w:val="0"/>
              <w:jc w:val="center"/>
            </w:pPr>
            <w:r w:rsidRPr="00EC0AB5">
              <w:t>23.08</w:t>
            </w:r>
          </w:p>
        </w:tc>
        <w:tc>
          <w:tcPr>
            <w:tcW w:w="830" w:type="dxa"/>
          </w:tcPr>
          <w:p w14:paraId="0FC96103" w14:textId="77777777" w:rsidR="00EC0AB5" w:rsidRPr="00EC0AB5" w:rsidRDefault="00EC0AB5" w:rsidP="00396D2A">
            <w:pPr>
              <w:widowControl w:val="0"/>
              <w:jc w:val="center"/>
            </w:pPr>
            <w:r w:rsidRPr="00EC0AB5">
              <w:t>&lt;.001</w:t>
            </w:r>
          </w:p>
        </w:tc>
        <w:tc>
          <w:tcPr>
            <w:tcW w:w="2074" w:type="dxa"/>
          </w:tcPr>
          <w:p w14:paraId="3B9B73FA" w14:textId="77777777" w:rsidR="00EC0AB5" w:rsidRPr="00EC0AB5" w:rsidRDefault="00EC0AB5" w:rsidP="00396D2A">
            <w:pPr>
              <w:widowControl w:val="0"/>
              <w:jc w:val="center"/>
            </w:pPr>
          </w:p>
        </w:tc>
        <w:tc>
          <w:tcPr>
            <w:tcW w:w="830" w:type="dxa"/>
          </w:tcPr>
          <w:p w14:paraId="55BD0706" w14:textId="77777777" w:rsidR="00EC0AB5" w:rsidRPr="00EC0AB5" w:rsidRDefault="00EC0AB5" w:rsidP="00396D2A">
            <w:pPr>
              <w:widowControl w:val="0"/>
              <w:jc w:val="center"/>
            </w:pPr>
          </w:p>
        </w:tc>
        <w:tc>
          <w:tcPr>
            <w:tcW w:w="829" w:type="dxa"/>
          </w:tcPr>
          <w:p w14:paraId="4FC35CC7" w14:textId="77777777" w:rsidR="00EC0AB5" w:rsidRPr="00EC0AB5" w:rsidRDefault="00EC0AB5" w:rsidP="00396D2A">
            <w:pPr>
              <w:widowControl w:val="0"/>
              <w:jc w:val="center"/>
            </w:pPr>
          </w:p>
        </w:tc>
      </w:tr>
      <w:tr w:rsidR="00EC0AB5" w:rsidRPr="00EC0AB5" w14:paraId="61783ACA" w14:textId="77777777" w:rsidTr="00C57CB3">
        <w:trPr>
          <w:trHeight w:val="342"/>
          <w:jc w:val="center"/>
        </w:trPr>
        <w:tc>
          <w:tcPr>
            <w:tcW w:w="2767" w:type="dxa"/>
          </w:tcPr>
          <w:p w14:paraId="4D782CE3" w14:textId="77777777" w:rsidR="00EC0AB5" w:rsidRPr="00EC0AB5" w:rsidRDefault="00EC0AB5" w:rsidP="00396D2A">
            <w:pPr>
              <w:widowControl w:val="0"/>
              <w:rPr>
                <w:i/>
              </w:rPr>
            </w:pPr>
            <w:r w:rsidRPr="00EC0AB5">
              <w:rPr>
                <w:bCs/>
              </w:rPr>
              <w:t>Age (years)</w:t>
            </w:r>
          </w:p>
        </w:tc>
        <w:tc>
          <w:tcPr>
            <w:tcW w:w="1345" w:type="dxa"/>
          </w:tcPr>
          <w:p w14:paraId="165EDAC2" w14:textId="77777777" w:rsidR="00EC0AB5" w:rsidRPr="00EC0AB5" w:rsidRDefault="00EC0AB5" w:rsidP="00396D2A">
            <w:pPr>
              <w:widowControl w:val="0"/>
              <w:rPr>
                <w:i/>
              </w:rPr>
            </w:pPr>
          </w:p>
        </w:tc>
        <w:tc>
          <w:tcPr>
            <w:tcW w:w="729" w:type="dxa"/>
          </w:tcPr>
          <w:p w14:paraId="4FFAF33B" w14:textId="77777777" w:rsidR="00EC0AB5" w:rsidRPr="00EC0AB5" w:rsidRDefault="00EC0AB5" w:rsidP="00396D2A">
            <w:pPr>
              <w:widowControl w:val="0"/>
              <w:rPr>
                <w:i/>
              </w:rPr>
            </w:pPr>
          </w:p>
        </w:tc>
        <w:tc>
          <w:tcPr>
            <w:tcW w:w="830" w:type="dxa"/>
          </w:tcPr>
          <w:p w14:paraId="69520575" w14:textId="77777777" w:rsidR="00EC0AB5" w:rsidRPr="00EC0AB5" w:rsidRDefault="00EC0AB5" w:rsidP="00396D2A">
            <w:pPr>
              <w:widowControl w:val="0"/>
            </w:pPr>
          </w:p>
        </w:tc>
        <w:tc>
          <w:tcPr>
            <w:tcW w:w="2074" w:type="dxa"/>
          </w:tcPr>
          <w:p w14:paraId="0AA85058" w14:textId="77777777" w:rsidR="00EC0AB5" w:rsidRPr="00EC0AB5" w:rsidRDefault="00EC0AB5" w:rsidP="00396D2A">
            <w:pPr>
              <w:widowControl w:val="0"/>
              <w:jc w:val="center"/>
            </w:pPr>
            <w:r w:rsidRPr="00EC0AB5">
              <w:t>-.04 (-.20, .12)</w:t>
            </w:r>
          </w:p>
        </w:tc>
        <w:tc>
          <w:tcPr>
            <w:tcW w:w="830" w:type="dxa"/>
          </w:tcPr>
          <w:p w14:paraId="761EF697" w14:textId="77777777" w:rsidR="00EC0AB5" w:rsidRPr="00EC0AB5" w:rsidRDefault="00EC0AB5" w:rsidP="00396D2A">
            <w:pPr>
              <w:widowControl w:val="0"/>
              <w:jc w:val="center"/>
            </w:pPr>
            <w:r w:rsidRPr="00EC0AB5">
              <w:t>-.04</w:t>
            </w:r>
          </w:p>
        </w:tc>
        <w:tc>
          <w:tcPr>
            <w:tcW w:w="829" w:type="dxa"/>
          </w:tcPr>
          <w:p w14:paraId="1CE6E8A8" w14:textId="77777777" w:rsidR="00EC0AB5" w:rsidRPr="00EC0AB5" w:rsidRDefault="00EC0AB5" w:rsidP="00396D2A">
            <w:pPr>
              <w:widowControl w:val="0"/>
              <w:jc w:val="center"/>
            </w:pPr>
            <w:r w:rsidRPr="00EC0AB5">
              <w:t>.601</w:t>
            </w:r>
          </w:p>
        </w:tc>
      </w:tr>
      <w:tr w:rsidR="00EC0AB5" w:rsidRPr="00EC0AB5" w14:paraId="2886F4DB" w14:textId="77777777" w:rsidTr="00C57CB3">
        <w:trPr>
          <w:trHeight w:val="342"/>
          <w:jc w:val="center"/>
        </w:trPr>
        <w:tc>
          <w:tcPr>
            <w:tcW w:w="2767" w:type="dxa"/>
          </w:tcPr>
          <w:p w14:paraId="5C743557" w14:textId="77777777" w:rsidR="00EC0AB5" w:rsidRPr="00EC0AB5" w:rsidRDefault="00EC0AB5" w:rsidP="00396D2A">
            <w:pPr>
              <w:widowControl w:val="0"/>
              <w:rPr>
                <w:i/>
              </w:rPr>
            </w:pPr>
            <w:r w:rsidRPr="00EC0AB5">
              <w:rPr>
                <w:bCs/>
              </w:rPr>
              <w:t>Gender: female</w:t>
            </w:r>
          </w:p>
        </w:tc>
        <w:tc>
          <w:tcPr>
            <w:tcW w:w="1345" w:type="dxa"/>
          </w:tcPr>
          <w:p w14:paraId="712F4243" w14:textId="77777777" w:rsidR="00EC0AB5" w:rsidRPr="00EC0AB5" w:rsidRDefault="00EC0AB5" w:rsidP="00396D2A">
            <w:pPr>
              <w:widowControl w:val="0"/>
              <w:rPr>
                <w:i/>
              </w:rPr>
            </w:pPr>
          </w:p>
        </w:tc>
        <w:tc>
          <w:tcPr>
            <w:tcW w:w="729" w:type="dxa"/>
          </w:tcPr>
          <w:p w14:paraId="3D0E079D" w14:textId="77777777" w:rsidR="00EC0AB5" w:rsidRPr="00EC0AB5" w:rsidRDefault="00EC0AB5" w:rsidP="00396D2A">
            <w:pPr>
              <w:widowControl w:val="0"/>
              <w:rPr>
                <w:i/>
              </w:rPr>
            </w:pPr>
          </w:p>
        </w:tc>
        <w:tc>
          <w:tcPr>
            <w:tcW w:w="830" w:type="dxa"/>
          </w:tcPr>
          <w:p w14:paraId="5E46F4DD" w14:textId="77777777" w:rsidR="00EC0AB5" w:rsidRPr="00EC0AB5" w:rsidRDefault="00EC0AB5" w:rsidP="00396D2A">
            <w:pPr>
              <w:widowControl w:val="0"/>
            </w:pPr>
          </w:p>
        </w:tc>
        <w:tc>
          <w:tcPr>
            <w:tcW w:w="2074" w:type="dxa"/>
          </w:tcPr>
          <w:p w14:paraId="632CB287" w14:textId="77777777" w:rsidR="00EC0AB5" w:rsidRPr="00EC0AB5" w:rsidRDefault="00EC0AB5" w:rsidP="00396D2A">
            <w:pPr>
              <w:widowControl w:val="0"/>
              <w:jc w:val="center"/>
            </w:pPr>
            <w:r w:rsidRPr="00EC0AB5">
              <w:t>-.69 (-4.44, 3.05)</w:t>
            </w:r>
          </w:p>
        </w:tc>
        <w:tc>
          <w:tcPr>
            <w:tcW w:w="830" w:type="dxa"/>
          </w:tcPr>
          <w:p w14:paraId="44C9C2A1" w14:textId="77777777" w:rsidR="00EC0AB5" w:rsidRPr="00EC0AB5" w:rsidRDefault="00EC0AB5" w:rsidP="00396D2A">
            <w:pPr>
              <w:widowControl w:val="0"/>
              <w:jc w:val="center"/>
            </w:pPr>
            <w:r w:rsidRPr="00EC0AB5">
              <w:t>-.03</w:t>
            </w:r>
          </w:p>
        </w:tc>
        <w:tc>
          <w:tcPr>
            <w:tcW w:w="829" w:type="dxa"/>
          </w:tcPr>
          <w:p w14:paraId="0B3C6F50" w14:textId="77777777" w:rsidR="00EC0AB5" w:rsidRPr="00EC0AB5" w:rsidRDefault="00EC0AB5" w:rsidP="00396D2A">
            <w:pPr>
              <w:widowControl w:val="0"/>
              <w:jc w:val="center"/>
            </w:pPr>
            <w:r w:rsidRPr="00EC0AB5">
              <w:t>.716</w:t>
            </w:r>
          </w:p>
        </w:tc>
      </w:tr>
      <w:tr w:rsidR="00EC0AB5" w:rsidRPr="00EC0AB5" w14:paraId="2316CE0B" w14:textId="77777777" w:rsidTr="00C57CB3">
        <w:trPr>
          <w:trHeight w:val="332"/>
          <w:jc w:val="center"/>
        </w:trPr>
        <w:tc>
          <w:tcPr>
            <w:tcW w:w="2767" w:type="dxa"/>
          </w:tcPr>
          <w:p w14:paraId="5C6C3027" w14:textId="77777777" w:rsidR="00EC0AB5" w:rsidRPr="00EC0AB5" w:rsidRDefault="00EC0AB5" w:rsidP="00396D2A">
            <w:pPr>
              <w:widowControl w:val="0"/>
              <w:rPr>
                <w:i/>
              </w:rPr>
            </w:pPr>
            <w:r w:rsidRPr="00EC0AB5">
              <w:rPr>
                <w:bCs/>
              </w:rPr>
              <w:t>Higher education</w:t>
            </w:r>
          </w:p>
        </w:tc>
        <w:tc>
          <w:tcPr>
            <w:tcW w:w="1345" w:type="dxa"/>
          </w:tcPr>
          <w:p w14:paraId="3D8023A8" w14:textId="77777777" w:rsidR="00EC0AB5" w:rsidRPr="00EC0AB5" w:rsidRDefault="00EC0AB5" w:rsidP="00396D2A">
            <w:pPr>
              <w:widowControl w:val="0"/>
              <w:rPr>
                <w:i/>
              </w:rPr>
            </w:pPr>
          </w:p>
        </w:tc>
        <w:tc>
          <w:tcPr>
            <w:tcW w:w="729" w:type="dxa"/>
          </w:tcPr>
          <w:p w14:paraId="77E4B58D" w14:textId="77777777" w:rsidR="00EC0AB5" w:rsidRPr="00EC0AB5" w:rsidRDefault="00EC0AB5" w:rsidP="00396D2A">
            <w:pPr>
              <w:widowControl w:val="0"/>
              <w:rPr>
                <w:i/>
              </w:rPr>
            </w:pPr>
          </w:p>
        </w:tc>
        <w:tc>
          <w:tcPr>
            <w:tcW w:w="830" w:type="dxa"/>
          </w:tcPr>
          <w:p w14:paraId="1C15D40B" w14:textId="77777777" w:rsidR="00EC0AB5" w:rsidRPr="00EC0AB5" w:rsidRDefault="00EC0AB5" w:rsidP="00396D2A">
            <w:pPr>
              <w:widowControl w:val="0"/>
            </w:pPr>
          </w:p>
        </w:tc>
        <w:tc>
          <w:tcPr>
            <w:tcW w:w="2074" w:type="dxa"/>
          </w:tcPr>
          <w:p w14:paraId="0C745A2E" w14:textId="77777777" w:rsidR="00EC0AB5" w:rsidRPr="00EC0AB5" w:rsidRDefault="00EC0AB5" w:rsidP="00396D2A">
            <w:pPr>
              <w:widowControl w:val="0"/>
              <w:jc w:val="center"/>
            </w:pPr>
            <w:r w:rsidRPr="00EC0AB5">
              <w:t>-3.56 (-7.30, .19)</w:t>
            </w:r>
          </w:p>
        </w:tc>
        <w:tc>
          <w:tcPr>
            <w:tcW w:w="830" w:type="dxa"/>
          </w:tcPr>
          <w:p w14:paraId="66B44251" w14:textId="77777777" w:rsidR="00EC0AB5" w:rsidRPr="00EC0AB5" w:rsidRDefault="00EC0AB5" w:rsidP="00396D2A">
            <w:pPr>
              <w:widowControl w:val="0"/>
              <w:jc w:val="center"/>
            </w:pPr>
            <w:r w:rsidRPr="00EC0AB5">
              <w:t>-.14</w:t>
            </w:r>
          </w:p>
        </w:tc>
        <w:tc>
          <w:tcPr>
            <w:tcW w:w="829" w:type="dxa"/>
          </w:tcPr>
          <w:p w14:paraId="2C6112B1" w14:textId="77777777" w:rsidR="00EC0AB5" w:rsidRPr="00EC0AB5" w:rsidRDefault="00EC0AB5" w:rsidP="00396D2A">
            <w:pPr>
              <w:widowControl w:val="0"/>
              <w:jc w:val="center"/>
            </w:pPr>
            <w:r w:rsidRPr="00EC0AB5">
              <w:t>.062</w:t>
            </w:r>
          </w:p>
        </w:tc>
      </w:tr>
      <w:tr w:rsidR="00EC0AB5" w:rsidRPr="00EC0AB5" w14:paraId="55B830C5" w14:textId="77777777" w:rsidTr="00C57CB3">
        <w:trPr>
          <w:trHeight w:val="342"/>
          <w:jc w:val="center"/>
        </w:trPr>
        <w:tc>
          <w:tcPr>
            <w:tcW w:w="2767" w:type="dxa"/>
          </w:tcPr>
          <w:p w14:paraId="3CEB493F" w14:textId="77777777" w:rsidR="00EC0AB5" w:rsidRPr="00EC0AB5" w:rsidRDefault="00EC0AB5" w:rsidP="00396D2A">
            <w:pPr>
              <w:widowControl w:val="0"/>
              <w:rPr>
                <w:i/>
              </w:rPr>
            </w:pPr>
            <w:r w:rsidRPr="00EC0AB5">
              <w:rPr>
                <w:bCs/>
              </w:rPr>
              <w:t>Psychiatric history</w:t>
            </w:r>
          </w:p>
        </w:tc>
        <w:tc>
          <w:tcPr>
            <w:tcW w:w="1345" w:type="dxa"/>
          </w:tcPr>
          <w:p w14:paraId="2965DA24" w14:textId="77777777" w:rsidR="00EC0AB5" w:rsidRPr="00EC0AB5" w:rsidRDefault="00EC0AB5" w:rsidP="00396D2A">
            <w:pPr>
              <w:widowControl w:val="0"/>
              <w:rPr>
                <w:i/>
              </w:rPr>
            </w:pPr>
          </w:p>
        </w:tc>
        <w:tc>
          <w:tcPr>
            <w:tcW w:w="729" w:type="dxa"/>
          </w:tcPr>
          <w:p w14:paraId="436E7244" w14:textId="77777777" w:rsidR="00EC0AB5" w:rsidRPr="00EC0AB5" w:rsidRDefault="00EC0AB5" w:rsidP="00396D2A">
            <w:pPr>
              <w:widowControl w:val="0"/>
              <w:rPr>
                <w:i/>
              </w:rPr>
            </w:pPr>
          </w:p>
        </w:tc>
        <w:tc>
          <w:tcPr>
            <w:tcW w:w="830" w:type="dxa"/>
          </w:tcPr>
          <w:p w14:paraId="7F2276B6" w14:textId="77777777" w:rsidR="00EC0AB5" w:rsidRPr="00EC0AB5" w:rsidRDefault="00EC0AB5" w:rsidP="00396D2A">
            <w:pPr>
              <w:widowControl w:val="0"/>
            </w:pPr>
          </w:p>
        </w:tc>
        <w:tc>
          <w:tcPr>
            <w:tcW w:w="2074" w:type="dxa"/>
          </w:tcPr>
          <w:p w14:paraId="6831266A" w14:textId="77777777" w:rsidR="00EC0AB5" w:rsidRPr="00EC0AB5" w:rsidRDefault="00EC0AB5" w:rsidP="00396D2A">
            <w:pPr>
              <w:widowControl w:val="0"/>
              <w:jc w:val="center"/>
            </w:pPr>
            <w:r w:rsidRPr="00EC0AB5">
              <w:t>.70 (-3.62, 5.03)</w:t>
            </w:r>
          </w:p>
        </w:tc>
        <w:tc>
          <w:tcPr>
            <w:tcW w:w="830" w:type="dxa"/>
          </w:tcPr>
          <w:p w14:paraId="409BABEA" w14:textId="77777777" w:rsidR="00EC0AB5" w:rsidRPr="00EC0AB5" w:rsidRDefault="00EC0AB5" w:rsidP="00396D2A">
            <w:pPr>
              <w:widowControl w:val="0"/>
              <w:jc w:val="center"/>
            </w:pPr>
            <w:r w:rsidRPr="00EC0AB5">
              <w:t>.02</w:t>
            </w:r>
          </w:p>
        </w:tc>
        <w:tc>
          <w:tcPr>
            <w:tcW w:w="829" w:type="dxa"/>
          </w:tcPr>
          <w:p w14:paraId="2F1F1011" w14:textId="77777777" w:rsidR="00EC0AB5" w:rsidRPr="00EC0AB5" w:rsidRDefault="00EC0AB5" w:rsidP="00396D2A">
            <w:pPr>
              <w:widowControl w:val="0"/>
              <w:jc w:val="center"/>
            </w:pPr>
            <w:r w:rsidRPr="00EC0AB5">
              <w:t>.748</w:t>
            </w:r>
          </w:p>
        </w:tc>
      </w:tr>
      <w:tr w:rsidR="00EC0AB5" w:rsidRPr="00EC0AB5" w14:paraId="5E7826F6" w14:textId="77777777" w:rsidTr="00C57CB3">
        <w:trPr>
          <w:trHeight w:val="342"/>
          <w:jc w:val="center"/>
        </w:trPr>
        <w:tc>
          <w:tcPr>
            <w:tcW w:w="2767" w:type="dxa"/>
          </w:tcPr>
          <w:p w14:paraId="1633D22E" w14:textId="77777777" w:rsidR="00EC0AB5" w:rsidRPr="00EC0AB5" w:rsidRDefault="00EC0AB5" w:rsidP="00396D2A">
            <w:pPr>
              <w:widowControl w:val="0"/>
              <w:rPr>
                <w:i/>
              </w:rPr>
            </w:pPr>
            <w:r w:rsidRPr="00EC0AB5">
              <w:rPr>
                <w:bCs/>
              </w:rPr>
              <w:t>Time since injury</w:t>
            </w:r>
          </w:p>
        </w:tc>
        <w:tc>
          <w:tcPr>
            <w:tcW w:w="1345" w:type="dxa"/>
          </w:tcPr>
          <w:p w14:paraId="5D12F5AB" w14:textId="77777777" w:rsidR="00EC0AB5" w:rsidRPr="00EC0AB5" w:rsidRDefault="00EC0AB5" w:rsidP="00396D2A">
            <w:pPr>
              <w:widowControl w:val="0"/>
              <w:rPr>
                <w:i/>
              </w:rPr>
            </w:pPr>
          </w:p>
        </w:tc>
        <w:tc>
          <w:tcPr>
            <w:tcW w:w="729" w:type="dxa"/>
          </w:tcPr>
          <w:p w14:paraId="3B677B7C" w14:textId="77777777" w:rsidR="00EC0AB5" w:rsidRPr="00EC0AB5" w:rsidRDefault="00EC0AB5" w:rsidP="00396D2A">
            <w:pPr>
              <w:widowControl w:val="0"/>
              <w:rPr>
                <w:i/>
              </w:rPr>
            </w:pPr>
          </w:p>
        </w:tc>
        <w:tc>
          <w:tcPr>
            <w:tcW w:w="830" w:type="dxa"/>
          </w:tcPr>
          <w:p w14:paraId="0BF92023" w14:textId="77777777" w:rsidR="00EC0AB5" w:rsidRPr="00EC0AB5" w:rsidRDefault="00EC0AB5" w:rsidP="00396D2A">
            <w:pPr>
              <w:widowControl w:val="0"/>
            </w:pPr>
          </w:p>
        </w:tc>
        <w:tc>
          <w:tcPr>
            <w:tcW w:w="2074" w:type="dxa"/>
          </w:tcPr>
          <w:p w14:paraId="6F529B41" w14:textId="77777777" w:rsidR="00EC0AB5" w:rsidRPr="00EC0AB5" w:rsidRDefault="00EC0AB5" w:rsidP="00396D2A">
            <w:pPr>
              <w:widowControl w:val="0"/>
              <w:jc w:val="center"/>
            </w:pPr>
            <w:r w:rsidRPr="00EC0AB5">
              <w:t>.04 (-.10, .18)</w:t>
            </w:r>
          </w:p>
        </w:tc>
        <w:tc>
          <w:tcPr>
            <w:tcW w:w="830" w:type="dxa"/>
          </w:tcPr>
          <w:p w14:paraId="4F1B03D3" w14:textId="77777777" w:rsidR="00EC0AB5" w:rsidRPr="00EC0AB5" w:rsidRDefault="00EC0AB5" w:rsidP="00396D2A">
            <w:pPr>
              <w:widowControl w:val="0"/>
              <w:jc w:val="center"/>
            </w:pPr>
            <w:r w:rsidRPr="00EC0AB5">
              <w:t>.04</w:t>
            </w:r>
          </w:p>
        </w:tc>
        <w:tc>
          <w:tcPr>
            <w:tcW w:w="829" w:type="dxa"/>
          </w:tcPr>
          <w:p w14:paraId="5A6E8F31" w14:textId="77777777" w:rsidR="00EC0AB5" w:rsidRPr="00EC0AB5" w:rsidRDefault="00EC0AB5" w:rsidP="00396D2A">
            <w:pPr>
              <w:widowControl w:val="0"/>
              <w:jc w:val="center"/>
            </w:pPr>
            <w:r w:rsidRPr="00EC0AB5">
              <w:t>.584</w:t>
            </w:r>
          </w:p>
        </w:tc>
      </w:tr>
      <w:tr w:rsidR="00EC0AB5" w:rsidRPr="00EC0AB5" w14:paraId="42C8034C" w14:textId="77777777" w:rsidTr="00C57CB3">
        <w:trPr>
          <w:trHeight w:val="332"/>
          <w:jc w:val="center"/>
        </w:trPr>
        <w:tc>
          <w:tcPr>
            <w:tcW w:w="2767" w:type="dxa"/>
          </w:tcPr>
          <w:p w14:paraId="427B953E" w14:textId="77777777" w:rsidR="00EC0AB5" w:rsidRPr="00EC0AB5" w:rsidRDefault="00EC0AB5" w:rsidP="00396D2A">
            <w:pPr>
              <w:widowControl w:val="0"/>
              <w:rPr>
                <w:i/>
              </w:rPr>
            </w:pPr>
            <w:r w:rsidRPr="00EC0AB5">
              <w:rPr>
                <w:bCs/>
              </w:rPr>
              <w:lastRenderedPageBreak/>
              <w:t>Severity: moderate</w:t>
            </w:r>
          </w:p>
        </w:tc>
        <w:tc>
          <w:tcPr>
            <w:tcW w:w="1345" w:type="dxa"/>
          </w:tcPr>
          <w:p w14:paraId="1A193841" w14:textId="77777777" w:rsidR="00EC0AB5" w:rsidRPr="00EC0AB5" w:rsidRDefault="00EC0AB5" w:rsidP="00396D2A">
            <w:pPr>
              <w:widowControl w:val="0"/>
              <w:rPr>
                <w:i/>
              </w:rPr>
            </w:pPr>
          </w:p>
        </w:tc>
        <w:tc>
          <w:tcPr>
            <w:tcW w:w="729" w:type="dxa"/>
          </w:tcPr>
          <w:p w14:paraId="548FC917" w14:textId="77777777" w:rsidR="00EC0AB5" w:rsidRPr="00EC0AB5" w:rsidRDefault="00EC0AB5" w:rsidP="00396D2A">
            <w:pPr>
              <w:widowControl w:val="0"/>
              <w:rPr>
                <w:i/>
              </w:rPr>
            </w:pPr>
          </w:p>
        </w:tc>
        <w:tc>
          <w:tcPr>
            <w:tcW w:w="830" w:type="dxa"/>
          </w:tcPr>
          <w:p w14:paraId="2B224907" w14:textId="77777777" w:rsidR="00EC0AB5" w:rsidRPr="00EC0AB5" w:rsidRDefault="00EC0AB5" w:rsidP="00396D2A">
            <w:pPr>
              <w:widowControl w:val="0"/>
            </w:pPr>
          </w:p>
        </w:tc>
        <w:tc>
          <w:tcPr>
            <w:tcW w:w="2074" w:type="dxa"/>
          </w:tcPr>
          <w:p w14:paraId="5D586AEE" w14:textId="77777777" w:rsidR="00EC0AB5" w:rsidRPr="00EC0AB5" w:rsidRDefault="00EC0AB5" w:rsidP="00396D2A">
            <w:pPr>
              <w:widowControl w:val="0"/>
              <w:jc w:val="center"/>
            </w:pPr>
            <w:r w:rsidRPr="00EC0AB5">
              <w:t>-.64 (-5.47, 4.18)</w:t>
            </w:r>
          </w:p>
        </w:tc>
        <w:tc>
          <w:tcPr>
            <w:tcW w:w="830" w:type="dxa"/>
          </w:tcPr>
          <w:p w14:paraId="240B210D" w14:textId="77777777" w:rsidR="00EC0AB5" w:rsidRPr="00EC0AB5" w:rsidRDefault="00EC0AB5" w:rsidP="00396D2A">
            <w:pPr>
              <w:widowControl w:val="0"/>
              <w:jc w:val="center"/>
            </w:pPr>
            <w:r w:rsidRPr="00EC0AB5">
              <w:t>-.02</w:t>
            </w:r>
          </w:p>
        </w:tc>
        <w:tc>
          <w:tcPr>
            <w:tcW w:w="829" w:type="dxa"/>
          </w:tcPr>
          <w:p w14:paraId="59FFBB79" w14:textId="77777777" w:rsidR="00EC0AB5" w:rsidRPr="00EC0AB5" w:rsidRDefault="00EC0AB5" w:rsidP="00396D2A">
            <w:pPr>
              <w:widowControl w:val="0"/>
              <w:jc w:val="center"/>
            </w:pPr>
            <w:r w:rsidRPr="00EC0AB5">
              <w:t>.792</w:t>
            </w:r>
          </w:p>
        </w:tc>
      </w:tr>
      <w:tr w:rsidR="00EC0AB5" w:rsidRPr="00EC0AB5" w14:paraId="7DBD8080" w14:textId="77777777" w:rsidTr="00C57CB3">
        <w:trPr>
          <w:trHeight w:val="342"/>
          <w:jc w:val="center"/>
        </w:trPr>
        <w:tc>
          <w:tcPr>
            <w:tcW w:w="2767" w:type="dxa"/>
          </w:tcPr>
          <w:p w14:paraId="0E335B7F" w14:textId="77777777" w:rsidR="00EC0AB5" w:rsidRPr="00EC0AB5" w:rsidRDefault="00EC0AB5" w:rsidP="00396D2A">
            <w:pPr>
              <w:widowControl w:val="0"/>
              <w:rPr>
                <w:i/>
              </w:rPr>
            </w:pPr>
            <w:r w:rsidRPr="00EC0AB5">
              <w:rPr>
                <w:bCs/>
              </w:rPr>
              <w:t>Severity: severe</w:t>
            </w:r>
          </w:p>
        </w:tc>
        <w:tc>
          <w:tcPr>
            <w:tcW w:w="1345" w:type="dxa"/>
          </w:tcPr>
          <w:p w14:paraId="6349C54A" w14:textId="77777777" w:rsidR="00EC0AB5" w:rsidRPr="00EC0AB5" w:rsidRDefault="00EC0AB5" w:rsidP="00396D2A">
            <w:pPr>
              <w:widowControl w:val="0"/>
              <w:rPr>
                <w:i/>
              </w:rPr>
            </w:pPr>
          </w:p>
        </w:tc>
        <w:tc>
          <w:tcPr>
            <w:tcW w:w="729" w:type="dxa"/>
          </w:tcPr>
          <w:p w14:paraId="2022A3E4" w14:textId="77777777" w:rsidR="00EC0AB5" w:rsidRPr="00EC0AB5" w:rsidRDefault="00EC0AB5" w:rsidP="00396D2A">
            <w:pPr>
              <w:widowControl w:val="0"/>
              <w:rPr>
                <w:i/>
              </w:rPr>
            </w:pPr>
          </w:p>
        </w:tc>
        <w:tc>
          <w:tcPr>
            <w:tcW w:w="830" w:type="dxa"/>
          </w:tcPr>
          <w:p w14:paraId="6BF62CE7" w14:textId="77777777" w:rsidR="00EC0AB5" w:rsidRPr="00EC0AB5" w:rsidRDefault="00EC0AB5" w:rsidP="00396D2A">
            <w:pPr>
              <w:widowControl w:val="0"/>
            </w:pPr>
          </w:p>
        </w:tc>
        <w:tc>
          <w:tcPr>
            <w:tcW w:w="2074" w:type="dxa"/>
          </w:tcPr>
          <w:p w14:paraId="5E259A45" w14:textId="77777777" w:rsidR="00EC0AB5" w:rsidRPr="00EC0AB5" w:rsidRDefault="00EC0AB5" w:rsidP="00396D2A">
            <w:pPr>
              <w:widowControl w:val="0"/>
              <w:jc w:val="center"/>
            </w:pPr>
            <w:r w:rsidRPr="00EC0AB5">
              <w:t>-4.95 (-9.05, -.86)</w:t>
            </w:r>
          </w:p>
        </w:tc>
        <w:tc>
          <w:tcPr>
            <w:tcW w:w="830" w:type="dxa"/>
          </w:tcPr>
          <w:p w14:paraId="639C28BF" w14:textId="77777777" w:rsidR="00EC0AB5" w:rsidRPr="00EC0AB5" w:rsidRDefault="00EC0AB5" w:rsidP="00396D2A">
            <w:pPr>
              <w:widowControl w:val="0"/>
              <w:jc w:val="center"/>
            </w:pPr>
            <w:r w:rsidRPr="00EC0AB5">
              <w:t>-.18</w:t>
            </w:r>
          </w:p>
        </w:tc>
        <w:tc>
          <w:tcPr>
            <w:tcW w:w="829" w:type="dxa"/>
          </w:tcPr>
          <w:p w14:paraId="78D425DD" w14:textId="77777777" w:rsidR="00EC0AB5" w:rsidRPr="00EC0AB5" w:rsidRDefault="00EC0AB5" w:rsidP="00396D2A">
            <w:pPr>
              <w:widowControl w:val="0"/>
              <w:jc w:val="center"/>
            </w:pPr>
            <w:r w:rsidRPr="00EC0AB5">
              <w:t>.018</w:t>
            </w:r>
          </w:p>
        </w:tc>
      </w:tr>
      <w:tr w:rsidR="00EC0AB5" w:rsidRPr="00EC0AB5" w14:paraId="36595F8D" w14:textId="77777777" w:rsidTr="00C57CB3">
        <w:trPr>
          <w:trHeight w:val="342"/>
          <w:jc w:val="center"/>
        </w:trPr>
        <w:tc>
          <w:tcPr>
            <w:tcW w:w="2767" w:type="dxa"/>
          </w:tcPr>
          <w:p w14:paraId="69F79A05" w14:textId="77777777" w:rsidR="00EC0AB5" w:rsidRPr="00EC0AB5" w:rsidRDefault="00EC0AB5" w:rsidP="00396D2A">
            <w:pPr>
              <w:widowControl w:val="0"/>
              <w:rPr>
                <w:i/>
              </w:rPr>
            </w:pPr>
            <w:r w:rsidRPr="00EC0AB5">
              <w:rPr>
                <w:bCs/>
              </w:rPr>
              <w:t>EMQ</w:t>
            </w:r>
          </w:p>
        </w:tc>
        <w:tc>
          <w:tcPr>
            <w:tcW w:w="1345" w:type="dxa"/>
          </w:tcPr>
          <w:p w14:paraId="5ADCA4D4" w14:textId="77777777" w:rsidR="00EC0AB5" w:rsidRPr="00EC0AB5" w:rsidRDefault="00EC0AB5" w:rsidP="00396D2A">
            <w:pPr>
              <w:widowControl w:val="0"/>
              <w:rPr>
                <w:i/>
              </w:rPr>
            </w:pPr>
          </w:p>
        </w:tc>
        <w:tc>
          <w:tcPr>
            <w:tcW w:w="729" w:type="dxa"/>
          </w:tcPr>
          <w:p w14:paraId="5DAC5240" w14:textId="77777777" w:rsidR="00EC0AB5" w:rsidRPr="00EC0AB5" w:rsidRDefault="00EC0AB5" w:rsidP="00396D2A">
            <w:pPr>
              <w:widowControl w:val="0"/>
              <w:rPr>
                <w:i/>
              </w:rPr>
            </w:pPr>
          </w:p>
        </w:tc>
        <w:tc>
          <w:tcPr>
            <w:tcW w:w="830" w:type="dxa"/>
          </w:tcPr>
          <w:p w14:paraId="36DC370B" w14:textId="77777777" w:rsidR="00EC0AB5" w:rsidRPr="00EC0AB5" w:rsidRDefault="00EC0AB5" w:rsidP="00396D2A">
            <w:pPr>
              <w:widowControl w:val="0"/>
            </w:pPr>
          </w:p>
        </w:tc>
        <w:tc>
          <w:tcPr>
            <w:tcW w:w="2074" w:type="dxa"/>
          </w:tcPr>
          <w:p w14:paraId="39387A03" w14:textId="77777777" w:rsidR="00EC0AB5" w:rsidRPr="00EC0AB5" w:rsidRDefault="00EC0AB5" w:rsidP="00396D2A">
            <w:pPr>
              <w:widowControl w:val="0"/>
              <w:jc w:val="center"/>
            </w:pPr>
            <w:r w:rsidRPr="00EC0AB5">
              <w:t>.10 (-.05, .24)</w:t>
            </w:r>
          </w:p>
        </w:tc>
        <w:tc>
          <w:tcPr>
            <w:tcW w:w="830" w:type="dxa"/>
          </w:tcPr>
          <w:p w14:paraId="46AD96D6" w14:textId="77777777" w:rsidR="00EC0AB5" w:rsidRPr="00EC0AB5" w:rsidRDefault="00EC0AB5" w:rsidP="00396D2A">
            <w:pPr>
              <w:widowControl w:val="0"/>
              <w:jc w:val="center"/>
            </w:pPr>
            <w:r w:rsidRPr="00EC0AB5">
              <w:t>.11</w:t>
            </w:r>
          </w:p>
        </w:tc>
        <w:tc>
          <w:tcPr>
            <w:tcW w:w="829" w:type="dxa"/>
          </w:tcPr>
          <w:p w14:paraId="0C80701A" w14:textId="77777777" w:rsidR="00EC0AB5" w:rsidRPr="00EC0AB5" w:rsidRDefault="00EC0AB5" w:rsidP="00396D2A">
            <w:pPr>
              <w:widowControl w:val="0"/>
              <w:jc w:val="center"/>
            </w:pPr>
            <w:r w:rsidRPr="00EC0AB5">
              <w:t>.189</w:t>
            </w:r>
          </w:p>
        </w:tc>
      </w:tr>
      <w:tr w:rsidR="00EC0AB5" w:rsidRPr="00EC0AB5" w14:paraId="1D5BD7CB" w14:textId="77777777" w:rsidTr="00C57CB3">
        <w:trPr>
          <w:trHeight w:val="342"/>
          <w:jc w:val="center"/>
        </w:trPr>
        <w:tc>
          <w:tcPr>
            <w:tcW w:w="2767" w:type="dxa"/>
          </w:tcPr>
          <w:p w14:paraId="1DB3705A" w14:textId="77777777" w:rsidR="00EC0AB5" w:rsidRPr="00EC0AB5" w:rsidRDefault="00EC0AB5" w:rsidP="00396D2A">
            <w:pPr>
              <w:widowControl w:val="0"/>
            </w:pPr>
            <w:r w:rsidRPr="00EC0AB5">
              <w:rPr>
                <w:bCs/>
              </w:rPr>
              <w:t>BPI Severity</w:t>
            </w:r>
          </w:p>
        </w:tc>
        <w:tc>
          <w:tcPr>
            <w:tcW w:w="1345" w:type="dxa"/>
          </w:tcPr>
          <w:p w14:paraId="07E9F528" w14:textId="77777777" w:rsidR="00EC0AB5" w:rsidRPr="00EC0AB5" w:rsidRDefault="00EC0AB5" w:rsidP="00396D2A">
            <w:pPr>
              <w:widowControl w:val="0"/>
              <w:rPr>
                <w:i/>
              </w:rPr>
            </w:pPr>
          </w:p>
        </w:tc>
        <w:tc>
          <w:tcPr>
            <w:tcW w:w="729" w:type="dxa"/>
          </w:tcPr>
          <w:p w14:paraId="356EA572" w14:textId="77777777" w:rsidR="00EC0AB5" w:rsidRPr="00EC0AB5" w:rsidRDefault="00EC0AB5" w:rsidP="00396D2A">
            <w:pPr>
              <w:widowControl w:val="0"/>
              <w:rPr>
                <w:i/>
              </w:rPr>
            </w:pPr>
          </w:p>
        </w:tc>
        <w:tc>
          <w:tcPr>
            <w:tcW w:w="830" w:type="dxa"/>
          </w:tcPr>
          <w:p w14:paraId="70CDDCCE" w14:textId="77777777" w:rsidR="00EC0AB5" w:rsidRPr="00EC0AB5" w:rsidRDefault="00EC0AB5" w:rsidP="00396D2A">
            <w:pPr>
              <w:widowControl w:val="0"/>
            </w:pPr>
          </w:p>
        </w:tc>
        <w:tc>
          <w:tcPr>
            <w:tcW w:w="2074" w:type="dxa"/>
          </w:tcPr>
          <w:p w14:paraId="249CB53C" w14:textId="77777777" w:rsidR="00EC0AB5" w:rsidRPr="00EC0AB5" w:rsidRDefault="00EC0AB5" w:rsidP="00396D2A">
            <w:pPr>
              <w:widowControl w:val="0"/>
              <w:jc w:val="center"/>
            </w:pPr>
            <w:r w:rsidRPr="00EC0AB5">
              <w:t>.06 (-.14, .26)</w:t>
            </w:r>
          </w:p>
        </w:tc>
        <w:tc>
          <w:tcPr>
            <w:tcW w:w="830" w:type="dxa"/>
          </w:tcPr>
          <w:p w14:paraId="2AE195F1" w14:textId="77777777" w:rsidR="00EC0AB5" w:rsidRPr="00EC0AB5" w:rsidRDefault="00EC0AB5" w:rsidP="00396D2A">
            <w:pPr>
              <w:widowControl w:val="0"/>
              <w:jc w:val="center"/>
            </w:pPr>
            <w:r w:rsidRPr="00EC0AB5">
              <w:t>.05</w:t>
            </w:r>
          </w:p>
        </w:tc>
        <w:tc>
          <w:tcPr>
            <w:tcW w:w="829" w:type="dxa"/>
          </w:tcPr>
          <w:p w14:paraId="2B41FB8B" w14:textId="77777777" w:rsidR="00EC0AB5" w:rsidRPr="00EC0AB5" w:rsidRDefault="00EC0AB5" w:rsidP="00396D2A">
            <w:pPr>
              <w:widowControl w:val="0"/>
              <w:jc w:val="center"/>
            </w:pPr>
            <w:r w:rsidRPr="00EC0AB5">
              <w:t>.572</w:t>
            </w:r>
          </w:p>
        </w:tc>
      </w:tr>
      <w:tr w:rsidR="00EC0AB5" w:rsidRPr="00EC0AB5" w14:paraId="399D1A79" w14:textId="77777777" w:rsidTr="00C57CB3">
        <w:trPr>
          <w:trHeight w:val="332"/>
          <w:jc w:val="center"/>
        </w:trPr>
        <w:tc>
          <w:tcPr>
            <w:tcW w:w="2767" w:type="dxa"/>
          </w:tcPr>
          <w:p w14:paraId="6772477B" w14:textId="77777777" w:rsidR="00EC0AB5" w:rsidRPr="00EC0AB5" w:rsidRDefault="00EC0AB5" w:rsidP="00396D2A">
            <w:pPr>
              <w:widowControl w:val="0"/>
              <w:rPr>
                <w:i/>
              </w:rPr>
            </w:pPr>
            <w:r w:rsidRPr="00EC0AB5">
              <w:rPr>
                <w:bCs/>
              </w:rPr>
              <w:t>FSS*</w:t>
            </w:r>
          </w:p>
        </w:tc>
        <w:tc>
          <w:tcPr>
            <w:tcW w:w="1345" w:type="dxa"/>
          </w:tcPr>
          <w:p w14:paraId="262D377D" w14:textId="77777777" w:rsidR="00EC0AB5" w:rsidRPr="00EC0AB5" w:rsidRDefault="00EC0AB5" w:rsidP="00396D2A">
            <w:pPr>
              <w:widowControl w:val="0"/>
              <w:rPr>
                <w:i/>
              </w:rPr>
            </w:pPr>
          </w:p>
        </w:tc>
        <w:tc>
          <w:tcPr>
            <w:tcW w:w="729" w:type="dxa"/>
          </w:tcPr>
          <w:p w14:paraId="2FB68F47" w14:textId="77777777" w:rsidR="00EC0AB5" w:rsidRPr="00EC0AB5" w:rsidRDefault="00EC0AB5" w:rsidP="00396D2A">
            <w:pPr>
              <w:widowControl w:val="0"/>
              <w:rPr>
                <w:i/>
              </w:rPr>
            </w:pPr>
          </w:p>
        </w:tc>
        <w:tc>
          <w:tcPr>
            <w:tcW w:w="830" w:type="dxa"/>
          </w:tcPr>
          <w:p w14:paraId="09A35A9B" w14:textId="77777777" w:rsidR="00EC0AB5" w:rsidRPr="00EC0AB5" w:rsidRDefault="00EC0AB5" w:rsidP="00396D2A">
            <w:pPr>
              <w:widowControl w:val="0"/>
            </w:pPr>
          </w:p>
        </w:tc>
        <w:tc>
          <w:tcPr>
            <w:tcW w:w="2074" w:type="dxa"/>
          </w:tcPr>
          <w:p w14:paraId="5AD7AE8B" w14:textId="77777777" w:rsidR="00EC0AB5" w:rsidRPr="00EC0AB5" w:rsidRDefault="00EC0AB5" w:rsidP="00396D2A">
            <w:pPr>
              <w:widowControl w:val="0"/>
              <w:jc w:val="center"/>
            </w:pPr>
            <w:r w:rsidRPr="00EC0AB5">
              <w:t>.14 (-.01, .27)</w:t>
            </w:r>
          </w:p>
        </w:tc>
        <w:tc>
          <w:tcPr>
            <w:tcW w:w="830" w:type="dxa"/>
          </w:tcPr>
          <w:p w14:paraId="1F4FFA37" w14:textId="77777777" w:rsidR="00EC0AB5" w:rsidRPr="00EC0AB5" w:rsidRDefault="00EC0AB5" w:rsidP="00396D2A">
            <w:pPr>
              <w:widowControl w:val="0"/>
              <w:jc w:val="center"/>
            </w:pPr>
            <w:r w:rsidRPr="00EC0AB5">
              <w:t>.16</w:t>
            </w:r>
          </w:p>
        </w:tc>
        <w:tc>
          <w:tcPr>
            <w:tcW w:w="829" w:type="dxa"/>
          </w:tcPr>
          <w:p w14:paraId="5A3EE326" w14:textId="77777777" w:rsidR="00EC0AB5" w:rsidRPr="00EC0AB5" w:rsidRDefault="00EC0AB5" w:rsidP="00396D2A">
            <w:pPr>
              <w:widowControl w:val="0"/>
              <w:jc w:val="center"/>
            </w:pPr>
            <w:r w:rsidRPr="00EC0AB5">
              <w:t>.043</w:t>
            </w:r>
          </w:p>
        </w:tc>
      </w:tr>
      <w:tr w:rsidR="00EC0AB5" w:rsidRPr="00EC0AB5" w14:paraId="4DC719E7" w14:textId="77777777" w:rsidTr="00C57CB3">
        <w:trPr>
          <w:trHeight w:val="255"/>
          <w:jc w:val="center"/>
        </w:trPr>
        <w:tc>
          <w:tcPr>
            <w:tcW w:w="2767" w:type="dxa"/>
          </w:tcPr>
          <w:p w14:paraId="5B0D5C7C" w14:textId="77777777" w:rsidR="00EC0AB5" w:rsidRPr="00EC0AB5" w:rsidRDefault="00EC0AB5" w:rsidP="00396D2A">
            <w:pPr>
              <w:widowControl w:val="0"/>
              <w:rPr>
                <w:i/>
              </w:rPr>
            </w:pPr>
            <w:r w:rsidRPr="00EC0AB5">
              <w:rPr>
                <w:bCs/>
              </w:rPr>
              <w:t>Litigation</w:t>
            </w:r>
          </w:p>
        </w:tc>
        <w:tc>
          <w:tcPr>
            <w:tcW w:w="1345" w:type="dxa"/>
          </w:tcPr>
          <w:p w14:paraId="2AA1FAA8" w14:textId="77777777" w:rsidR="00EC0AB5" w:rsidRPr="00EC0AB5" w:rsidRDefault="00EC0AB5" w:rsidP="00396D2A">
            <w:pPr>
              <w:widowControl w:val="0"/>
              <w:rPr>
                <w:i/>
              </w:rPr>
            </w:pPr>
          </w:p>
        </w:tc>
        <w:tc>
          <w:tcPr>
            <w:tcW w:w="729" w:type="dxa"/>
          </w:tcPr>
          <w:p w14:paraId="2319D14E" w14:textId="77777777" w:rsidR="00EC0AB5" w:rsidRPr="00EC0AB5" w:rsidRDefault="00EC0AB5" w:rsidP="00396D2A">
            <w:pPr>
              <w:widowControl w:val="0"/>
              <w:rPr>
                <w:i/>
              </w:rPr>
            </w:pPr>
          </w:p>
        </w:tc>
        <w:tc>
          <w:tcPr>
            <w:tcW w:w="830" w:type="dxa"/>
          </w:tcPr>
          <w:p w14:paraId="307F61BF" w14:textId="77777777" w:rsidR="00EC0AB5" w:rsidRPr="00EC0AB5" w:rsidRDefault="00EC0AB5" w:rsidP="00396D2A">
            <w:pPr>
              <w:widowControl w:val="0"/>
            </w:pPr>
          </w:p>
        </w:tc>
        <w:tc>
          <w:tcPr>
            <w:tcW w:w="2074" w:type="dxa"/>
          </w:tcPr>
          <w:p w14:paraId="21D5B002" w14:textId="77777777" w:rsidR="00EC0AB5" w:rsidRPr="00EC0AB5" w:rsidRDefault="00EC0AB5" w:rsidP="00396D2A">
            <w:pPr>
              <w:widowControl w:val="0"/>
              <w:jc w:val="center"/>
            </w:pPr>
            <w:r w:rsidRPr="00EC0AB5">
              <w:t>.54 (-3.23, 4.30)</w:t>
            </w:r>
          </w:p>
        </w:tc>
        <w:tc>
          <w:tcPr>
            <w:tcW w:w="830" w:type="dxa"/>
          </w:tcPr>
          <w:p w14:paraId="1DCE0B7B" w14:textId="77777777" w:rsidR="00EC0AB5" w:rsidRPr="00EC0AB5" w:rsidRDefault="00EC0AB5" w:rsidP="00396D2A">
            <w:pPr>
              <w:widowControl w:val="0"/>
              <w:jc w:val="center"/>
            </w:pPr>
            <w:r w:rsidRPr="00EC0AB5">
              <w:t>.02</w:t>
            </w:r>
          </w:p>
        </w:tc>
        <w:tc>
          <w:tcPr>
            <w:tcW w:w="829" w:type="dxa"/>
          </w:tcPr>
          <w:p w14:paraId="049B1D7E" w14:textId="77777777" w:rsidR="00EC0AB5" w:rsidRPr="00EC0AB5" w:rsidRDefault="00EC0AB5" w:rsidP="00396D2A">
            <w:pPr>
              <w:widowControl w:val="0"/>
              <w:jc w:val="center"/>
            </w:pPr>
            <w:r w:rsidRPr="00EC0AB5">
              <w:t>.778</w:t>
            </w:r>
          </w:p>
        </w:tc>
      </w:tr>
      <w:tr w:rsidR="00EC0AB5" w:rsidRPr="00EC0AB5" w14:paraId="18FEC5DE" w14:textId="77777777" w:rsidTr="00C57CB3">
        <w:trPr>
          <w:trHeight w:val="270"/>
          <w:jc w:val="center"/>
        </w:trPr>
        <w:tc>
          <w:tcPr>
            <w:tcW w:w="2767" w:type="dxa"/>
          </w:tcPr>
          <w:p w14:paraId="6A39966C" w14:textId="77777777" w:rsidR="00EC0AB5" w:rsidRPr="00EC0AB5" w:rsidRDefault="00EC0AB5" w:rsidP="00396D2A">
            <w:pPr>
              <w:widowControl w:val="0"/>
            </w:pPr>
            <w:r w:rsidRPr="00EC0AB5">
              <w:rPr>
                <w:bCs/>
              </w:rPr>
              <w:t>FSCRS SC</w:t>
            </w:r>
          </w:p>
        </w:tc>
        <w:tc>
          <w:tcPr>
            <w:tcW w:w="1345" w:type="dxa"/>
          </w:tcPr>
          <w:p w14:paraId="3E4C8F77" w14:textId="77777777" w:rsidR="00EC0AB5" w:rsidRPr="00EC0AB5" w:rsidRDefault="00EC0AB5" w:rsidP="00396D2A">
            <w:pPr>
              <w:widowControl w:val="0"/>
              <w:rPr>
                <w:i/>
              </w:rPr>
            </w:pPr>
          </w:p>
        </w:tc>
        <w:tc>
          <w:tcPr>
            <w:tcW w:w="729" w:type="dxa"/>
          </w:tcPr>
          <w:p w14:paraId="1A28A718" w14:textId="77777777" w:rsidR="00EC0AB5" w:rsidRPr="00EC0AB5" w:rsidRDefault="00EC0AB5" w:rsidP="00396D2A">
            <w:pPr>
              <w:widowControl w:val="0"/>
              <w:rPr>
                <w:i/>
              </w:rPr>
            </w:pPr>
          </w:p>
        </w:tc>
        <w:tc>
          <w:tcPr>
            <w:tcW w:w="830" w:type="dxa"/>
          </w:tcPr>
          <w:p w14:paraId="249EF58C" w14:textId="77777777" w:rsidR="00EC0AB5" w:rsidRPr="00EC0AB5" w:rsidRDefault="00EC0AB5" w:rsidP="00396D2A">
            <w:pPr>
              <w:widowControl w:val="0"/>
            </w:pPr>
          </w:p>
        </w:tc>
        <w:tc>
          <w:tcPr>
            <w:tcW w:w="2074" w:type="dxa"/>
          </w:tcPr>
          <w:p w14:paraId="013ECDAF" w14:textId="77777777" w:rsidR="00EC0AB5" w:rsidRPr="00EC0AB5" w:rsidRDefault="00EC0AB5" w:rsidP="00396D2A">
            <w:pPr>
              <w:widowControl w:val="0"/>
              <w:jc w:val="center"/>
            </w:pPr>
            <w:r w:rsidRPr="00EC0AB5">
              <w:t>.40 (.20, .61)</w:t>
            </w:r>
          </w:p>
        </w:tc>
        <w:tc>
          <w:tcPr>
            <w:tcW w:w="830" w:type="dxa"/>
          </w:tcPr>
          <w:p w14:paraId="61657389" w14:textId="77777777" w:rsidR="00EC0AB5" w:rsidRPr="00EC0AB5" w:rsidRDefault="00EC0AB5" w:rsidP="00396D2A">
            <w:pPr>
              <w:widowControl w:val="0"/>
              <w:jc w:val="center"/>
            </w:pPr>
            <w:r w:rsidRPr="00EC0AB5">
              <w:t>.41</w:t>
            </w:r>
          </w:p>
        </w:tc>
        <w:tc>
          <w:tcPr>
            <w:tcW w:w="829" w:type="dxa"/>
          </w:tcPr>
          <w:p w14:paraId="0C0E3B1F" w14:textId="77777777" w:rsidR="00EC0AB5" w:rsidRPr="00EC0AB5" w:rsidRDefault="00EC0AB5" w:rsidP="00396D2A">
            <w:pPr>
              <w:widowControl w:val="0"/>
              <w:jc w:val="center"/>
            </w:pPr>
            <w:r w:rsidRPr="00EC0AB5">
              <w:t>&lt;.001</w:t>
            </w:r>
          </w:p>
        </w:tc>
      </w:tr>
      <w:tr w:rsidR="00EC0AB5" w:rsidRPr="00EC0AB5" w14:paraId="474484EA" w14:textId="77777777" w:rsidTr="00C57CB3">
        <w:trPr>
          <w:trHeight w:val="284"/>
          <w:jc w:val="center"/>
        </w:trPr>
        <w:tc>
          <w:tcPr>
            <w:tcW w:w="2767" w:type="dxa"/>
          </w:tcPr>
          <w:p w14:paraId="00F99292" w14:textId="77777777" w:rsidR="00EC0AB5" w:rsidRPr="00EC0AB5" w:rsidRDefault="00EC0AB5" w:rsidP="00396D2A">
            <w:pPr>
              <w:widowControl w:val="0"/>
            </w:pPr>
            <w:r w:rsidRPr="00EC0AB5">
              <w:rPr>
                <w:bCs/>
              </w:rPr>
              <w:t>FSCRS RS</w:t>
            </w:r>
          </w:p>
        </w:tc>
        <w:tc>
          <w:tcPr>
            <w:tcW w:w="1345" w:type="dxa"/>
          </w:tcPr>
          <w:p w14:paraId="01789202" w14:textId="77777777" w:rsidR="00EC0AB5" w:rsidRPr="00EC0AB5" w:rsidRDefault="00EC0AB5" w:rsidP="00396D2A">
            <w:pPr>
              <w:widowControl w:val="0"/>
              <w:rPr>
                <w:i/>
              </w:rPr>
            </w:pPr>
          </w:p>
        </w:tc>
        <w:tc>
          <w:tcPr>
            <w:tcW w:w="729" w:type="dxa"/>
          </w:tcPr>
          <w:p w14:paraId="0985F53A" w14:textId="77777777" w:rsidR="00EC0AB5" w:rsidRPr="00EC0AB5" w:rsidRDefault="00EC0AB5" w:rsidP="00396D2A">
            <w:pPr>
              <w:widowControl w:val="0"/>
              <w:rPr>
                <w:i/>
              </w:rPr>
            </w:pPr>
          </w:p>
        </w:tc>
        <w:tc>
          <w:tcPr>
            <w:tcW w:w="830" w:type="dxa"/>
          </w:tcPr>
          <w:p w14:paraId="731D6E45" w14:textId="77777777" w:rsidR="00EC0AB5" w:rsidRPr="00EC0AB5" w:rsidRDefault="00EC0AB5" w:rsidP="00396D2A">
            <w:pPr>
              <w:widowControl w:val="0"/>
            </w:pPr>
          </w:p>
        </w:tc>
        <w:tc>
          <w:tcPr>
            <w:tcW w:w="2074" w:type="dxa"/>
          </w:tcPr>
          <w:p w14:paraId="4B1C4779" w14:textId="77777777" w:rsidR="00EC0AB5" w:rsidRPr="00EC0AB5" w:rsidRDefault="00EC0AB5" w:rsidP="00396D2A">
            <w:pPr>
              <w:widowControl w:val="0"/>
              <w:jc w:val="center"/>
            </w:pPr>
            <w:r w:rsidRPr="00EC0AB5">
              <w:t>-.25 (-.56, .05)</w:t>
            </w:r>
          </w:p>
        </w:tc>
        <w:tc>
          <w:tcPr>
            <w:tcW w:w="830" w:type="dxa"/>
          </w:tcPr>
          <w:p w14:paraId="16EEB7D0" w14:textId="77777777" w:rsidR="00EC0AB5" w:rsidRPr="00EC0AB5" w:rsidRDefault="00EC0AB5" w:rsidP="00396D2A">
            <w:pPr>
              <w:widowControl w:val="0"/>
              <w:jc w:val="center"/>
            </w:pPr>
            <w:r w:rsidRPr="00EC0AB5">
              <w:t>-.14</w:t>
            </w:r>
          </w:p>
        </w:tc>
        <w:tc>
          <w:tcPr>
            <w:tcW w:w="829" w:type="dxa"/>
          </w:tcPr>
          <w:p w14:paraId="5F0E6BA5" w14:textId="77777777" w:rsidR="00EC0AB5" w:rsidRPr="00EC0AB5" w:rsidRDefault="00EC0AB5" w:rsidP="00396D2A">
            <w:pPr>
              <w:widowControl w:val="0"/>
              <w:jc w:val="center"/>
            </w:pPr>
            <w:r w:rsidRPr="00EC0AB5">
              <w:t>.103</w:t>
            </w:r>
          </w:p>
        </w:tc>
      </w:tr>
      <w:tr w:rsidR="00EC0AB5" w:rsidRPr="00EC0AB5" w14:paraId="2848EF48" w14:textId="77777777" w:rsidTr="00C57CB3">
        <w:trPr>
          <w:trHeight w:val="284"/>
          <w:jc w:val="center"/>
        </w:trPr>
        <w:tc>
          <w:tcPr>
            <w:tcW w:w="2767" w:type="dxa"/>
          </w:tcPr>
          <w:p w14:paraId="2AABD508" w14:textId="77777777" w:rsidR="00EC0AB5" w:rsidRPr="00EC0AB5" w:rsidRDefault="00EC0AB5" w:rsidP="00396D2A">
            <w:pPr>
              <w:widowControl w:val="0"/>
            </w:pPr>
            <w:proofErr w:type="spellStart"/>
            <w:r w:rsidRPr="00EC0AB5">
              <w:rPr>
                <w:bCs/>
              </w:rPr>
              <w:t>FoReST</w:t>
            </w:r>
            <w:proofErr w:type="spellEnd"/>
            <w:r w:rsidRPr="00EC0AB5">
              <w:rPr>
                <w:bCs/>
              </w:rPr>
              <w:t xml:space="preserve"> PF</w:t>
            </w:r>
          </w:p>
        </w:tc>
        <w:tc>
          <w:tcPr>
            <w:tcW w:w="1345" w:type="dxa"/>
          </w:tcPr>
          <w:p w14:paraId="1D186D73" w14:textId="77777777" w:rsidR="00EC0AB5" w:rsidRPr="00EC0AB5" w:rsidRDefault="00EC0AB5" w:rsidP="00396D2A">
            <w:pPr>
              <w:widowControl w:val="0"/>
              <w:rPr>
                <w:i/>
              </w:rPr>
            </w:pPr>
          </w:p>
        </w:tc>
        <w:tc>
          <w:tcPr>
            <w:tcW w:w="729" w:type="dxa"/>
          </w:tcPr>
          <w:p w14:paraId="4D2B8A93" w14:textId="77777777" w:rsidR="00EC0AB5" w:rsidRPr="00EC0AB5" w:rsidRDefault="00EC0AB5" w:rsidP="00396D2A">
            <w:pPr>
              <w:widowControl w:val="0"/>
              <w:rPr>
                <w:i/>
              </w:rPr>
            </w:pPr>
          </w:p>
        </w:tc>
        <w:tc>
          <w:tcPr>
            <w:tcW w:w="830" w:type="dxa"/>
          </w:tcPr>
          <w:p w14:paraId="1A701347" w14:textId="77777777" w:rsidR="00EC0AB5" w:rsidRPr="00EC0AB5" w:rsidRDefault="00EC0AB5" w:rsidP="00396D2A">
            <w:pPr>
              <w:widowControl w:val="0"/>
            </w:pPr>
          </w:p>
        </w:tc>
        <w:tc>
          <w:tcPr>
            <w:tcW w:w="2074" w:type="dxa"/>
          </w:tcPr>
          <w:p w14:paraId="58A05785" w14:textId="77777777" w:rsidR="00EC0AB5" w:rsidRPr="00EC0AB5" w:rsidRDefault="00EC0AB5" w:rsidP="00396D2A">
            <w:pPr>
              <w:widowControl w:val="0"/>
              <w:jc w:val="center"/>
            </w:pPr>
            <w:r w:rsidRPr="00EC0AB5">
              <w:t>.15 (.02, .32)</w:t>
            </w:r>
          </w:p>
        </w:tc>
        <w:tc>
          <w:tcPr>
            <w:tcW w:w="830" w:type="dxa"/>
          </w:tcPr>
          <w:p w14:paraId="1A4A6328" w14:textId="77777777" w:rsidR="00EC0AB5" w:rsidRPr="00EC0AB5" w:rsidRDefault="00EC0AB5" w:rsidP="00396D2A">
            <w:pPr>
              <w:widowControl w:val="0"/>
              <w:jc w:val="center"/>
            </w:pPr>
            <w:r w:rsidRPr="00EC0AB5">
              <w:t>.17</w:t>
            </w:r>
          </w:p>
        </w:tc>
        <w:tc>
          <w:tcPr>
            <w:tcW w:w="829" w:type="dxa"/>
          </w:tcPr>
          <w:p w14:paraId="32CAC734" w14:textId="77777777" w:rsidR="00EC0AB5" w:rsidRPr="00EC0AB5" w:rsidRDefault="00EC0AB5" w:rsidP="00396D2A">
            <w:pPr>
              <w:widowControl w:val="0"/>
              <w:jc w:val="center"/>
            </w:pPr>
            <w:r w:rsidRPr="00EC0AB5">
              <w:t>.079</w:t>
            </w:r>
          </w:p>
        </w:tc>
      </w:tr>
      <w:tr w:rsidR="00EC0AB5" w:rsidRPr="00EC0AB5" w14:paraId="3907CE1D" w14:textId="77777777" w:rsidTr="00C57CB3">
        <w:trPr>
          <w:trHeight w:val="255"/>
          <w:jc w:val="center"/>
        </w:trPr>
        <w:tc>
          <w:tcPr>
            <w:tcW w:w="2767" w:type="dxa"/>
          </w:tcPr>
          <w:p w14:paraId="11106B62" w14:textId="77777777" w:rsidR="00EC0AB5" w:rsidRPr="00EC0AB5" w:rsidRDefault="00EC0AB5" w:rsidP="00396D2A">
            <w:pPr>
              <w:widowControl w:val="0"/>
            </w:pPr>
            <w:r w:rsidRPr="00EC0AB5">
              <w:rPr>
                <w:b/>
                <w:bCs/>
              </w:rPr>
              <w:t>Step 4</w:t>
            </w:r>
          </w:p>
        </w:tc>
        <w:tc>
          <w:tcPr>
            <w:tcW w:w="1345" w:type="dxa"/>
          </w:tcPr>
          <w:p w14:paraId="3DF45A5B" w14:textId="77777777" w:rsidR="00EC0AB5" w:rsidRPr="00EC0AB5" w:rsidRDefault="00EC0AB5" w:rsidP="00396D2A">
            <w:pPr>
              <w:widowControl w:val="0"/>
              <w:jc w:val="center"/>
            </w:pPr>
            <w:r w:rsidRPr="00EC0AB5">
              <w:t>.50</w:t>
            </w:r>
          </w:p>
        </w:tc>
        <w:tc>
          <w:tcPr>
            <w:tcW w:w="729" w:type="dxa"/>
          </w:tcPr>
          <w:p w14:paraId="623B2109" w14:textId="77777777" w:rsidR="00EC0AB5" w:rsidRPr="00EC0AB5" w:rsidRDefault="00EC0AB5" w:rsidP="00396D2A">
            <w:pPr>
              <w:widowControl w:val="0"/>
              <w:jc w:val="center"/>
            </w:pPr>
            <w:r w:rsidRPr="00EC0AB5">
              <w:t>.22</w:t>
            </w:r>
          </w:p>
        </w:tc>
        <w:tc>
          <w:tcPr>
            <w:tcW w:w="830" w:type="dxa"/>
          </w:tcPr>
          <w:p w14:paraId="116F3728" w14:textId="77777777" w:rsidR="00EC0AB5" w:rsidRPr="00EC0AB5" w:rsidRDefault="00EC0AB5" w:rsidP="00396D2A">
            <w:pPr>
              <w:widowControl w:val="0"/>
              <w:jc w:val="center"/>
            </w:pPr>
            <w:r w:rsidRPr="00EC0AB5">
              <w:t>.804</w:t>
            </w:r>
          </w:p>
        </w:tc>
        <w:tc>
          <w:tcPr>
            <w:tcW w:w="2074" w:type="dxa"/>
          </w:tcPr>
          <w:p w14:paraId="72A3A7AF" w14:textId="77777777" w:rsidR="00EC0AB5" w:rsidRPr="00EC0AB5" w:rsidRDefault="00EC0AB5" w:rsidP="00396D2A">
            <w:pPr>
              <w:widowControl w:val="0"/>
              <w:jc w:val="center"/>
            </w:pPr>
          </w:p>
        </w:tc>
        <w:tc>
          <w:tcPr>
            <w:tcW w:w="830" w:type="dxa"/>
          </w:tcPr>
          <w:p w14:paraId="0B64E096" w14:textId="77777777" w:rsidR="00EC0AB5" w:rsidRPr="00EC0AB5" w:rsidRDefault="00EC0AB5" w:rsidP="00396D2A">
            <w:pPr>
              <w:widowControl w:val="0"/>
              <w:jc w:val="center"/>
            </w:pPr>
          </w:p>
        </w:tc>
        <w:tc>
          <w:tcPr>
            <w:tcW w:w="829" w:type="dxa"/>
          </w:tcPr>
          <w:p w14:paraId="38087F48" w14:textId="77777777" w:rsidR="00EC0AB5" w:rsidRPr="00EC0AB5" w:rsidRDefault="00EC0AB5" w:rsidP="00396D2A">
            <w:pPr>
              <w:widowControl w:val="0"/>
              <w:jc w:val="center"/>
            </w:pPr>
          </w:p>
        </w:tc>
      </w:tr>
      <w:tr w:rsidR="00EC0AB5" w:rsidRPr="00EC0AB5" w14:paraId="75F65996" w14:textId="77777777" w:rsidTr="00C57CB3">
        <w:trPr>
          <w:trHeight w:val="255"/>
          <w:jc w:val="center"/>
        </w:trPr>
        <w:tc>
          <w:tcPr>
            <w:tcW w:w="2767" w:type="dxa"/>
          </w:tcPr>
          <w:p w14:paraId="7B7B0A05" w14:textId="77777777" w:rsidR="00EC0AB5" w:rsidRPr="00EC0AB5" w:rsidRDefault="00EC0AB5" w:rsidP="00396D2A">
            <w:pPr>
              <w:widowControl w:val="0"/>
            </w:pPr>
            <w:r w:rsidRPr="00EC0AB5">
              <w:rPr>
                <w:bCs/>
              </w:rPr>
              <w:t>Age (years)</w:t>
            </w:r>
          </w:p>
        </w:tc>
        <w:tc>
          <w:tcPr>
            <w:tcW w:w="1345" w:type="dxa"/>
          </w:tcPr>
          <w:p w14:paraId="3A3C59B4" w14:textId="77777777" w:rsidR="00EC0AB5" w:rsidRPr="00EC0AB5" w:rsidRDefault="00EC0AB5" w:rsidP="00396D2A">
            <w:pPr>
              <w:widowControl w:val="0"/>
              <w:rPr>
                <w:i/>
              </w:rPr>
            </w:pPr>
          </w:p>
        </w:tc>
        <w:tc>
          <w:tcPr>
            <w:tcW w:w="729" w:type="dxa"/>
          </w:tcPr>
          <w:p w14:paraId="384A19D8" w14:textId="77777777" w:rsidR="00EC0AB5" w:rsidRPr="00EC0AB5" w:rsidRDefault="00EC0AB5" w:rsidP="00396D2A">
            <w:pPr>
              <w:widowControl w:val="0"/>
              <w:rPr>
                <w:i/>
              </w:rPr>
            </w:pPr>
          </w:p>
        </w:tc>
        <w:tc>
          <w:tcPr>
            <w:tcW w:w="830" w:type="dxa"/>
          </w:tcPr>
          <w:p w14:paraId="0DCE49F0" w14:textId="77777777" w:rsidR="00EC0AB5" w:rsidRPr="00EC0AB5" w:rsidRDefault="00EC0AB5" w:rsidP="00396D2A">
            <w:pPr>
              <w:widowControl w:val="0"/>
            </w:pPr>
          </w:p>
        </w:tc>
        <w:tc>
          <w:tcPr>
            <w:tcW w:w="2074" w:type="dxa"/>
          </w:tcPr>
          <w:p w14:paraId="3DF74731" w14:textId="77777777" w:rsidR="00EC0AB5" w:rsidRPr="00EC0AB5" w:rsidRDefault="00EC0AB5" w:rsidP="00396D2A">
            <w:pPr>
              <w:widowControl w:val="0"/>
              <w:jc w:val="center"/>
            </w:pPr>
            <w:r w:rsidRPr="00EC0AB5">
              <w:t>-.04 (-.20, .12)</w:t>
            </w:r>
          </w:p>
        </w:tc>
        <w:tc>
          <w:tcPr>
            <w:tcW w:w="830" w:type="dxa"/>
          </w:tcPr>
          <w:p w14:paraId="5272F5D2" w14:textId="77777777" w:rsidR="00EC0AB5" w:rsidRPr="00EC0AB5" w:rsidRDefault="00EC0AB5" w:rsidP="00396D2A">
            <w:pPr>
              <w:widowControl w:val="0"/>
              <w:jc w:val="center"/>
            </w:pPr>
            <w:r w:rsidRPr="00EC0AB5">
              <w:t>-.04</w:t>
            </w:r>
          </w:p>
        </w:tc>
        <w:tc>
          <w:tcPr>
            <w:tcW w:w="829" w:type="dxa"/>
          </w:tcPr>
          <w:p w14:paraId="1F4D5D05" w14:textId="77777777" w:rsidR="00EC0AB5" w:rsidRPr="00EC0AB5" w:rsidRDefault="00EC0AB5" w:rsidP="00396D2A">
            <w:pPr>
              <w:widowControl w:val="0"/>
              <w:jc w:val="center"/>
            </w:pPr>
            <w:r w:rsidRPr="00EC0AB5">
              <w:t>.636</w:t>
            </w:r>
          </w:p>
        </w:tc>
      </w:tr>
      <w:tr w:rsidR="00EC0AB5" w:rsidRPr="00EC0AB5" w14:paraId="1CD0B2B3" w14:textId="77777777" w:rsidTr="00C57CB3">
        <w:trPr>
          <w:trHeight w:val="255"/>
          <w:jc w:val="center"/>
        </w:trPr>
        <w:tc>
          <w:tcPr>
            <w:tcW w:w="2767" w:type="dxa"/>
          </w:tcPr>
          <w:p w14:paraId="06D7C85B" w14:textId="77777777" w:rsidR="00EC0AB5" w:rsidRPr="00EC0AB5" w:rsidRDefault="00EC0AB5" w:rsidP="00396D2A">
            <w:pPr>
              <w:widowControl w:val="0"/>
            </w:pPr>
            <w:r w:rsidRPr="00EC0AB5">
              <w:rPr>
                <w:bCs/>
              </w:rPr>
              <w:t>Gender: female</w:t>
            </w:r>
          </w:p>
        </w:tc>
        <w:tc>
          <w:tcPr>
            <w:tcW w:w="1345" w:type="dxa"/>
          </w:tcPr>
          <w:p w14:paraId="1F2DFE16" w14:textId="77777777" w:rsidR="00EC0AB5" w:rsidRPr="00EC0AB5" w:rsidRDefault="00EC0AB5" w:rsidP="00396D2A">
            <w:pPr>
              <w:widowControl w:val="0"/>
              <w:rPr>
                <w:i/>
              </w:rPr>
            </w:pPr>
          </w:p>
        </w:tc>
        <w:tc>
          <w:tcPr>
            <w:tcW w:w="729" w:type="dxa"/>
          </w:tcPr>
          <w:p w14:paraId="42796038" w14:textId="77777777" w:rsidR="00EC0AB5" w:rsidRPr="00EC0AB5" w:rsidRDefault="00EC0AB5" w:rsidP="00396D2A">
            <w:pPr>
              <w:widowControl w:val="0"/>
              <w:rPr>
                <w:i/>
              </w:rPr>
            </w:pPr>
          </w:p>
        </w:tc>
        <w:tc>
          <w:tcPr>
            <w:tcW w:w="830" w:type="dxa"/>
          </w:tcPr>
          <w:p w14:paraId="456D1019" w14:textId="77777777" w:rsidR="00EC0AB5" w:rsidRPr="00EC0AB5" w:rsidRDefault="00EC0AB5" w:rsidP="00396D2A">
            <w:pPr>
              <w:widowControl w:val="0"/>
            </w:pPr>
          </w:p>
        </w:tc>
        <w:tc>
          <w:tcPr>
            <w:tcW w:w="2074" w:type="dxa"/>
          </w:tcPr>
          <w:p w14:paraId="040F5B10" w14:textId="77777777" w:rsidR="00EC0AB5" w:rsidRPr="00EC0AB5" w:rsidRDefault="00EC0AB5" w:rsidP="00396D2A">
            <w:pPr>
              <w:widowControl w:val="0"/>
              <w:jc w:val="center"/>
            </w:pPr>
            <w:r w:rsidRPr="00EC0AB5">
              <w:t>-.66 (-4.48, 3.14)</w:t>
            </w:r>
          </w:p>
        </w:tc>
        <w:tc>
          <w:tcPr>
            <w:tcW w:w="830" w:type="dxa"/>
          </w:tcPr>
          <w:p w14:paraId="5C252F55" w14:textId="77777777" w:rsidR="00EC0AB5" w:rsidRPr="00EC0AB5" w:rsidRDefault="00EC0AB5" w:rsidP="00396D2A">
            <w:pPr>
              <w:widowControl w:val="0"/>
              <w:jc w:val="center"/>
            </w:pPr>
            <w:r w:rsidRPr="00EC0AB5">
              <w:t>-.03</w:t>
            </w:r>
          </w:p>
        </w:tc>
        <w:tc>
          <w:tcPr>
            <w:tcW w:w="829" w:type="dxa"/>
          </w:tcPr>
          <w:p w14:paraId="1995A467" w14:textId="77777777" w:rsidR="00EC0AB5" w:rsidRPr="00EC0AB5" w:rsidRDefault="00EC0AB5" w:rsidP="00396D2A">
            <w:pPr>
              <w:widowControl w:val="0"/>
              <w:jc w:val="center"/>
            </w:pPr>
            <w:r w:rsidRPr="00EC0AB5">
              <w:t>.729</w:t>
            </w:r>
          </w:p>
        </w:tc>
      </w:tr>
      <w:tr w:rsidR="00EC0AB5" w:rsidRPr="00EC0AB5" w14:paraId="0079716C" w14:textId="77777777" w:rsidTr="00C57CB3">
        <w:trPr>
          <w:trHeight w:val="255"/>
          <w:jc w:val="center"/>
        </w:trPr>
        <w:tc>
          <w:tcPr>
            <w:tcW w:w="2767" w:type="dxa"/>
          </w:tcPr>
          <w:p w14:paraId="0D64481C" w14:textId="77777777" w:rsidR="00EC0AB5" w:rsidRPr="00EC0AB5" w:rsidRDefault="00EC0AB5" w:rsidP="00396D2A">
            <w:pPr>
              <w:widowControl w:val="0"/>
            </w:pPr>
            <w:r w:rsidRPr="00EC0AB5">
              <w:rPr>
                <w:bCs/>
              </w:rPr>
              <w:t>Higher education</w:t>
            </w:r>
          </w:p>
        </w:tc>
        <w:tc>
          <w:tcPr>
            <w:tcW w:w="1345" w:type="dxa"/>
          </w:tcPr>
          <w:p w14:paraId="5B2F0DCC" w14:textId="77777777" w:rsidR="00EC0AB5" w:rsidRPr="00EC0AB5" w:rsidRDefault="00EC0AB5" w:rsidP="00396D2A">
            <w:pPr>
              <w:widowControl w:val="0"/>
              <w:rPr>
                <w:i/>
              </w:rPr>
            </w:pPr>
          </w:p>
        </w:tc>
        <w:tc>
          <w:tcPr>
            <w:tcW w:w="729" w:type="dxa"/>
          </w:tcPr>
          <w:p w14:paraId="37312AB8" w14:textId="77777777" w:rsidR="00EC0AB5" w:rsidRPr="00EC0AB5" w:rsidRDefault="00EC0AB5" w:rsidP="00396D2A">
            <w:pPr>
              <w:widowControl w:val="0"/>
              <w:rPr>
                <w:i/>
              </w:rPr>
            </w:pPr>
          </w:p>
        </w:tc>
        <w:tc>
          <w:tcPr>
            <w:tcW w:w="830" w:type="dxa"/>
          </w:tcPr>
          <w:p w14:paraId="7440A5FD" w14:textId="77777777" w:rsidR="00EC0AB5" w:rsidRPr="00EC0AB5" w:rsidRDefault="00EC0AB5" w:rsidP="00396D2A">
            <w:pPr>
              <w:widowControl w:val="0"/>
            </w:pPr>
          </w:p>
        </w:tc>
        <w:tc>
          <w:tcPr>
            <w:tcW w:w="2074" w:type="dxa"/>
          </w:tcPr>
          <w:p w14:paraId="6F2CD03F" w14:textId="77777777" w:rsidR="00EC0AB5" w:rsidRPr="00EC0AB5" w:rsidRDefault="00EC0AB5" w:rsidP="00396D2A">
            <w:pPr>
              <w:widowControl w:val="0"/>
              <w:jc w:val="center"/>
            </w:pPr>
            <w:r w:rsidRPr="00EC0AB5">
              <w:t>-3.55 (-7.32, -.23)</w:t>
            </w:r>
          </w:p>
        </w:tc>
        <w:tc>
          <w:tcPr>
            <w:tcW w:w="830" w:type="dxa"/>
          </w:tcPr>
          <w:p w14:paraId="253DEC1C" w14:textId="77777777" w:rsidR="00EC0AB5" w:rsidRPr="00EC0AB5" w:rsidRDefault="00EC0AB5" w:rsidP="00396D2A">
            <w:pPr>
              <w:widowControl w:val="0"/>
              <w:jc w:val="center"/>
            </w:pPr>
            <w:r w:rsidRPr="00EC0AB5">
              <w:t>-.14</w:t>
            </w:r>
          </w:p>
        </w:tc>
        <w:tc>
          <w:tcPr>
            <w:tcW w:w="829" w:type="dxa"/>
          </w:tcPr>
          <w:p w14:paraId="5397C550" w14:textId="77777777" w:rsidR="00EC0AB5" w:rsidRPr="00EC0AB5" w:rsidRDefault="00EC0AB5" w:rsidP="00396D2A">
            <w:pPr>
              <w:widowControl w:val="0"/>
              <w:jc w:val="center"/>
            </w:pPr>
            <w:r w:rsidRPr="00EC0AB5">
              <w:t>.065</w:t>
            </w:r>
          </w:p>
        </w:tc>
      </w:tr>
      <w:tr w:rsidR="00EC0AB5" w:rsidRPr="00EC0AB5" w14:paraId="1D9301B7" w14:textId="77777777" w:rsidTr="00C57CB3">
        <w:trPr>
          <w:trHeight w:val="255"/>
          <w:jc w:val="center"/>
        </w:trPr>
        <w:tc>
          <w:tcPr>
            <w:tcW w:w="2767" w:type="dxa"/>
          </w:tcPr>
          <w:p w14:paraId="4E00EA2A" w14:textId="77777777" w:rsidR="00EC0AB5" w:rsidRPr="00EC0AB5" w:rsidRDefault="00EC0AB5" w:rsidP="00396D2A">
            <w:pPr>
              <w:widowControl w:val="0"/>
            </w:pPr>
            <w:r w:rsidRPr="00EC0AB5">
              <w:rPr>
                <w:bCs/>
              </w:rPr>
              <w:t>Psychiatric history</w:t>
            </w:r>
          </w:p>
        </w:tc>
        <w:tc>
          <w:tcPr>
            <w:tcW w:w="1345" w:type="dxa"/>
          </w:tcPr>
          <w:p w14:paraId="1424345D" w14:textId="77777777" w:rsidR="00EC0AB5" w:rsidRPr="00EC0AB5" w:rsidRDefault="00EC0AB5" w:rsidP="00396D2A">
            <w:pPr>
              <w:widowControl w:val="0"/>
              <w:rPr>
                <w:i/>
              </w:rPr>
            </w:pPr>
          </w:p>
        </w:tc>
        <w:tc>
          <w:tcPr>
            <w:tcW w:w="729" w:type="dxa"/>
          </w:tcPr>
          <w:p w14:paraId="4BF99054" w14:textId="77777777" w:rsidR="00EC0AB5" w:rsidRPr="00EC0AB5" w:rsidRDefault="00EC0AB5" w:rsidP="00396D2A">
            <w:pPr>
              <w:widowControl w:val="0"/>
              <w:rPr>
                <w:i/>
              </w:rPr>
            </w:pPr>
          </w:p>
        </w:tc>
        <w:tc>
          <w:tcPr>
            <w:tcW w:w="830" w:type="dxa"/>
          </w:tcPr>
          <w:p w14:paraId="4022B75D" w14:textId="77777777" w:rsidR="00EC0AB5" w:rsidRPr="00EC0AB5" w:rsidRDefault="00EC0AB5" w:rsidP="00396D2A">
            <w:pPr>
              <w:widowControl w:val="0"/>
            </w:pPr>
          </w:p>
        </w:tc>
        <w:tc>
          <w:tcPr>
            <w:tcW w:w="2074" w:type="dxa"/>
          </w:tcPr>
          <w:p w14:paraId="0EE14441" w14:textId="77777777" w:rsidR="00EC0AB5" w:rsidRPr="00EC0AB5" w:rsidRDefault="00EC0AB5" w:rsidP="00396D2A">
            <w:pPr>
              <w:widowControl w:val="0"/>
              <w:jc w:val="center"/>
            </w:pPr>
            <w:r w:rsidRPr="00EC0AB5">
              <w:t>.54 (-3.91, 4.98)</w:t>
            </w:r>
          </w:p>
        </w:tc>
        <w:tc>
          <w:tcPr>
            <w:tcW w:w="830" w:type="dxa"/>
          </w:tcPr>
          <w:p w14:paraId="73042071" w14:textId="77777777" w:rsidR="00EC0AB5" w:rsidRPr="00EC0AB5" w:rsidRDefault="00EC0AB5" w:rsidP="00396D2A">
            <w:pPr>
              <w:widowControl w:val="0"/>
              <w:jc w:val="center"/>
            </w:pPr>
            <w:r w:rsidRPr="00EC0AB5">
              <w:t>.02</w:t>
            </w:r>
          </w:p>
        </w:tc>
        <w:tc>
          <w:tcPr>
            <w:tcW w:w="829" w:type="dxa"/>
          </w:tcPr>
          <w:p w14:paraId="005D7D0D" w14:textId="77777777" w:rsidR="00EC0AB5" w:rsidRPr="00EC0AB5" w:rsidRDefault="00EC0AB5" w:rsidP="00396D2A">
            <w:pPr>
              <w:widowControl w:val="0"/>
              <w:jc w:val="center"/>
            </w:pPr>
            <w:r w:rsidRPr="00EC0AB5">
              <w:t>.811</w:t>
            </w:r>
          </w:p>
        </w:tc>
      </w:tr>
      <w:tr w:rsidR="00EC0AB5" w:rsidRPr="00EC0AB5" w14:paraId="4053E58C" w14:textId="77777777" w:rsidTr="00C57CB3">
        <w:trPr>
          <w:trHeight w:val="255"/>
          <w:jc w:val="center"/>
        </w:trPr>
        <w:tc>
          <w:tcPr>
            <w:tcW w:w="2767" w:type="dxa"/>
          </w:tcPr>
          <w:p w14:paraId="2BB5807B" w14:textId="77777777" w:rsidR="00EC0AB5" w:rsidRPr="00EC0AB5" w:rsidRDefault="00EC0AB5" w:rsidP="00396D2A">
            <w:pPr>
              <w:widowControl w:val="0"/>
            </w:pPr>
            <w:r w:rsidRPr="00EC0AB5">
              <w:rPr>
                <w:bCs/>
              </w:rPr>
              <w:t>Time since injury</w:t>
            </w:r>
          </w:p>
        </w:tc>
        <w:tc>
          <w:tcPr>
            <w:tcW w:w="1345" w:type="dxa"/>
          </w:tcPr>
          <w:p w14:paraId="6D0EBCFB" w14:textId="77777777" w:rsidR="00EC0AB5" w:rsidRPr="00EC0AB5" w:rsidRDefault="00EC0AB5" w:rsidP="00396D2A">
            <w:pPr>
              <w:widowControl w:val="0"/>
              <w:rPr>
                <w:i/>
              </w:rPr>
            </w:pPr>
          </w:p>
        </w:tc>
        <w:tc>
          <w:tcPr>
            <w:tcW w:w="729" w:type="dxa"/>
          </w:tcPr>
          <w:p w14:paraId="6974E244" w14:textId="77777777" w:rsidR="00EC0AB5" w:rsidRPr="00EC0AB5" w:rsidRDefault="00EC0AB5" w:rsidP="00396D2A">
            <w:pPr>
              <w:widowControl w:val="0"/>
              <w:rPr>
                <w:i/>
              </w:rPr>
            </w:pPr>
          </w:p>
        </w:tc>
        <w:tc>
          <w:tcPr>
            <w:tcW w:w="830" w:type="dxa"/>
          </w:tcPr>
          <w:p w14:paraId="441938EC" w14:textId="77777777" w:rsidR="00EC0AB5" w:rsidRPr="00EC0AB5" w:rsidRDefault="00EC0AB5" w:rsidP="00396D2A">
            <w:pPr>
              <w:widowControl w:val="0"/>
            </w:pPr>
          </w:p>
        </w:tc>
        <w:tc>
          <w:tcPr>
            <w:tcW w:w="2074" w:type="dxa"/>
          </w:tcPr>
          <w:p w14:paraId="16A996FF" w14:textId="77777777" w:rsidR="00EC0AB5" w:rsidRPr="00EC0AB5" w:rsidRDefault="00EC0AB5" w:rsidP="00396D2A">
            <w:pPr>
              <w:widowControl w:val="0"/>
              <w:jc w:val="center"/>
            </w:pPr>
            <w:r w:rsidRPr="00EC0AB5">
              <w:t>.04 (-.11, .18)</w:t>
            </w:r>
          </w:p>
        </w:tc>
        <w:tc>
          <w:tcPr>
            <w:tcW w:w="830" w:type="dxa"/>
          </w:tcPr>
          <w:p w14:paraId="03125F46" w14:textId="77777777" w:rsidR="00EC0AB5" w:rsidRPr="00EC0AB5" w:rsidRDefault="00EC0AB5" w:rsidP="00396D2A">
            <w:pPr>
              <w:widowControl w:val="0"/>
              <w:jc w:val="center"/>
            </w:pPr>
            <w:r w:rsidRPr="00EC0AB5">
              <w:t>.03</w:t>
            </w:r>
          </w:p>
        </w:tc>
        <w:tc>
          <w:tcPr>
            <w:tcW w:w="829" w:type="dxa"/>
          </w:tcPr>
          <w:p w14:paraId="72DDC177" w14:textId="77777777" w:rsidR="00EC0AB5" w:rsidRPr="00EC0AB5" w:rsidRDefault="00EC0AB5" w:rsidP="00396D2A">
            <w:pPr>
              <w:widowControl w:val="0"/>
              <w:jc w:val="center"/>
            </w:pPr>
            <w:r w:rsidRPr="00EC0AB5">
              <w:t>.626</w:t>
            </w:r>
          </w:p>
        </w:tc>
      </w:tr>
      <w:tr w:rsidR="00EC0AB5" w:rsidRPr="00EC0AB5" w14:paraId="165CDE67" w14:textId="77777777" w:rsidTr="00C57CB3">
        <w:trPr>
          <w:trHeight w:val="255"/>
          <w:jc w:val="center"/>
        </w:trPr>
        <w:tc>
          <w:tcPr>
            <w:tcW w:w="2767" w:type="dxa"/>
          </w:tcPr>
          <w:p w14:paraId="6D9A0B3E" w14:textId="77777777" w:rsidR="00EC0AB5" w:rsidRPr="00EC0AB5" w:rsidRDefault="00EC0AB5" w:rsidP="00396D2A">
            <w:pPr>
              <w:widowControl w:val="0"/>
            </w:pPr>
            <w:r w:rsidRPr="00EC0AB5">
              <w:rPr>
                <w:bCs/>
              </w:rPr>
              <w:t>Severity: moderate</w:t>
            </w:r>
          </w:p>
        </w:tc>
        <w:tc>
          <w:tcPr>
            <w:tcW w:w="1345" w:type="dxa"/>
          </w:tcPr>
          <w:p w14:paraId="49AE2C21" w14:textId="77777777" w:rsidR="00EC0AB5" w:rsidRPr="00EC0AB5" w:rsidRDefault="00EC0AB5" w:rsidP="00396D2A">
            <w:pPr>
              <w:widowControl w:val="0"/>
              <w:rPr>
                <w:i/>
              </w:rPr>
            </w:pPr>
          </w:p>
        </w:tc>
        <w:tc>
          <w:tcPr>
            <w:tcW w:w="729" w:type="dxa"/>
          </w:tcPr>
          <w:p w14:paraId="39DFC954" w14:textId="77777777" w:rsidR="00EC0AB5" w:rsidRPr="00EC0AB5" w:rsidRDefault="00EC0AB5" w:rsidP="00396D2A">
            <w:pPr>
              <w:widowControl w:val="0"/>
              <w:rPr>
                <w:i/>
              </w:rPr>
            </w:pPr>
          </w:p>
        </w:tc>
        <w:tc>
          <w:tcPr>
            <w:tcW w:w="830" w:type="dxa"/>
          </w:tcPr>
          <w:p w14:paraId="593B5F1A" w14:textId="77777777" w:rsidR="00EC0AB5" w:rsidRPr="00EC0AB5" w:rsidRDefault="00EC0AB5" w:rsidP="00396D2A">
            <w:pPr>
              <w:widowControl w:val="0"/>
            </w:pPr>
          </w:p>
        </w:tc>
        <w:tc>
          <w:tcPr>
            <w:tcW w:w="2074" w:type="dxa"/>
          </w:tcPr>
          <w:p w14:paraId="55BC3C24" w14:textId="77777777" w:rsidR="00EC0AB5" w:rsidRPr="00EC0AB5" w:rsidRDefault="00EC0AB5" w:rsidP="00396D2A">
            <w:pPr>
              <w:widowControl w:val="0"/>
              <w:jc w:val="center"/>
            </w:pPr>
            <w:r w:rsidRPr="00EC0AB5">
              <w:t>-.95 (-5.98, 4.07)</w:t>
            </w:r>
          </w:p>
        </w:tc>
        <w:tc>
          <w:tcPr>
            <w:tcW w:w="830" w:type="dxa"/>
          </w:tcPr>
          <w:p w14:paraId="315C06CC" w14:textId="77777777" w:rsidR="00EC0AB5" w:rsidRPr="00EC0AB5" w:rsidRDefault="00EC0AB5" w:rsidP="00396D2A">
            <w:pPr>
              <w:widowControl w:val="0"/>
              <w:jc w:val="center"/>
            </w:pPr>
            <w:r w:rsidRPr="00EC0AB5">
              <w:t>-.03</w:t>
            </w:r>
          </w:p>
        </w:tc>
        <w:tc>
          <w:tcPr>
            <w:tcW w:w="829" w:type="dxa"/>
          </w:tcPr>
          <w:p w14:paraId="327D9228" w14:textId="77777777" w:rsidR="00EC0AB5" w:rsidRPr="00EC0AB5" w:rsidRDefault="00EC0AB5" w:rsidP="00396D2A">
            <w:pPr>
              <w:widowControl w:val="0"/>
              <w:jc w:val="center"/>
            </w:pPr>
            <w:r w:rsidRPr="00EC0AB5">
              <w:t>.707</w:t>
            </w:r>
          </w:p>
        </w:tc>
      </w:tr>
      <w:tr w:rsidR="00EC0AB5" w:rsidRPr="00EC0AB5" w14:paraId="0640B6E4" w14:textId="77777777" w:rsidTr="00C57CB3">
        <w:trPr>
          <w:trHeight w:val="255"/>
          <w:jc w:val="center"/>
        </w:trPr>
        <w:tc>
          <w:tcPr>
            <w:tcW w:w="2767" w:type="dxa"/>
          </w:tcPr>
          <w:p w14:paraId="03CCCF0B" w14:textId="77777777" w:rsidR="00EC0AB5" w:rsidRPr="00EC0AB5" w:rsidRDefault="00EC0AB5" w:rsidP="00396D2A">
            <w:pPr>
              <w:widowControl w:val="0"/>
            </w:pPr>
            <w:r w:rsidRPr="00EC0AB5">
              <w:rPr>
                <w:bCs/>
              </w:rPr>
              <w:t>Severity: severe</w:t>
            </w:r>
          </w:p>
        </w:tc>
        <w:tc>
          <w:tcPr>
            <w:tcW w:w="1345" w:type="dxa"/>
          </w:tcPr>
          <w:p w14:paraId="632F8042" w14:textId="77777777" w:rsidR="00EC0AB5" w:rsidRPr="00EC0AB5" w:rsidRDefault="00EC0AB5" w:rsidP="00396D2A">
            <w:pPr>
              <w:widowControl w:val="0"/>
              <w:rPr>
                <w:i/>
              </w:rPr>
            </w:pPr>
          </w:p>
        </w:tc>
        <w:tc>
          <w:tcPr>
            <w:tcW w:w="729" w:type="dxa"/>
          </w:tcPr>
          <w:p w14:paraId="305844B6" w14:textId="77777777" w:rsidR="00EC0AB5" w:rsidRPr="00EC0AB5" w:rsidRDefault="00EC0AB5" w:rsidP="00396D2A">
            <w:pPr>
              <w:widowControl w:val="0"/>
              <w:rPr>
                <w:i/>
              </w:rPr>
            </w:pPr>
          </w:p>
        </w:tc>
        <w:tc>
          <w:tcPr>
            <w:tcW w:w="830" w:type="dxa"/>
          </w:tcPr>
          <w:p w14:paraId="4550C0B3" w14:textId="77777777" w:rsidR="00EC0AB5" w:rsidRPr="00EC0AB5" w:rsidRDefault="00EC0AB5" w:rsidP="00396D2A">
            <w:pPr>
              <w:widowControl w:val="0"/>
            </w:pPr>
          </w:p>
        </w:tc>
        <w:tc>
          <w:tcPr>
            <w:tcW w:w="2074" w:type="dxa"/>
          </w:tcPr>
          <w:p w14:paraId="45FD70EA" w14:textId="77777777" w:rsidR="00EC0AB5" w:rsidRPr="00EC0AB5" w:rsidRDefault="00EC0AB5" w:rsidP="00396D2A">
            <w:pPr>
              <w:widowControl w:val="0"/>
              <w:jc w:val="center"/>
            </w:pPr>
            <w:r w:rsidRPr="00EC0AB5">
              <w:t>-5.08 (-9.24, -.93)</w:t>
            </w:r>
          </w:p>
        </w:tc>
        <w:tc>
          <w:tcPr>
            <w:tcW w:w="830" w:type="dxa"/>
          </w:tcPr>
          <w:p w14:paraId="26E18B57" w14:textId="77777777" w:rsidR="00EC0AB5" w:rsidRPr="00EC0AB5" w:rsidRDefault="00EC0AB5" w:rsidP="00396D2A">
            <w:pPr>
              <w:widowControl w:val="0"/>
              <w:jc w:val="center"/>
            </w:pPr>
            <w:r w:rsidRPr="00EC0AB5">
              <w:t>-.19</w:t>
            </w:r>
          </w:p>
        </w:tc>
        <w:tc>
          <w:tcPr>
            <w:tcW w:w="829" w:type="dxa"/>
          </w:tcPr>
          <w:p w14:paraId="35AB4346" w14:textId="77777777" w:rsidR="00EC0AB5" w:rsidRPr="00EC0AB5" w:rsidRDefault="00EC0AB5" w:rsidP="00396D2A">
            <w:pPr>
              <w:widowControl w:val="0"/>
              <w:jc w:val="center"/>
            </w:pPr>
            <w:r w:rsidRPr="00EC0AB5">
              <w:t>.017</w:t>
            </w:r>
          </w:p>
        </w:tc>
      </w:tr>
      <w:tr w:rsidR="00EC0AB5" w:rsidRPr="00EC0AB5" w14:paraId="527AD091" w14:textId="77777777" w:rsidTr="00C57CB3">
        <w:trPr>
          <w:trHeight w:val="255"/>
          <w:jc w:val="center"/>
        </w:trPr>
        <w:tc>
          <w:tcPr>
            <w:tcW w:w="2767" w:type="dxa"/>
          </w:tcPr>
          <w:p w14:paraId="7BB4EFDD" w14:textId="77777777" w:rsidR="00EC0AB5" w:rsidRPr="00EC0AB5" w:rsidRDefault="00EC0AB5" w:rsidP="00396D2A">
            <w:pPr>
              <w:widowControl w:val="0"/>
            </w:pPr>
            <w:r w:rsidRPr="00EC0AB5">
              <w:rPr>
                <w:bCs/>
              </w:rPr>
              <w:t>EMQ</w:t>
            </w:r>
          </w:p>
        </w:tc>
        <w:tc>
          <w:tcPr>
            <w:tcW w:w="1345" w:type="dxa"/>
          </w:tcPr>
          <w:p w14:paraId="6762E379" w14:textId="77777777" w:rsidR="00EC0AB5" w:rsidRPr="00EC0AB5" w:rsidRDefault="00EC0AB5" w:rsidP="00396D2A">
            <w:pPr>
              <w:widowControl w:val="0"/>
              <w:rPr>
                <w:i/>
              </w:rPr>
            </w:pPr>
          </w:p>
        </w:tc>
        <w:tc>
          <w:tcPr>
            <w:tcW w:w="729" w:type="dxa"/>
          </w:tcPr>
          <w:p w14:paraId="57BD9244" w14:textId="77777777" w:rsidR="00EC0AB5" w:rsidRPr="00EC0AB5" w:rsidRDefault="00EC0AB5" w:rsidP="00396D2A">
            <w:pPr>
              <w:widowControl w:val="0"/>
              <w:rPr>
                <w:i/>
              </w:rPr>
            </w:pPr>
          </w:p>
        </w:tc>
        <w:tc>
          <w:tcPr>
            <w:tcW w:w="830" w:type="dxa"/>
          </w:tcPr>
          <w:p w14:paraId="1EA11777" w14:textId="77777777" w:rsidR="00EC0AB5" w:rsidRPr="00EC0AB5" w:rsidRDefault="00EC0AB5" w:rsidP="00396D2A">
            <w:pPr>
              <w:widowControl w:val="0"/>
            </w:pPr>
          </w:p>
        </w:tc>
        <w:tc>
          <w:tcPr>
            <w:tcW w:w="2074" w:type="dxa"/>
          </w:tcPr>
          <w:p w14:paraId="250E0520" w14:textId="77777777" w:rsidR="00EC0AB5" w:rsidRPr="00EC0AB5" w:rsidRDefault="00EC0AB5" w:rsidP="00396D2A">
            <w:pPr>
              <w:widowControl w:val="0"/>
              <w:jc w:val="center"/>
            </w:pPr>
            <w:r w:rsidRPr="00EC0AB5">
              <w:t>.09 (-.05, .24)</w:t>
            </w:r>
          </w:p>
        </w:tc>
        <w:tc>
          <w:tcPr>
            <w:tcW w:w="830" w:type="dxa"/>
          </w:tcPr>
          <w:p w14:paraId="25E76EC0" w14:textId="77777777" w:rsidR="00EC0AB5" w:rsidRPr="00EC0AB5" w:rsidRDefault="00EC0AB5" w:rsidP="00396D2A">
            <w:pPr>
              <w:widowControl w:val="0"/>
              <w:jc w:val="center"/>
            </w:pPr>
            <w:r w:rsidRPr="00EC0AB5">
              <w:t>.11</w:t>
            </w:r>
          </w:p>
        </w:tc>
        <w:tc>
          <w:tcPr>
            <w:tcW w:w="829" w:type="dxa"/>
          </w:tcPr>
          <w:p w14:paraId="3A907239" w14:textId="77777777" w:rsidR="00EC0AB5" w:rsidRPr="00EC0AB5" w:rsidRDefault="00EC0AB5" w:rsidP="00396D2A">
            <w:pPr>
              <w:widowControl w:val="0"/>
              <w:jc w:val="center"/>
            </w:pPr>
            <w:r w:rsidRPr="00EC0AB5">
              <w:t>.211</w:t>
            </w:r>
          </w:p>
        </w:tc>
      </w:tr>
      <w:tr w:rsidR="00EC0AB5" w:rsidRPr="00EC0AB5" w14:paraId="40050703" w14:textId="77777777" w:rsidTr="00C57CB3">
        <w:trPr>
          <w:trHeight w:val="255"/>
          <w:jc w:val="center"/>
        </w:trPr>
        <w:tc>
          <w:tcPr>
            <w:tcW w:w="2767" w:type="dxa"/>
          </w:tcPr>
          <w:p w14:paraId="4CA03F0A" w14:textId="77777777" w:rsidR="00EC0AB5" w:rsidRPr="00EC0AB5" w:rsidRDefault="00EC0AB5" w:rsidP="00396D2A">
            <w:pPr>
              <w:widowControl w:val="0"/>
            </w:pPr>
            <w:r w:rsidRPr="00EC0AB5">
              <w:rPr>
                <w:bCs/>
              </w:rPr>
              <w:t>BPI Severity</w:t>
            </w:r>
          </w:p>
        </w:tc>
        <w:tc>
          <w:tcPr>
            <w:tcW w:w="1345" w:type="dxa"/>
          </w:tcPr>
          <w:p w14:paraId="3A9F3FD8" w14:textId="77777777" w:rsidR="00EC0AB5" w:rsidRPr="00EC0AB5" w:rsidRDefault="00EC0AB5" w:rsidP="00396D2A">
            <w:pPr>
              <w:widowControl w:val="0"/>
              <w:rPr>
                <w:i/>
              </w:rPr>
            </w:pPr>
          </w:p>
        </w:tc>
        <w:tc>
          <w:tcPr>
            <w:tcW w:w="729" w:type="dxa"/>
          </w:tcPr>
          <w:p w14:paraId="0A6119D0" w14:textId="77777777" w:rsidR="00EC0AB5" w:rsidRPr="00EC0AB5" w:rsidRDefault="00EC0AB5" w:rsidP="00396D2A">
            <w:pPr>
              <w:widowControl w:val="0"/>
              <w:rPr>
                <w:i/>
              </w:rPr>
            </w:pPr>
          </w:p>
        </w:tc>
        <w:tc>
          <w:tcPr>
            <w:tcW w:w="830" w:type="dxa"/>
          </w:tcPr>
          <w:p w14:paraId="4A27F9F5" w14:textId="77777777" w:rsidR="00EC0AB5" w:rsidRPr="00EC0AB5" w:rsidRDefault="00EC0AB5" w:rsidP="00396D2A">
            <w:pPr>
              <w:widowControl w:val="0"/>
            </w:pPr>
          </w:p>
        </w:tc>
        <w:tc>
          <w:tcPr>
            <w:tcW w:w="2074" w:type="dxa"/>
          </w:tcPr>
          <w:p w14:paraId="7AAD0B16" w14:textId="77777777" w:rsidR="00EC0AB5" w:rsidRPr="00EC0AB5" w:rsidRDefault="00EC0AB5" w:rsidP="00396D2A">
            <w:pPr>
              <w:widowControl w:val="0"/>
              <w:jc w:val="center"/>
            </w:pPr>
            <w:r w:rsidRPr="00EC0AB5">
              <w:t>.06 (-.14, .27)</w:t>
            </w:r>
          </w:p>
        </w:tc>
        <w:tc>
          <w:tcPr>
            <w:tcW w:w="830" w:type="dxa"/>
          </w:tcPr>
          <w:p w14:paraId="5B8F3816" w14:textId="77777777" w:rsidR="00EC0AB5" w:rsidRPr="00EC0AB5" w:rsidRDefault="00EC0AB5" w:rsidP="00396D2A">
            <w:pPr>
              <w:widowControl w:val="0"/>
              <w:jc w:val="center"/>
            </w:pPr>
            <w:r w:rsidRPr="00EC0AB5">
              <w:t>.05</w:t>
            </w:r>
          </w:p>
        </w:tc>
        <w:tc>
          <w:tcPr>
            <w:tcW w:w="829" w:type="dxa"/>
          </w:tcPr>
          <w:p w14:paraId="20678FD1" w14:textId="77777777" w:rsidR="00EC0AB5" w:rsidRPr="00EC0AB5" w:rsidRDefault="00EC0AB5" w:rsidP="00396D2A">
            <w:pPr>
              <w:widowControl w:val="0"/>
              <w:jc w:val="center"/>
            </w:pPr>
            <w:r w:rsidRPr="00EC0AB5">
              <w:t>.537</w:t>
            </w:r>
          </w:p>
        </w:tc>
      </w:tr>
      <w:tr w:rsidR="00EC0AB5" w:rsidRPr="00EC0AB5" w14:paraId="4653EFC7" w14:textId="77777777" w:rsidTr="00C57CB3">
        <w:trPr>
          <w:trHeight w:val="255"/>
          <w:jc w:val="center"/>
        </w:trPr>
        <w:tc>
          <w:tcPr>
            <w:tcW w:w="2767" w:type="dxa"/>
          </w:tcPr>
          <w:p w14:paraId="1BEADFE0" w14:textId="77777777" w:rsidR="00EC0AB5" w:rsidRPr="00EC0AB5" w:rsidRDefault="00EC0AB5" w:rsidP="00396D2A">
            <w:pPr>
              <w:widowControl w:val="0"/>
            </w:pPr>
            <w:r w:rsidRPr="00EC0AB5">
              <w:rPr>
                <w:bCs/>
              </w:rPr>
              <w:t>FSS</w:t>
            </w:r>
          </w:p>
        </w:tc>
        <w:tc>
          <w:tcPr>
            <w:tcW w:w="1345" w:type="dxa"/>
          </w:tcPr>
          <w:p w14:paraId="1C9B496D" w14:textId="77777777" w:rsidR="00EC0AB5" w:rsidRPr="00EC0AB5" w:rsidRDefault="00EC0AB5" w:rsidP="00396D2A">
            <w:pPr>
              <w:widowControl w:val="0"/>
              <w:rPr>
                <w:i/>
              </w:rPr>
            </w:pPr>
          </w:p>
        </w:tc>
        <w:tc>
          <w:tcPr>
            <w:tcW w:w="729" w:type="dxa"/>
          </w:tcPr>
          <w:p w14:paraId="0C5CA528" w14:textId="77777777" w:rsidR="00EC0AB5" w:rsidRPr="00EC0AB5" w:rsidRDefault="00EC0AB5" w:rsidP="00396D2A">
            <w:pPr>
              <w:widowControl w:val="0"/>
              <w:rPr>
                <w:i/>
              </w:rPr>
            </w:pPr>
          </w:p>
        </w:tc>
        <w:tc>
          <w:tcPr>
            <w:tcW w:w="830" w:type="dxa"/>
          </w:tcPr>
          <w:p w14:paraId="593898BE" w14:textId="77777777" w:rsidR="00EC0AB5" w:rsidRPr="00EC0AB5" w:rsidRDefault="00EC0AB5" w:rsidP="00396D2A">
            <w:pPr>
              <w:widowControl w:val="0"/>
            </w:pPr>
          </w:p>
        </w:tc>
        <w:tc>
          <w:tcPr>
            <w:tcW w:w="2074" w:type="dxa"/>
          </w:tcPr>
          <w:p w14:paraId="6B48871D" w14:textId="77777777" w:rsidR="00EC0AB5" w:rsidRPr="00EC0AB5" w:rsidRDefault="00EC0AB5" w:rsidP="00396D2A">
            <w:pPr>
              <w:widowControl w:val="0"/>
              <w:jc w:val="center"/>
            </w:pPr>
            <w:r w:rsidRPr="00EC0AB5">
              <w:t>.14 (.01, .28)</w:t>
            </w:r>
          </w:p>
        </w:tc>
        <w:tc>
          <w:tcPr>
            <w:tcW w:w="830" w:type="dxa"/>
          </w:tcPr>
          <w:p w14:paraId="5874586C" w14:textId="77777777" w:rsidR="00EC0AB5" w:rsidRPr="00EC0AB5" w:rsidRDefault="00EC0AB5" w:rsidP="00396D2A">
            <w:pPr>
              <w:widowControl w:val="0"/>
              <w:jc w:val="center"/>
            </w:pPr>
            <w:r w:rsidRPr="00EC0AB5">
              <w:t>.16</w:t>
            </w:r>
          </w:p>
        </w:tc>
        <w:tc>
          <w:tcPr>
            <w:tcW w:w="829" w:type="dxa"/>
          </w:tcPr>
          <w:p w14:paraId="02710EDD" w14:textId="77777777" w:rsidR="00EC0AB5" w:rsidRPr="00EC0AB5" w:rsidRDefault="00EC0AB5" w:rsidP="00396D2A">
            <w:pPr>
              <w:widowControl w:val="0"/>
              <w:jc w:val="center"/>
            </w:pPr>
            <w:r w:rsidRPr="00EC0AB5">
              <w:t>.041</w:t>
            </w:r>
          </w:p>
        </w:tc>
      </w:tr>
      <w:tr w:rsidR="00EC0AB5" w:rsidRPr="00EC0AB5" w14:paraId="6CDD89D8" w14:textId="77777777" w:rsidTr="00C57CB3">
        <w:trPr>
          <w:trHeight w:val="255"/>
          <w:jc w:val="center"/>
        </w:trPr>
        <w:tc>
          <w:tcPr>
            <w:tcW w:w="2767" w:type="dxa"/>
          </w:tcPr>
          <w:p w14:paraId="1D2287AE" w14:textId="77777777" w:rsidR="00EC0AB5" w:rsidRPr="00EC0AB5" w:rsidRDefault="00EC0AB5" w:rsidP="00396D2A">
            <w:pPr>
              <w:widowControl w:val="0"/>
            </w:pPr>
            <w:r w:rsidRPr="00EC0AB5">
              <w:rPr>
                <w:bCs/>
              </w:rPr>
              <w:t>Litigation</w:t>
            </w:r>
          </w:p>
        </w:tc>
        <w:tc>
          <w:tcPr>
            <w:tcW w:w="1345" w:type="dxa"/>
          </w:tcPr>
          <w:p w14:paraId="50BBD548" w14:textId="77777777" w:rsidR="00EC0AB5" w:rsidRPr="00EC0AB5" w:rsidRDefault="00EC0AB5" w:rsidP="00396D2A">
            <w:pPr>
              <w:widowControl w:val="0"/>
              <w:rPr>
                <w:i/>
              </w:rPr>
            </w:pPr>
          </w:p>
        </w:tc>
        <w:tc>
          <w:tcPr>
            <w:tcW w:w="729" w:type="dxa"/>
          </w:tcPr>
          <w:p w14:paraId="50F21867" w14:textId="77777777" w:rsidR="00EC0AB5" w:rsidRPr="00EC0AB5" w:rsidRDefault="00EC0AB5" w:rsidP="00396D2A">
            <w:pPr>
              <w:widowControl w:val="0"/>
              <w:rPr>
                <w:i/>
              </w:rPr>
            </w:pPr>
          </w:p>
        </w:tc>
        <w:tc>
          <w:tcPr>
            <w:tcW w:w="830" w:type="dxa"/>
          </w:tcPr>
          <w:p w14:paraId="729EFACF" w14:textId="77777777" w:rsidR="00EC0AB5" w:rsidRPr="00EC0AB5" w:rsidRDefault="00EC0AB5" w:rsidP="00396D2A">
            <w:pPr>
              <w:widowControl w:val="0"/>
            </w:pPr>
          </w:p>
        </w:tc>
        <w:tc>
          <w:tcPr>
            <w:tcW w:w="2074" w:type="dxa"/>
          </w:tcPr>
          <w:p w14:paraId="5808DDC5" w14:textId="77777777" w:rsidR="00EC0AB5" w:rsidRPr="00EC0AB5" w:rsidRDefault="00EC0AB5" w:rsidP="00396D2A">
            <w:pPr>
              <w:widowControl w:val="0"/>
              <w:jc w:val="center"/>
            </w:pPr>
            <w:r w:rsidRPr="00EC0AB5">
              <w:t>.51 (-3.30, 4.32)</w:t>
            </w:r>
          </w:p>
        </w:tc>
        <w:tc>
          <w:tcPr>
            <w:tcW w:w="830" w:type="dxa"/>
          </w:tcPr>
          <w:p w14:paraId="6730B118" w14:textId="77777777" w:rsidR="00EC0AB5" w:rsidRPr="00EC0AB5" w:rsidRDefault="00EC0AB5" w:rsidP="00396D2A">
            <w:pPr>
              <w:widowControl w:val="0"/>
              <w:jc w:val="center"/>
            </w:pPr>
            <w:r w:rsidRPr="00EC0AB5">
              <w:t>.02</w:t>
            </w:r>
          </w:p>
        </w:tc>
        <w:tc>
          <w:tcPr>
            <w:tcW w:w="829" w:type="dxa"/>
          </w:tcPr>
          <w:p w14:paraId="5206E073" w14:textId="77777777" w:rsidR="00EC0AB5" w:rsidRPr="00EC0AB5" w:rsidRDefault="00EC0AB5" w:rsidP="00396D2A">
            <w:pPr>
              <w:widowControl w:val="0"/>
              <w:jc w:val="center"/>
            </w:pPr>
            <w:r w:rsidRPr="00EC0AB5">
              <w:t>.791</w:t>
            </w:r>
          </w:p>
        </w:tc>
      </w:tr>
      <w:tr w:rsidR="00EC0AB5" w:rsidRPr="00EC0AB5" w14:paraId="6245ECDF" w14:textId="77777777" w:rsidTr="00C57CB3">
        <w:trPr>
          <w:trHeight w:val="255"/>
          <w:jc w:val="center"/>
        </w:trPr>
        <w:tc>
          <w:tcPr>
            <w:tcW w:w="2767" w:type="dxa"/>
          </w:tcPr>
          <w:p w14:paraId="09FE1D28" w14:textId="77777777" w:rsidR="00EC0AB5" w:rsidRPr="00EC0AB5" w:rsidRDefault="00EC0AB5" w:rsidP="00396D2A">
            <w:pPr>
              <w:widowControl w:val="0"/>
            </w:pPr>
            <w:r w:rsidRPr="00EC0AB5">
              <w:rPr>
                <w:bCs/>
              </w:rPr>
              <w:t>FSCRS SC</w:t>
            </w:r>
          </w:p>
        </w:tc>
        <w:tc>
          <w:tcPr>
            <w:tcW w:w="1345" w:type="dxa"/>
          </w:tcPr>
          <w:p w14:paraId="74B13A68" w14:textId="77777777" w:rsidR="00EC0AB5" w:rsidRPr="00EC0AB5" w:rsidRDefault="00EC0AB5" w:rsidP="00396D2A">
            <w:pPr>
              <w:widowControl w:val="0"/>
              <w:rPr>
                <w:i/>
              </w:rPr>
            </w:pPr>
          </w:p>
        </w:tc>
        <w:tc>
          <w:tcPr>
            <w:tcW w:w="729" w:type="dxa"/>
          </w:tcPr>
          <w:p w14:paraId="4E1A8E6F" w14:textId="77777777" w:rsidR="00EC0AB5" w:rsidRPr="00EC0AB5" w:rsidRDefault="00EC0AB5" w:rsidP="00396D2A">
            <w:pPr>
              <w:widowControl w:val="0"/>
              <w:rPr>
                <w:i/>
              </w:rPr>
            </w:pPr>
          </w:p>
        </w:tc>
        <w:tc>
          <w:tcPr>
            <w:tcW w:w="830" w:type="dxa"/>
          </w:tcPr>
          <w:p w14:paraId="6BD70C77" w14:textId="77777777" w:rsidR="00EC0AB5" w:rsidRPr="00EC0AB5" w:rsidRDefault="00EC0AB5" w:rsidP="00396D2A">
            <w:pPr>
              <w:widowControl w:val="0"/>
            </w:pPr>
          </w:p>
        </w:tc>
        <w:tc>
          <w:tcPr>
            <w:tcW w:w="2074" w:type="dxa"/>
          </w:tcPr>
          <w:p w14:paraId="340630C2" w14:textId="77777777" w:rsidR="00EC0AB5" w:rsidRPr="00EC0AB5" w:rsidRDefault="00EC0AB5" w:rsidP="00396D2A">
            <w:pPr>
              <w:widowControl w:val="0"/>
              <w:jc w:val="center"/>
            </w:pPr>
            <w:r w:rsidRPr="00EC0AB5">
              <w:t>.39 (.18, .60)</w:t>
            </w:r>
          </w:p>
        </w:tc>
        <w:tc>
          <w:tcPr>
            <w:tcW w:w="830" w:type="dxa"/>
          </w:tcPr>
          <w:p w14:paraId="6C89624F" w14:textId="77777777" w:rsidR="00EC0AB5" w:rsidRPr="00EC0AB5" w:rsidRDefault="00EC0AB5" w:rsidP="00396D2A">
            <w:pPr>
              <w:widowControl w:val="0"/>
              <w:jc w:val="center"/>
            </w:pPr>
            <w:r w:rsidRPr="00EC0AB5">
              <w:t>.39</w:t>
            </w:r>
          </w:p>
        </w:tc>
        <w:tc>
          <w:tcPr>
            <w:tcW w:w="829" w:type="dxa"/>
          </w:tcPr>
          <w:p w14:paraId="6D8D56C0" w14:textId="77777777" w:rsidR="00EC0AB5" w:rsidRPr="00EC0AB5" w:rsidRDefault="00EC0AB5" w:rsidP="00396D2A">
            <w:pPr>
              <w:widowControl w:val="0"/>
              <w:jc w:val="center"/>
            </w:pPr>
            <w:r w:rsidRPr="00EC0AB5">
              <w:t>&lt;.001</w:t>
            </w:r>
          </w:p>
        </w:tc>
      </w:tr>
      <w:tr w:rsidR="00EC0AB5" w:rsidRPr="00EC0AB5" w14:paraId="36885412" w14:textId="77777777" w:rsidTr="00C57CB3">
        <w:trPr>
          <w:trHeight w:val="255"/>
          <w:jc w:val="center"/>
        </w:trPr>
        <w:tc>
          <w:tcPr>
            <w:tcW w:w="2767" w:type="dxa"/>
          </w:tcPr>
          <w:p w14:paraId="2F9D2139" w14:textId="77777777" w:rsidR="00EC0AB5" w:rsidRPr="00EC0AB5" w:rsidRDefault="00EC0AB5" w:rsidP="00396D2A">
            <w:pPr>
              <w:widowControl w:val="0"/>
            </w:pPr>
            <w:r w:rsidRPr="00EC0AB5">
              <w:rPr>
                <w:bCs/>
              </w:rPr>
              <w:t>FSCRS RS</w:t>
            </w:r>
          </w:p>
        </w:tc>
        <w:tc>
          <w:tcPr>
            <w:tcW w:w="1345" w:type="dxa"/>
          </w:tcPr>
          <w:p w14:paraId="3A104500" w14:textId="77777777" w:rsidR="00EC0AB5" w:rsidRPr="00EC0AB5" w:rsidRDefault="00EC0AB5" w:rsidP="00396D2A">
            <w:pPr>
              <w:widowControl w:val="0"/>
              <w:rPr>
                <w:i/>
              </w:rPr>
            </w:pPr>
          </w:p>
        </w:tc>
        <w:tc>
          <w:tcPr>
            <w:tcW w:w="729" w:type="dxa"/>
          </w:tcPr>
          <w:p w14:paraId="1D33DACF" w14:textId="77777777" w:rsidR="00EC0AB5" w:rsidRPr="00EC0AB5" w:rsidRDefault="00EC0AB5" w:rsidP="00396D2A">
            <w:pPr>
              <w:widowControl w:val="0"/>
              <w:rPr>
                <w:i/>
              </w:rPr>
            </w:pPr>
          </w:p>
        </w:tc>
        <w:tc>
          <w:tcPr>
            <w:tcW w:w="830" w:type="dxa"/>
          </w:tcPr>
          <w:p w14:paraId="695DE773" w14:textId="77777777" w:rsidR="00EC0AB5" w:rsidRPr="00EC0AB5" w:rsidRDefault="00EC0AB5" w:rsidP="00396D2A">
            <w:pPr>
              <w:widowControl w:val="0"/>
            </w:pPr>
          </w:p>
        </w:tc>
        <w:tc>
          <w:tcPr>
            <w:tcW w:w="2074" w:type="dxa"/>
          </w:tcPr>
          <w:p w14:paraId="52852614" w14:textId="77777777" w:rsidR="00EC0AB5" w:rsidRPr="00EC0AB5" w:rsidRDefault="00EC0AB5" w:rsidP="00396D2A">
            <w:pPr>
              <w:widowControl w:val="0"/>
              <w:jc w:val="center"/>
            </w:pPr>
            <w:r w:rsidRPr="00EC0AB5">
              <w:t>-.29 (-.61, .04)</w:t>
            </w:r>
          </w:p>
        </w:tc>
        <w:tc>
          <w:tcPr>
            <w:tcW w:w="830" w:type="dxa"/>
          </w:tcPr>
          <w:p w14:paraId="5912BE68" w14:textId="77777777" w:rsidR="00EC0AB5" w:rsidRPr="00EC0AB5" w:rsidRDefault="00EC0AB5" w:rsidP="00396D2A">
            <w:pPr>
              <w:widowControl w:val="0"/>
              <w:jc w:val="center"/>
            </w:pPr>
            <w:r w:rsidRPr="00EC0AB5">
              <w:t>-.16</w:t>
            </w:r>
          </w:p>
        </w:tc>
        <w:tc>
          <w:tcPr>
            <w:tcW w:w="829" w:type="dxa"/>
          </w:tcPr>
          <w:p w14:paraId="3F1F8043" w14:textId="77777777" w:rsidR="00EC0AB5" w:rsidRPr="00EC0AB5" w:rsidRDefault="00EC0AB5" w:rsidP="00396D2A">
            <w:pPr>
              <w:widowControl w:val="0"/>
              <w:jc w:val="center"/>
            </w:pPr>
            <w:r w:rsidRPr="00EC0AB5">
              <w:t>.083</w:t>
            </w:r>
          </w:p>
        </w:tc>
      </w:tr>
      <w:tr w:rsidR="00EC0AB5" w:rsidRPr="00EC0AB5" w14:paraId="3E575690" w14:textId="77777777" w:rsidTr="00C57CB3">
        <w:trPr>
          <w:trHeight w:val="255"/>
          <w:jc w:val="center"/>
        </w:trPr>
        <w:tc>
          <w:tcPr>
            <w:tcW w:w="2767" w:type="dxa"/>
          </w:tcPr>
          <w:p w14:paraId="270E0631" w14:textId="77777777" w:rsidR="00EC0AB5" w:rsidRPr="00EC0AB5" w:rsidRDefault="00EC0AB5" w:rsidP="00396D2A">
            <w:pPr>
              <w:widowControl w:val="0"/>
            </w:pPr>
            <w:proofErr w:type="spellStart"/>
            <w:r w:rsidRPr="00EC0AB5">
              <w:rPr>
                <w:bCs/>
              </w:rPr>
              <w:t>FoReST</w:t>
            </w:r>
            <w:proofErr w:type="spellEnd"/>
            <w:r w:rsidRPr="00EC0AB5">
              <w:rPr>
                <w:bCs/>
              </w:rPr>
              <w:t xml:space="preserve"> PF</w:t>
            </w:r>
          </w:p>
        </w:tc>
        <w:tc>
          <w:tcPr>
            <w:tcW w:w="1345" w:type="dxa"/>
          </w:tcPr>
          <w:p w14:paraId="60103C7F" w14:textId="77777777" w:rsidR="00EC0AB5" w:rsidRPr="00EC0AB5" w:rsidRDefault="00EC0AB5" w:rsidP="00396D2A">
            <w:pPr>
              <w:widowControl w:val="0"/>
              <w:rPr>
                <w:i/>
              </w:rPr>
            </w:pPr>
          </w:p>
        </w:tc>
        <w:tc>
          <w:tcPr>
            <w:tcW w:w="729" w:type="dxa"/>
          </w:tcPr>
          <w:p w14:paraId="69EDC4E7" w14:textId="77777777" w:rsidR="00EC0AB5" w:rsidRPr="00EC0AB5" w:rsidRDefault="00EC0AB5" w:rsidP="00396D2A">
            <w:pPr>
              <w:widowControl w:val="0"/>
              <w:rPr>
                <w:i/>
              </w:rPr>
            </w:pPr>
          </w:p>
        </w:tc>
        <w:tc>
          <w:tcPr>
            <w:tcW w:w="830" w:type="dxa"/>
          </w:tcPr>
          <w:p w14:paraId="61A7B9EB" w14:textId="77777777" w:rsidR="00EC0AB5" w:rsidRPr="00EC0AB5" w:rsidRDefault="00EC0AB5" w:rsidP="00396D2A">
            <w:pPr>
              <w:widowControl w:val="0"/>
            </w:pPr>
          </w:p>
        </w:tc>
        <w:tc>
          <w:tcPr>
            <w:tcW w:w="2074" w:type="dxa"/>
          </w:tcPr>
          <w:p w14:paraId="7A944AB4" w14:textId="77777777" w:rsidR="00EC0AB5" w:rsidRPr="00EC0AB5" w:rsidRDefault="00EC0AB5" w:rsidP="00396D2A">
            <w:pPr>
              <w:widowControl w:val="0"/>
              <w:jc w:val="center"/>
            </w:pPr>
            <w:r w:rsidRPr="00EC0AB5">
              <w:t>.15 (-.02, .32)</w:t>
            </w:r>
          </w:p>
        </w:tc>
        <w:tc>
          <w:tcPr>
            <w:tcW w:w="830" w:type="dxa"/>
          </w:tcPr>
          <w:p w14:paraId="2602CF88" w14:textId="77777777" w:rsidR="00EC0AB5" w:rsidRPr="00EC0AB5" w:rsidRDefault="00EC0AB5" w:rsidP="00396D2A">
            <w:pPr>
              <w:widowControl w:val="0"/>
              <w:jc w:val="center"/>
            </w:pPr>
            <w:r w:rsidRPr="00EC0AB5">
              <w:t>.17</w:t>
            </w:r>
          </w:p>
        </w:tc>
        <w:tc>
          <w:tcPr>
            <w:tcW w:w="829" w:type="dxa"/>
          </w:tcPr>
          <w:p w14:paraId="54E05CDC" w14:textId="77777777" w:rsidR="00EC0AB5" w:rsidRPr="00EC0AB5" w:rsidRDefault="00EC0AB5" w:rsidP="00396D2A">
            <w:pPr>
              <w:widowControl w:val="0"/>
              <w:jc w:val="center"/>
            </w:pPr>
            <w:r w:rsidRPr="00EC0AB5">
              <w:t>.082</w:t>
            </w:r>
          </w:p>
        </w:tc>
      </w:tr>
      <w:tr w:rsidR="00EC0AB5" w:rsidRPr="00EC0AB5" w14:paraId="54ED4324" w14:textId="77777777" w:rsidTr="00C57CB3">
        <w:trPr>
          <w:trHeight w:val="255"/>
          <w:jc w:val="center"/>
        </w:trPr>
        <w:tc>
          <w:tcPr>
            <w:tcW w:w="2767" w:type="dxa"/>
          </w:tcPr>
          <w:p w14:paraId="37A0A8B5" w14:textId="77777777" w:rsidR="00EC0AB5" w:rsidRPr="00EC0AB5" w:rsidRDefault="00EC0AB5" w:rsidP="00396D2A">
            <w:pPr>
              <w:widowControl w:val="0"/>
            </w:pPr>
            <w:r w:rsidRPr="00EC0AB5">
              <w:rPr>
                <w:bCs/>
              </w:rPr>
              <w:t>FSCRS SC x FSCRS RS</w:t>
            </w:r>
          </w:p>
        </w:tc>
        <w:tc>
          <w:tcPr>
            <w:tcW w:w="1345" w:type="dxa"/>
          </w:tcPr>
          <w:p w14:paraId="2974EBCA" w14:textId="77777777" w:rsidR="00EC0AB5" w:rsidRPr="00EC0AB5" w:rsidRDefault="00EC0AB5" w:rsidP="00396D2A">
            <w:pPr>
              <w:widowControl w:val="0"/>
              <w:rPr>
                <w:i/>
              </w:rPr>
            </w:pPr>
          </w:p>
        </w:tc>
        <w:tc>
          <w:tcPr>
            <w:tcW w:w="729" w:type="dxa"/>
          </w:tcPr>
          <w:p w14:paraId="05867B87" w14:textId="77777777" w:rsidR="00EC0AB5" w:rsidRPr="00EC0AB5" w:rsidRDefault="00EC0AB5" w:rsidP="00396D2A">
            <w:pPr>
              <w:widowControl w:val="0"/>
              <w:rPr>
                <w:i/>
              </w:rPr>
            </w:pPr>
          </w:p>
        </w:tc>
        <w:tc>
          <w:tcPr>
            <w:tcW w:w="830" w:type="dxa"/>
          </w:tcPr>
          <w:p w14:paraId="133DA70A" w14:textId="77777777" w:rsidR="00EC0AB5" w:rsidRPr="00EC0AB5" w:rsidRDefault="00EC0AB5" w:rsidP="00396D2A">
            <w:pPr>
              <w:widowControl w:val="0"/>
            </w:pPr>
          </w:p>
        </w:tc>
        <w:tc>
          <w:tcPr>
            <w:tcW w:w="2074" w:type="dxa"/>
          </w:tcPr>
          <w:p w14:paraId="3F3DD890" w14:textId="77777777" w:rsidR="00EC0AB5" w:rsidRPr="00EC0AB5" w:rsidRDefault="00EC0AB5" w:rsidP="00396D2A">
            <w:pPr>
              <w:widowControl w:val="0"/>
              <w:jc w:val="center"/>
            </w:pPr>
            <w:r w:rsidRPr="00EC0AB5">
              <w:t>-.01 (-.02, .01)</w:t>
            </w:r>
          </w:p>
        </w:tc>
        <w:tc>
          <w:tcPr>
            <w:tcW w:w="830" w:type="dxa"/>
          </w:tcPr>
          <w:p w14:paraId="42A9F36A" w14:textId="77777777" w:rsidR="00EC0AB5" w:rsidRPr="00EC0AB5" w:rsidRDefault="00EC0AB5" w:rsidP="00396D2A">
            <w:pPr>
              <w:widowControl w:val="0"/>
              <w:jc w:val="center"/>
            </w:pPr>
            <w:r w:rsidRPr="00EC0AB5">
              <w:t>.05</w:t>
            </w:r>
          </w:p>
        </w:tc>
        <w:tc>
          <w:tcPr>
            <w:tcW w:w="829" w:type="dxa"/>
          </w:tcPr>
          <w:p w14:paraId="0CEC00F4" w14:textId="77777777" w:rsidR="00EC0AB5" w:rsidRPr="00EC0AB5" w:rsidRDefault="00EC0AB5" w:rsidP="00396D2A">
            <w:pPr>
              <w:widowControl w:val="0"/>
              <w:jc w:val="center"/>
            </w:pPr>
            <w:r w:rsidRPr="00EC0AB5">
              <w:t>.550</w:t>
            </w:r>
          </w:p>
        </w:tc>
      </w:tr>
      <w:tr w:rsidR="00EC0AB5" w:rsidRPr="00EC0AB5" w14:paraId="7FA2CAF0" w14:textId="77777777" w:rsidTr="00C57CB3">
        <w:trPr>
          <w:trHeight w:val="255"/>
          <w:jc w:val="center"/>
        </w:trPr>
        <w:tc>
          <w:tcPr>
            <w:tcW w:w="2767" w:type="dxa"/>
          </w:tcPr>
          <w:p w14:paraId="2D35A641" w14:textId="77777777" w:rsidR="00EC0AB5" w:rsidRPr="00EC0AB5" w:rsidRDefault="00EC0AB5" w:rsidP="00396D2A">
            <w:pPr>
              <w:widowControl w:val="0"/>
            </w:pPr>
            <w:r w:rsidRPr="00EC0AB5">
              <w:rPr>
                <w:bCs/>
              </w:rPr>
              <w:t xml:space="preserve">FSCRS SC x </w:t>
            </w:r>
            <w:proofErr w:type="spellStart"/>
            <w:r w:rsidRPr="00EC0AB5">
              <w:rPr>
                <w:bCs/>
              </w:rPr>
              <w:t>FoReST</w:t>
            </w:r>
            <w:proofErr w:type="spellEnd"/>
            <w:r w:rsidRPr="00EC0AB5">
              <w:rPr>
                <w:bCs/>
              </w:rPr>
              <w:t xml:space="preserve"> PI</w:t>
            </w:r>
          </w:p>
        </w:tc>
        <w:tc>
          <w:tcPr>
            <w:tcW w:w="1345" w:type="dxa"/>
          </w:tcPr>
          <w:p w14:paraId="7E37CDD9" w14:textId="77777777" w:rsidR="00EC0AB5" w:rsidRPr="00EC0AB5" w:rsidRDefault="00EC0AB5" w:rsidP="00396D2A">
            <w:pPr>
              <w:widowControl w:val="0"/>
              <w:rPr>
                <w:i/>
              </w:rPr>
            </w:pPr>
          </w:p>
        </w:tc>
        <w:tc>
          <w:tcPr>
            <w:tcW w:w="729" w:type="dxa"/>
          </w:tcPr>
          <w:p w14:paraId="3DE0ED8D" w14:textId="77777777" w:rsidR="00EC0AB5" w:rsidRPr="00EC0AB5" w:rsidRDefault="00EC0AB5" w:rsidP="00396D2A">
            <w:pPr>
              <w:widowControl w:val="0"/>
              <w:rPr>
                <w:i/>
              </w:rPr>
            </w:pPr>
          </w:p>
        </w:tc>
        <w:tc>
          <w:tcPr>
            <w:tcW w:w="830" w:type="dxa"/>
          </w:tcPr>
          <w:p w14:paraId="79060D77" w14:textId="77777777" w:rsidR="00EC0AB5" w:rsidRPr="00EC0AB5" w:rsidRDefault="00EC0AB5" w:rsidP="00396D2A">
            <w:pPr>
              <w:widowControl w:val="0"/>
            </w:pPr>
          </w:p>
        </w:tc>
        <w:tc>
          <w:tcPr>
            <w:tcW w:w="2074" w:type="dxa"/>
          </w:tcPr>
          <w:p w14:paraId="783F86DD" w14:textId="77777777" w:rsidR="00EC0AB5" w:rsidRPr="00EC0AB5" w:rsidRDefault="00EC0AB5" w:rsidP="00396D2A">
            <w:pPr>
              <w:widowControl w:val="0"/>
              <w:jc w:val="center"/>
            </w:pPr>
            <w:r w:rsidRPr="00EC0AB5">
              <w:t>&lt;-.01 (-.01, .01)</w:t>
            </w:r>
          </w:p>
        </w:tc>
        <w:tc>
          <w:tcPr>
            <w:tcW w:w="830" w:type="dxa"/>
          </w:tcPr>
          <w:p w14:paraId="3825B735" w14:textId="77777777" w:rsidR="00EC0AB5" w:rsidRPr="00EC0AB5" w:rsidRDefault="00EC0AB5" w:rsidP="00396D2A">
            <w:pPr>
              <w:widowControl w:val="0"/>
              <w:jc w:val="center"/>
            </w:pPr>
            <w:r w:rsidRPr="00EC0AB5">
              <w:t>-.03</w:t>
            </w:r>
          </w:p>
        </w:tc>
        <w:tc>
          <w:tcPr>
            <w:tcW w:w="829" w:type="dxa"/>
          </w:tcPr>
          <w:p w14:paraId="19F24DE3" w14:textId="77777777" w:rsidR="00EC0AB5" w:rsidRPr="00EC0AB5" w:rsidRDefault="00EC0AB5" w:rsidP="00396D2A">
            <w:pPr>
              <w:widowControl w:val="0"/>
              <w:jc w:val="center"/>
            </w:pPr>
            <w:r w:rsidRPr="00EC0AB5">
              <w:t>.692</w:t>
            </w:r>
          </w:p>
        </w:tc>
      </w:tr>
    </w:tbl>
    <w:p w14:paraId="01ABB843" w14:textId="77777777" w:rsidR="00C57CB3" w:rsidRPr="00940551" w:rsidRDefault="00C57CB3" w:rsidP="00EC0AB5">
      <w:pPr>
        <w:rPr>
          <w:b/>
          <w:sz w:val="28"/>
        </w:rPr>
      </w:pPr>
    </w:p>
    <w:p w14:paraId="2FC3DCB8" w14:textId="77777777" w:rsidR="00C57CB3" w:rsidRDefault="00C57CB3" w:rsidP="00EC0AB5">
      <w:pPr>
        <w:rPr>
          <w:rFonts w:asciiTheme="minorHAnsi" w:hAnsiTheme="minorHAnsi" w:cstheme="minorHAnsi"/>
          <w:i/>
        </w:rPr>
      </w:pPr>
      <w:r w:rsidRPr="00C57CB3">
        <w:rPr>
          <w:i/>
        </w:rPr>
        <w:t>EMQ=Everyday Memory Questionnaire; BPI=Brief Pain Inventory; FSS=Fatigue Severity Scale; FSCRS-SC=Forms of Self-</w:t>
      </w:r>
      <w:proofErr w:type="spellStart"/>
      <w:r w:rsidRPr="00C57CB3">
        <w:rPr>
          <w:i/>
        </w:rPr>
        <w:t>Criticising</w:t>
      </w:r>
      <w:proofErr w:type="spellEnd"/>
      <w:r w:rsidRPr="00C57CB3">
        <w:rPr>
          <w:i/>
        </w:rPr>
        <w:t>/Attacking and Self-Reassurance Scale- Self Criticism; FSCRS-RS= Forms of Self-</w:t>
      </w:r>
      <w:proofErr w:type="spellStart"/>
      <w:r w:rsidRPr="00C57CB3">
        <w:rPr>
          <w:i/>
        </w:rPr>
        <w:t>Criticising</w:t>
      </w:r>
      <w:proofErr w:type="spellEnd"/>
      <w:r w:rsidRPr="00C57CB3">
        <w:rPr>
          <w:i/>
        </w:rPr>
        <w:t xml:space="preserve">/Attacking and Self-Reassurance Scale- Reassured Self; </w:t>
      </w:r>
      <w:proofErr w:type="spellStart"/>
      <w:r w:rsidRPr="00C57CB3">
        <w:rPr>
          <w:i/>
        </w:rPr>
        <w:t>FoReST</w:t>
      </w:r>
      <w:proofErr w:type="spellEnd"/>
      <w:r w:rsidRPr="00C57CB3">
        <w:rPr>
          <w:i/>
        </w:rPr>
        <w:t xml:space="preserve"> PI= Flexibility of Responses to Self-Critical Thought Scale- Psychological Inflexibility</w:t>
      </w:r>
      <w:r>
        <w:rPr>
          <w:rFonts w:asciiTheme="minorHAnsi" w:hAnsiTheme="minorHAnsi" w:cstheme="minorHAnsi"/>
          <w:i/>
        </w:rPr>
        <w:t>.</w:t>
      </w:r>
    </w:p>
    <w:p w14:paraId="37DB3A32" w14:textId="77777777" w:rsidR="00C57CB3" w:rsidRDefault="00C57CB3" w:rsidP="00EC0AB5">
      <w:pPr>
        <w:rPr>
          <w:rFonts w:asciiTheme="minorHAnsi" w:hAnsiTheme="minorHAnsi" w:cstheme="minorHAnsi"/>
          <w:i/>
        </w:rPr>
      </w:pPr>
    </w:p>
    <w:p w14:paraId="7A733A3F" w14:textId="77777777" w:rsidR="00C57CB3" w:rsidRDefault="00C57CB3" w:rsidP="00EC0AB5">
      <w:pPr>
        <w:rPr>
          <w:b/>
          <w:sz w:val="28"/>
        </w:rPr>
      </w:pPr>
    </w:p>
    <w:p w14:paraId="318E698A" w14:textId="77777777" w:rsidR="00C57CB3" w:rsidRDefault="00C57CB3" w:rsidP="00EC0AB5">
      <w:pPr>
        <w:rPr>
          <w:b/>
          <w:sz w:val="28"/>
        </w:rPr>
      </w:pPr>
    </w:p>
    <w:p w14:paraId="3F73A747" w14:textId="77777777" w:rsidR="00C57CB3" w:rsidRDefault="00C57CB3" w:rsidP="00EC0AB5">
      <w:pPr>
        <w:rPr>
          <w:b/>
          <w:sz w:val="28"/>
        </w:rPr>
      </w:pPr>
    </w:p>
    <w:p w14:paraId="2EE9E1F7" w14:textId="77777777" w:rsidR="00C57CB3" w:rsidRDefault="00C57CB3" w:rsidP="00B30005">
      <w:pPr>
        <w:rPr>
          <w:b/>
          <w:sz w:val="28"/>
        </w:rPr>
      </w:pPr>
    </w:p>
    <w:p w14:paraId="41099D61" w14:textId="77777777" w:rsidR="00396D2A" w:rsidRDefault="00396D2A" w:rsidP="00B30005">
      <w:pPr>
        <w:rPr>
          <w:b/>
          <w:sz w:val="28"/>
        </w:rPr>
      </w:pPr>
    </w:p>
    <w:p w14:paraId="2C97494B" w14:textId="77777777" w:rsidR="00940551" w:rsidRDefault="00940551" w:rsidP="00B30005">
      <w:pPr>
        <w:rPr>
          <w:b/>
          <w:sz w:val="28"/>
        </w:rPr>
      </w:pPr>
    </w:p>
    <w:p w14:paraId="50DF504D" w14:textId="77777777" w:rsidR="00396D2A" w:rsidRDefault="00396D2A" w:rsidP="00B30005">
      <w:pPr>
        <w:rPr>
          <w:b/>
          <w:sz w:val="28"/>
        </w:rPr>
        <w:sectPr w:rsidR="00396D2A" w:rsidSect="00EC0AB5">
          <w:type w:val="continuous"/>
          <w:pgSz w:w="12240" w:h="15840" w:code="1"/>
          <w:pgMar w:top="864" w:right="1440" w:bottom="720" w:left="1440" w:header="432" w:footer="432" w:gutter="0"/>
          <w:cols w:space="432"/>
          <w:formProt w:val="0"/>
          <w:titlePg/>
          <w:docGrid w:linePitch="360"/>
        </w:sectPr>
      </w:pPr>
    </w:p>
    <w:p w14:paraId="380B81E5" w14:textId="7FD23E81" w:rsidR="00396D2A" w:rsidRPr="00396D2A" w:rsidRDefault="00396D2A" w:rsidP="00396D2A">
      <w:pPr>
        <w:rPr>
          <w:b/>
          <w:sz w:val="28"/>
          <w:szCs w:val="28"/>
        </w:rPr>
      </w:pPr>
      <w:r w:rsidRPr="00396D2A">
        <w:rPr>
          <w:b/>
          <w:sz w:val="28"/>
          <w:szCs w:val="28"/>
        </w:rPr>
        <w:lastRenderedPageBreak/>
        <w:t>D</w:t>
      </w:r>
      <w:r>
        <w:rPr>
          <w:b/>
          <w:sz w:val="28"/>
          <w:szCs w:val="28"/>
        </w:rPr>
        <w:t>iscussion</w:t>
      </w:r>
    </w:p>
    <w:p w14:paraId="2C82F287" w14:textId="77777777" w:rsidR="00396D2A" w:rsidRDefault="00396D2A" w:rsidP="00396D2A">
      <w:r w:rsidRPr="00396D2A">
        <w:t>To the author’s knowledge, this is the first study to explore the contribution of self-criticism, self-reassurance and psychological inflexibility to levels of emotional distress in people with TBI. Levels of emotional distress reported by participants in this sample appeared elevated compared with published normative data</w:t>
      </w:r>
      <w:r w:rsidRPr="00396D2A">
        <w:rPr>
          <w:vertAlign w:val="superscript"/>
        </w:rPr>
        <w:t>49</w:t>
      </w:r>
      <w:r w:rsidRPr="00396D2A">
        <w:t xml:space="preserve">. Consistent with previous </w:t>
      </w:r>
      <w:r w:rsidRPr="00396D2A">
        <w:rPr>
          <w:spacing w:val="-2"/>
        </w:rPr>
        <w:t>literature</w:t>
      </w:r>
      <w:r w:rsidRPr="00396D2A">
        <w:rPr>
          <w:spacing w:val="-2"/>
          <w:vertAlign w:val="superscript"/>
        </w:rPr>
        <w:t>5</w:t>
      </w:r>
      <w:proofErr w:type="gramStart"/>
      <w:r w:rsidRPr="00396D2A">
        <w:rPr>
          <w:spacing w:val="-2"/>
          <w:vertAlign w:val="superscript"/>
        </w:rPr>
        <w:t>,6,60</w:t>
      </w:r>
      <w:proofErr w:type="gramEnd"/>
      <w:r w:rsidRPr="00396D2A">
        <w:rPr>
          <w:spacing w:val="-2"/>
        </w:rPr>
        <w:t>, this provides additional evidence</w:t>
      </w:r>
      <w:r w:rsidRPr="00396D2A">
        <w:t xml:space="preserve"> that people with TBI have an increased risk of experiencing psychological difficulties.</w:t>
      </w:r>
    </w:p>
    <w:p w14:paraId="3FB4E2C9" w14:textId="77777777" w:rsidR="00396D2A" w:rsidRPr="00396D2A" w:rsidRDefault="00396D2A" w:rsidP="00396D2A">
      <w:pPr>
        <w:rPr>
          <w:sz w:val="14"/>
        </w:rPr>
      </w:pPr>
    </w:p>
    <w:p w14:paraId="369EF1B2" w14:textId="77777777" w:rsidR="00396D2A" w:rsidRDefault="00396D2A" w:rsidP="00396D2A">
      <w:r w:rsidRPr="00396D2A">
        <w:t>Initial correlations indicated that higher levels of emotional distress were associated with higher levels of self-criticism, higher levels of psychological inflexibility and lower levels of self-reassurance and therefore supported the first hypothesis.</w:t>
      </w:r>
    </w:p>
    <w:p w14:paraId="487512A1" w14:textId="77777777" w:rsidR="00396D2A" w:rsidRPr="00396D2A" w:rsidRDefault="00396D2A" w:rsidP="00396D2A">
      <w:pPr>
        <w:rPr>
          <w:sz w:val="14"/>
        </w:rPr>
      </w:pPr>
    </w:p>
    <w:p w14:paraId="0AAB0C8A" w14:textId="77777777" w:rsidR="00396D2A" w:rsidRPr="00396D2A" w:rsidRDefault="00396D2A" w:rsidP="00396D2A">
      <w:r w:rsidRPr="00396D2A">
        <w:t xml:space="preserve">Within the multiple regression analysis, overall, 51% of variance in emotional distress could be explained by demographic, injury-related and psychological constructs. The addition of self-criticism, self-reassurance and psychological inflexibility appeared to make the biggest contribution explaining an additional 32% of variance in emotional </w:t>
      </w:r>
      <w:r w:rsidRPr="00396D2A">
        <w:rPr>
          <w:spacing w:val="-2"/>
        </w:rPr>
        <w:t>distress beyond injury-related or clinical factors</w:t>
      </w:r>
      <w:r w:rsidRPr="00396D2A">
        <w:t xml:space="preserve"> </w:t>
      </w:r>
      <w:r w:rsidRPr="00396D2A">
        <w:rPr>
          <w:spacing w:val="-5"/>
        </w:rPr>
        <w:t>and therefore supported the second hypothesis</w:t>
      </w:r>
      <w:r w:rsidRPr="00396D2A">
        <w:t xml:space="preserve">. In this model (Step 3), self-criticism was the only construct to make an </w:t>
      </w:r>
      <w:r w:rsidRPr="00396D2A">
        <w:rPr>
          <w:spacing w:val="-3"/>
        </w:rPr>
        <w:t xml:space="preserve">independent </w:t>
      </w:r>
      <w:r w:rsidRPr="00396D2A">
        <w:rPr>
          <w:spacing w:val="-5"/>
        </w:rPr>
        <w:t>contribution. Self-reassurance and psychological</w:t>
      </w:r>
      <w:r w:rsidRPr="00396D2A">
        <w:t xml:space="preserve"> inflexibility did not make a significant independent contribution, nor was there a significant interaction effect between these variables and self-criticism (Step 4). This final step did not support the third hypothesis </w:t>
      </w:r>
      <w:r w:rsidRPr="00396D2A">
        <w:rPr>
          <w:spacing w:val="-8"/>
        </w:rPr>
        <w:t>predicting that self-reassurance and psychological</w:t>
      </w:r>
      <w:r w:rsidRPr="00396D2A">
        <w:t xml:space="preserve"> inflexibility would moderate the relationship between self-criticism and emotional distress.</w:t>
      </w:r>
    </w:p>
    <w:p w14:paraId="5F0CB990" w14:textId="77777777" w:rsidR="00396D2A" w:rsidRDefault="00396D2A" w:rsidP="00396D2A">
      <w:r w:rsidRPr="00396D2A">
        <w:t xml:space="preserve">The results highlight the importance of self-criticism in understanding levels of emotional distress in people with TBI. This is something </w:t>
      </w:r>
      <w:r w:rsidRPr="00396D2A">
        <w:rPr>
          <w:spacing w:val="-2"/>
        </w:rPr>
        <w:t>that has not been empirically tested previously</w:t>
      </w:r>
      <w:r w:rsidRPr="00396D2A">
        <w:t>. However, qualitative research has highlighted the role of shame and guilt in people with TBI</w:t>
      </w:r>
      <w:r w:rsidRPr="00396D2A">
        <w:rPr>
          <w:vertAlign w:val="superscript"/>
        </w:rPr>
        <w:t>20</w:t>
      </w:r>
      <w:proofErr w:type="gramStart"/>
      <w:r w:rsidRPr="00396D2A">
        <w:rPr>
          <w:vertAlign w:val="superscript"/>
        </w:rPr>
        <w:t>,21</w:t>
      </w:r>
      <w:proofErr w:type="gramEnd"/>
      <w:r w:rsidRPr="00396D2A">
        <w:t xml:space="preserve"> which appears in keeping with the present findings. It could be argued that significant life changes associated with a TBI, </w:t>
      </w:r>
      <w:r w:rsidRPr="00396D2A">
        <w:rPr>
          <w:spacing w:val="-3"/>
        </w:rPr>
        <w:t>and the associated loss of potentially protective</w:t>
      </w:r>
      <w:r w:rsidRPr="00396D2A">
        <w:t xml:space="preserve"> factors (e.g. employment and relationships) may potentially contribute to the strength of the relationship between self-criticism and emotional distress </w:t>
      </w:r>
      <w:r w:rsidRPr="00396D2A">
        <w:rPr>
          <w:vertAlign w:val="superscript"/>
        </w:rPr>
        <w:t>2,3</w:t>
      </w:r>
      <w:r w:rsidRPr="00396D2A">
        <w:t>.</w:t>
      </w:r>
    </w:p>
    <w:p w14:paraId="548A61B6" w14:textId="77777777" w:rsidR="00396D2A" w:rsidRPr="00396D2A" w:rsidRDefault="00396D2A" w:rsidP="00396D2A">
      <w:pPr>
        <w:rPr>
          <w:sz w:val="12"/>
        </w:rPr>
      </w:pPr>
    </w:p>
    <w:p w14:paraId="0637A255" w14:textId="77777777" w:rsidR="00396D2A" w:rsidRDefault="00396D2A" w:rsidP="00396D2A">
      <w:r w:rsidRPr="00396D2A">
        <w:t xml:space="preserve">Whilst increasing self-reassurance and psychological flexibility (through the use of ‘third wave’ therapies such as CFT and ACT respectively) is purported to reduce distress associated with self-criticism, the current study found that neither reassurance, nor </w:t>
      </w:r>
      <w:r w:rsidRPr="00396D2A">
        <w:rPr>
          <w:spacing w:val="-2"/>
        </w:rPr>
        <w:t>psychological flexibility, had either a significant</w:t>
      </w:r>
      <w:r w:rsidRPr="00396D2A">
        <w:t xml:space="preserve"> direct or indirect effect on levels of emotional </w:t>
      </w:r>
      <w:r w:rsidRPr="00396D2A">
        <w:rPr>
          <w:spacing w:val="-4"/>
        </w:rPr>
        <w:t>distress. Future longitudinal research is required</w:t>
      </w:r>
      <w:r w:rsidRPr="00396D2A">
        <w:t xml:space="preserve"> to determine if changes in self-reassurance and/or psychological flexibility are associated with changes in distress.</w:t>
      </w:r>
    </w:p>
    <w:p w14:paraId="5BD35C95" w14:textId="77777777" w:rsidR="00396D2A" w:rsidRPr="00396D2A" w:rsidRDefault="00396D2A" w:rsidP="00396D2A">
      <w:pPr>
        <w:rPr>
          <w:sz w:val="12"/>
        </w:rPr>
      </w:pPr>
    </w:p>
    <w:p w14:paraId="1F5B4244" w14:textId="77777777" w:rsidR="00396D2A" w:rsidRDefault="00396D2A" w:rsidP="00396D2A">
      <w:r w:rsidRPr="00396D2A">
        <w:t xml:space="preserve">Although previous research has highlighted the role of demographic factors contributing to psychological outcomes in people with </w:t>
      </w:r>
      <w:r w:rsidRPr="00396D2A">
        <w:rPr>
          <w:spacing w:val="-1"/>
        </w:rPr>
        <w:t>TBI</w:t>
      </w:r>
      <w:r w:rsidRPr="00396D2A">
        <w:rPr>
          <w:spacing w:val="-1"/>
          <w:vertAlign w:val="superscript"/>
        </w:rPr>
        <w:t>7-9</w:t>
      </w:r>
      <w:r w:rsidRPr="00396D2A">
        <w:rPr>
          <w:spacing w:val="-1"/>
        </w:rPr>
        <w:t>, the present findings appear inconsistent</w:t>
      </w:r>
      <w:r w:rsidRPr="00396D2A">
        <w:t xml:space="preserve"> in that demographic factors alone (Step 1) did not predict levels of emotional distress. </w:t>
      </w:r>
    </w:p>
    <w:p w14:paraId="56939552" w14:textId="77777777" w:rsidR="00396D2A" w:rsidRPr="00396D2A" w:rsidRDefault="00396D2A" w:rsidP="00396D2A">
      <w:pPr>
        <w:rPr>
          <w:sz w:val="10"/>
        </w:rPr>
      </w:pPr>
    </w:p>
    <w:p w14:paraId="0B09E4B4" w14:textId="77777777" w:rsidR="00396D2A" w:rsidRDefault="00396D2A" w:rsidP="00396D2A">
      <w:r w:rsidRPr="00396D2A">
        <w:t>The clinical factors (Step 2) assessed in the current study appeared to be more effective in predicting levels of emotional distress. Previous research exploring the association between psychological outcomes and pain, fatigue and cognitive functioning has yielded mixed results</w:t>
      </w:r>
      <w:r w:rsidRPr="00396D2A">
        <w:rPr>
          <w:vertAlign w:val="superscript"/>
        </w:rPr>
        <w:t>12-15</w:t>
      </w:r>
      <w:r w:rsidRPr="00396D2A">
        <w:t xml:space="preserve">. In the present study, only </w:t>
      </w:r>
      <w:r w:rsidRPr="00B07841">
        <w:lastRenderedPageBreak/>
        <w:t>self-reported cognitive complaints (EMQ) made</w:t>
      </w:r>
      <w:r w:rsidRPr="00396D2A">
        <w:t xml:space="preserve"> a significant independent contribution when all injury-related factors were entered into the model.</w:t>
      </w:r>
    </w:p>
    <w:p w14:paraId="3C73AF8D" w14:textId="77777777" w:rsidR="00396D2A" w:rsidRPr="00B07841" w:rsidRDefault="00396D2A" w:rsidP="00396D2A">
      <w:pPr>
        <w:rPr>
          <w:sz w:val="14"/>
        </w:rPr>
      </w:pPr>
    </w:p>
    <w:p w14:paraId="15977122" w14:textId="77777777" w:rsidR="00396D2A" w:rsidRDefault="00396D2A" w:rsidP="00396D2A">
      <w:pPr>
        <w:rPr>
          <w:b/>
        </w:rPr>
      </w:pPr>
      <w:r w:rsidRPr="00396D2A">
        <w:rPr>
          <w:b/>
        </w:rPr>
        <w:t>Limitations</w:t>
      </w:r>
    </w:p>
    <w:p w14:paraId="3D229ABA" w14:textId="77777777" w:rsidR="00396D2A" w:rsidRPr="00B07841" w:rsidRDefault="00396D2A" w:rsidP="00396D2A">
      <w:pPr>
        <w:rPr>
          <w:b/>
          <w:sz w:val="10"/>
        </w:rPr>
      </w:pPr>
    </w:p>
    <w:p w14:paraId="6DDBF17A" w14:textId="77777777" w:rsidR="00396D2A" w:rsidRDefault="00396D2A" w:rsidP="00396D2A">
      <w:r w:rsidRPr="00396D2A">
        <w:t xml:space="preserve">There are a number of limitations to the present study. Firstly, as the study design is cross-sectional, causality cannot be assumed. </w:t>
      </w:r>
      <w:r w:rsidRPr="00B07841">
        <w:rPr>
          <w:spacing w:val="-3"/>
        </w:rPr>
        <w:t>In addition, despite the regression model being</w:t>
      </w:r>
      <w:r w:rsidRPr="00396D2A">
        <w:t xml:space="preserve"> significant, there remains a large proportion of variance that was not explained. Therefore, </w:t>
      </w:r>
      <w:r w:rsidRPr="00B07841">
        <w:rPr>
          <w:spacing w:val="-2"/>
        </w:rPr>
        <w:t>there are likely to be additional factors, beyond</w:t>
      </w:r>
      <w:r w:rsidRPr="00396D2A">
        <w:t xml:space="preserve"> those explored in the present study, that </w:t>
      </w:r>
      <w:r w:rsidRPr="00B07841">
        <w:rPr>
          <w:spacing w:val="-1"/>
        </w:rPr>
        <w:t>contribute to emotional distress in people with</w:t>
      </w:r>
      <w:r w:rsidRPr="00396D2A">
        <w:t xml:space="preserve"> </w:t>
      </w:r>
      <w:r w:rsidRPr="00B07841">
        <w:rPr>
          <w:spacing w:val="-6"/>
        </w:rPr>
        <w:t>TBI. The present study does not include systemic factors, such as changes in employment</w:t>
      </w:r>
      <w:r w:rsidRPr="00396D2A">
        <w:t xml:space="preserve"> status</w:t>
      </w:r>
      <w:r w:rsidRPr="00396D2A">
        <w:rPr>
          <w:vertAlign w:val="superscript"/>
        </w:rPr>
        <w:t>2</w:t>
      </w:r>
      <w:r w:rsidRPr="00396D2A">
        <w:t xml:space="preserve"> and social relationships</w:t>
      </w:r>
      <w:r w:rsidRPr="00396D2A">
        <w:rPr>
          <w:vertAlign w:val="superscript"/>
        </w:rPr>
        <w:t>3</w:t>
      </w:r>
      <w:proofErr w:type="gramStart"/>
      <w:r w:rsidRPr="00396D2A">
        <w:rPr>
          <w:vertAlign w:val="superscript"/>
        </w:rPr>
        <w:t>,59</w:t>
      </w:r>
      <w:proofErr w:type="gramEnd"/>
      <w:r w:rsidRPr="00396D2A">
        <w:t xml:space="preserve">, which are widely </w:t>
      </w:r>
      <w:proofErr w:type="spellStart"/>
      <w:r w:rsidRPr="00396D2A">
        <w:t>recognised</w:t>
      </w:r>
      <w:proofErr w:type="spellEnd"/>
      <w:r w:rsidRPr="00396D2A">
        <w:t xml:space="preserve"> as indirect consequences of brain </w:t>
      </w:r>
      <w:r w:rsidRPr="00B07841">
        <w:rPr>
          <w:spacing w:val="-2"/>
        </w:rPr>
        <w:t>injury and are likely to impact on psychological</w:t>
      </w:r>
      <w:r w:rsidRPr="00B07841">
        <w:t xml:space="preserve"> </w:t>
      </w:r>
      <w:r w:rsidRPr="00B07841">
        <w:rPr>
          <w:spacing w:val="-1"/>
        </w:rPr>
        <w:t>outcomes. Additionally, information regarding</w:t>
      </w:r>
      <w:r w:rsidRPr="00396D2A">
        <w:t xml:space="preserve"> social economic status and location of injury was not collected and therefore not included in the present analysis. It may be that, should these factors have been included, a more robust model explaining a larger proportion of variance may have been identified.</w:t>
      </w:r>
    </w:p>
    <w:p w14:paraId="739697A0" w14:textId="77777777" w:rsidR="00396D2A" w:rsidRPr="00B07841" w:rsidRDefault="00396D2A" w:rsidP="00396D2A">
      <w:pPr>
        <w:rPr>
          <w:sz w:val="10"/>
        </w:rPr>
      </w:pPr>
    </w:p>
    <w:p w14:paraId="29CBC424" w14:textId="77777777" w:rsidR="00396D2A" w:rsidRDefault="00396D2A" w:rsidP="00396D2A">
      <w:r w:rsidRPr="00396D2A">
        <w:t xml:space="preserve">The data collected in the present study consisted solely on self-report measures. This relies on individuals to accurately report the </w:t>
      </w:r>
      <w:r w:rsidRPr="00B07841">
        <w:rPr>
          <w:spacing w:val="-3"/>
        </w:rPr>
        <w:t>details of their injury and to assess each domain</w:t>
      </w:r>
      <w:r w:rsidRPr="00396D2A">
        <w:t xml:space="preserve"> they are responding to. Due to the design of the study, demographic and injury-related factors such as injury severity (as measured by duration of loss of consciousness), nature of injury and time since injury could not be verified and were dependent on individuals’ retrospective reporting. Additionally, self-report measures are vulnerable to bias. This may be particularly true of the self-criticism </w:t>
      </w:r>
      <w:r w:rsidRPr="00396D2A">
        <w:t>and self-reassurance scales used in the current study that derived from the same scale, and therefore may be more correlated due to similar wording and timing of included items.</w:t>
      </w:r>
    </w:p>
    <w:p w14:paraId="7343CEF5" w14:textId="77777777" w:rsidR="00396D2A" w:rsidRPr="00B07841" w:rsidRDefault="00396D2A" w:rsidP="00396D2A">
      <w:pPr>
        <w:rPr>
          <w:sz w:val="16"/>
        </w:rPr>
      </w:pPr>
    </w:p>
    <w:p w14:paraId="0930656F" w14:textId="77777777" w:rsidR="00396D2A" w:rsidRDefault="00396D2A" w:rsidP="00396D2A">
      <w:r w:rsidRPr="00396D2A">
        <w:t xml:space="preserve">Despite achieving adequate power for the regression analysis, the present study includes a relatively small sample of people with TBIs. Furthermore, people with TBI are often considered a heterogeneous population as </w:t>
      </w:r>
      <w:r w:rsidRPr="00B07841">
        <w:rPr>
          <w:spacing w:val="-4"/>
        </w:rPr>
        <w:t>there are a plethora of symptoms and difficulties</w:t>
      </w:r>
      <w:r w:rsidRPr="00396D2A">
        <w:t xml:space="preserve"> that are reported in this population. Within </w:t>
      </w:r>
      <w:r w:rsidRPr="00B07841">
        <w:rPr>
          <w:spacing w:val="-3"/>
        </w:rPr>
        <w:t>the present study, there was variation regarding</w:t>
      </w:r>
      <w:r w:rsidRPr="00396D2A">
        <w:t xml:space="preserve"> </w:t>
      </w:r>
      <w:r w:rsidRPr="00B07841">
        <w:rPr>
          <w:spacing w:val="-3"/>
        </w:rPr>
        <w:t>the nature of injuries with the majority of people</w:t>
      </w:r>
      <w:r w:rsidRPr="00396D2A">
        <w:t xml:space="preserve"> sustaining a TBI due to road traffic accidents. </w:t>
      </w:r>
      <w:r w:rsidRPr="00B07841">
        <w:rPr>
          <w:spacing w:val="-6"/>
        </w:rPr>
        <w:t>A small proportion (12%) of participants reported</w:t>
      </w:r>
      <w:r w:rsidRPr="00396D2A">
        <w:t xml:space="preserve"> non-traumatic brain injuries, such as stroke or encephalitis, however it was unclear whether these were secondary to TBI. A larger sample size would allow for further exploration of various subgroups, which may be stratified by nature and severity of injury. Additionally, a larger sample size would allow for alternative </w:t>
      </w:r>
      <w:r w:rsidRPr="00B07841">
        <w:rPr>
          <w:spacing w:val="-3"/>
        </w:rPr>
        <w:t>statistical modelling analyses such as structural</w:t>
      </w:r>
      <w:r w:rsidRPr="00396D2A">
        <w:t xml:space="preserve"> </w:t>
      </w:r>
      <w:r w:rsidRPr="00B07841">
        <w:rPr>
          <w:spacing w:val="-4"/>
        </w:rPr>
        <w:t>equation modelling, which are often considered</w:t>
      </w:r>
      <w:r w:rsidRPr="00396D2A">
        <w:t xml:space="preserve"> more robust and may provide a more in depth picture of the unique role of psychological constructs and emotional distress in people with TBI.</w:t>
      </w:r>
    </w:p>
    <w:p w14:paraId="0B677455" w14:textId="77777777" w:rsidR="00396D2A" w:rsidRPr="00B07841" w:rsidRDefault="00396D2A" w:rsidP="00396D2A">
      <w:pPr>
        <w:rPr>
          <w:sz w:val="16"/>
        </w:rPr>
      </w:pPr>
    </w:p>
    <w:p w14:paraId="20B00A53" w14:textId="77777777" w:rsidR="00396D2A" w:rsidRDefault="00396D2A" w:rsidP="00396D2A">
      <w:r w:rsidRPr="00396D2A">
        <w:t xml:space="preserve">The present study recruited participants from a variety of sources including a hospital, rehabilitation settings, national charity </w:t>
      </w:r>
      <w:proofErr w:type="spellStart"/>
      <w:r w:rsidRPr="00396D2A">
        <w:t>organisations</w:t>
      </w:r>
      <w:proofErr w:type="spellEnd"/>
      <w:r w:rsidRPr="00396D2A">
        <w:t xml:space="preserve"> and online social media support groups. It was not possible to identify where participants were recruited from due to the design of the questionnaire. Therefore, potential differences in outcomes, depending on where participants were recruited from could not be explored. It was also noted that all participants who took part were actively </w:t>
      </w:r>
      <w:r w:rsidRPr="00396D2A">
        <w:lastRenderedPageBreak/>
        <w:t xml:space="preserve">engaged in help seeking, whether it be from online support groups, charities or healthcare services. Many people who sustain a mild TBI are likely to make a full recovery with little or no intervention and therefore, there is likely to be a proportion of people with TBI who do not </w:t>
      </w:r>
      <w:r w:rsidRPr="00980F5C">
        <w:rPr>
          <w:spacing w:val="-6"/>
        </w:rPr>
        <w:t>continue contact with services or support groups.</w:t>
      </w:r>
      <w:r w:rsidRPr="00396D2A">
        <w:t xml:space="preserve"> Therefore, people who do not seek support </w:t>
      </w:r>
      <w:r w:rsidRPr="00980F5C">
        <w:rPr>
          <w:spacing w:val="-2"/>
        </w:rPr>
        <w:t>following TBI are likely to be underrepresented</w:t>
      </w:r>
      <w:r w:rsidRPr="00396D2A">
        <w:t xml:space="preserve"> in the present study.</w:t>
      </w:r>
    </w:p>
    <w:p w14:paraId="1AE6A6F0" w14:textId="77777777" w:rsidR="00396D2A" w:rsidRPr="00980F5C" w:rsidRDefault="00396D2A" w:rsidP="00396D2A">
      <w:pPr>
        <w:rPr>
          <w:sz w:val="14"/>
        </w:rPr>
      </w:pPr>
    </w:p>
    <w:p w14:paraId="1C88D212" w14:textId="77777777" w:rsidR="00396D2A" w:rsidRDefault="00396D2A" w:rsidP="00396D2A">
      <w:r w:rsidRPr="00396D2A">
        <w:t xml:space="preserve">Whilst there are a number of limitations, the present study also has a number of strengths. A considerable number of demographic and </w:t>
      </w:r>
      <w:r w:rsidRPr="00B07841">
        <w:rPr>
          <w:spacing w:val="-5"/>
        </w:rPr>
        <w:t>injury-related factors, which have been indicated</w:t>
      </w:r>
      <w:r w:rsidRPr="00396D2A">
        <w:t xml:space="preserve"> as impacting on psychological outcomes in </w:t>
      </w:r>
      <w:r w:rsidRPr="00B07841">
        <w:rPr>
          <w:spacing w:val="-4"/>
        </w:rPr>
        <w:t>previous research, were included in the multiple</w:t>
      </w:r>
      <w:r w:rsidRPr="00396D2A">
        <w:t xml:space="preserve"> </w:t>
      </w:r>
      <w:r w:rsidRPr="00B07841">
        <w:t xml:space="preserve">regression analysis. This provides a robust exploration of whether the psychological </w:t>
      </w:r>
      <w:r w:rsidRPr="006B3346">
        <w:rPr>
          <w:spacing w:val="-5"/>
        </w:rPr>
        <w:t>constructs predicted levels of emotional distress,</w:t>
      </w:r>
      <w:r w:rsidRPr="00396D2A">
        <w:t xml:space="preserve"> even when controlling for demographic and </w:t>
      </w:r>
      <w:r w:rsidRPr="006B3346">
        <w:rPr>
          <w:spacing w:val="-12"/>
        </w:rPr>
        <w:t>injury</w:t>
      </w:r>
      <w:r w:rsidRPr="006B3346">
        <w:rPr>
          <w:spacing w:val="-13"/>
        </w:rPr>
        <w:t xml:space="preserve"> </w:t>
      </w:r>
      <w:r w:rsidRPr="006B3346">
        <w:rPr>
          <w:spacing w:val="-12"/>
        </w:rPr>
        <w:t>related</w:t>
      </w:r>
      <w:r w:rsidRPr="006B3346">
        <w:rPr>
          <w:spacing w:val="-13"/>
        </w:rPr>
        <w:t xml:space="preserve"> </w:t>
      </w:r>
      <w:r w:rsidRPr="006B3346">
        <w:rPr>
          <w:spacing w:val="-12"/>
        </w:rPr>
        <w:t>factors</w:t>
      </w:r>
      <w:r w:rsidRPr="006B3346">
        <w:rPr>
          <w:spacing w:val="-13"/>
        </w:rPr>
        <w:t xml:space="preserve">. </w:t>
      </w:r>
      <w:r w:rsidRPr="006B3346">
        <w:rPr>
          <w:spacing w:val="-12"/>
        </w:rPr>
        <w:t>This</w:t>
      </w:r>
      <w:r w:rsidRPr="006B3346">
        <w:rPr>
          <w:spacing w:val="-13"/>
        </w:rPr>
        <w:t xml:space="preserve"> </w:t>
      </w:r>
      <w:r w:rsidRPr="006B3346">
        <w:rPr>
          <w:spacing w:val="-12"/>
        </w:rPr>
        <w:t>allows</w:t>
      </w:r>
      <w:r w:rsidRPr="006B3346">
        <w:rPr>
          <w:spacing w:val="-13"/>
        </w:rPr>
        <w:t xml:space="preserve"> to </w:t>
      </w:r>
      <w:r w:rsidRPr="006B3346">
        <w:rPr>
          <w:spacing w:val="-12"/>
        </w:rPr>
        <w:t>clearer</w:t>
      </w:r>
      <w:r w:rsidRPr="006B3346">
        <w:rPr>
          <w:spacing w:val="-13"/>
        </w:rPr>
        <w:t xml:space="preserve"> </w:t>
      </w:r>
      <w:r w:rsidRPr="006B3346">
        <w:rPr>
          <w:spacing w:val="-12"/>
        </w:rPr>
        <w:t>evaluation</w:t>
      </w:r>
      <w:r w:rsidRPr="006B3346">
        <w:rPr>
          <w:spacing w:val="-13"/>
        </w:rPr>
        <w:t xml:space="preserve"> </w:t>
      </w:r>
      <w:r w:rsidRPr="006B3346">
        <w:rPr>
          <w:spacing w:val="-2"/>
        </w:rPr>
        <w:t>of the contribution of psychological constructs.</w:t>
      </w:r>
    </w:p>
    <w:p w14:paraId="1D9F18A9" w14:textId="77777777" w:rsidR="00396D2A" w:rsidRPr="00980F5C" w:rsidRDefault="00396D2A" w:rsidP="00396D2A">
      <w:pPr>
        <w:rPr>
          <w:sz w:val="14"/>
        </w:rPr>
      </w:pPr>
    </w:p>
    <w:p w14:paraId="47EFADB1" w14:textId="77777777" w:rsidR="00396D2A" w:rsidRDefault="00396D2A" w:rsidP="00396D2A">
      <w:r w:rsidRPr="00396D2A">
        <w:t xml:space="preserve">Similarly, the present study is the first to quantitatively explore the role of self-criticism in people with TBI. Whilst previous qualitative </w:t>
      </w:r>
      <w:r w:rsidRPr="00980F5C">
        <w:rPr>
          <w:spacing w:val="-3"/>
        </w:rPr>
        <w:t>literature has highlighted the role of shame and</w:t>
      </w:r>
      <w:r w:rsidRPr="00396D2A">
        <w:t xml:space="preserve"> guilt, the present study highlights the process of self-criticism and how this relates </w:t>
      </w:r>
      <w:r w:rsidRPr="00980F5C">
        <w:rPr>
          <w:spacing w:val="-1"/>
        </w:rPr>
        <w:t>to the experience of emotional distress. Unlike</w:t>
      </w:r>
      <w:r w:rsidRPr="00396D2A">
        <w:t xml:space="preserve"> </w:t>
      </w:r>
      <w:r w:rsidRPr="00980F5C">
        <w:rPr>
          <w:spacing w:val="-7"/>
        </w:rPr>
        <w:t>injury-related factors, which may be a direct result</w:t>
      </w:r>
      <w:r w:rsidRPr="00396D2A">
        <w:t xml:space="preserve"> </w:t>
      </w:r>
      <w:r w:rsidRPr="00980F5C">
        <w:rPr>
          <w:spacing w:val="-2"/>
        </w:rPr>
        <w:t>of structure damage to the brain, psychological</w:t>
      </w:r>
      <w:r w:rsidRPr="00980F5C">
        <w:rPr>
          <w:spacing w:val="-6"/>
        </w:rPr>
        <w:t xml:space="preserve"> </w:t>
      </w:r>
      <w:r w:rsidRPr="00980F5C">
        <w:rPr>
          <w:spacing w:val="-7"/>
        </w:rPr>
        <w:t>processes may be more amenable to change and</w:t>
      </w:r>
      <w:r w:rsidRPr="00396D2A">
        <w:t xml:space="preserve"> </w:t>
      </w:r>
      <w:r w:rsidRPr="00980F5C">
        <w:rPr>
          <w:spacing w:val="-9"/>
        </w:rPr>
        <w:t>therefore provide promising theoretical grounding</w:t>
      </w:r>
      <w:r w:rsidRPr="00980F5C">
        <w:t xml:space="preserve"> for psychological therapies being effective treatments for reducing emotional distress.</w:t>
      </w:r>
    </w:p>
    <w:p w14:paraId="7B81CC34" w14:textId="77777777" w:rsidR="00396D2A" w:rsidRPr="00980F5C" w:rsidRDefault="00396D2A" w:rsidP="00396D2A">
      <w:pPr>
        <w:rPr>
          <w:sz w:val="18"/>
        </w:rPr>
      </w:pPr>
    </w:p>
    <w:p w14:paraId="50E73F22" w14:textId="77777777" w:rsidR="00396D2A" w:rsidRDefault="00396D2A" w:rsidP="00396D2A">
      <w:pPr>
        <w:rPr>
          <w:b/>
        </w:rPr>
      </w:pPr>
      <w:r w:rsidRPr="00396D2A">
        <w:rPr>
          <w:b/>
        </w:rPr>
        <w:t>Clinical Implications</w:t>
      </w:r>
    </w:p>
    <w:p w14:paraId="3D83EBAA" w14:textId="77777777" w:rsidR="00396D2A" w:rsidRPr="006B3346" w:rsidRDefault="00396D2A" w:rsidP="00396D2A">
      <w:pPr>
        <w:rPr>
          <w:b/>
          <w:sz w:val="10"/>
        </w:rPr>
      </w:pPr>
    </w:p>
    <w:p w14:paraId="526DE167" w14:textId="77777777" w:rsidR="00396D2A" w:rsidRDefault="00396D2A" w:rsidP="00396D2A">
      <w:r w:rsidRPr="00980F5C">
        <w:rPr>
          <w:spacing w:val="-4"/>
        </w:rPr>
        <w:t xml:space="preserve">The present research provides further </w:t>
      </w:r>
      <w:r w:rsidRPr="00980F5C">
        <w:rPr>
          <w:spacing w:val="-3"/>
        </w:rPr>
        <w:t>evidence</w:t>
      </w:r>
      <w:r w:rsidRPr="00396D2A">
        <w:t xml:space="preserve"> for elevated emotional distress in people with </w:t>
      </w:r>
      <w:r w:rsidRPr="00980F5C">
        <w:rPr>
          <w:spacing w:val="-1"/>
        </w:rPr>
        <w:t>TBI and highlights the importance of providing</w:t>
      </w:r>
      <w:r w:rsidRPr="00396D2A">
        <w:t xml:space="preserve"> </w:t>
      </w:r>
      <w:r w:rsidRPr="00980F5C">
        <w:rPr>
          <w:spacing w:val="-2"/>
        </w:rPr>
        <w:t>psychological support for people experiencing</w:t>
      </w:r>
      <w:r w:rsidRPr="00396D2A">
        <w:t xml:space="preserve"> such difficulties. Whilst there may be a temptation within clinical settings to focus on </w:t>
      </w:r>
      <w:r w:rsidRPr="00980F5C">
        <w:rPr>
          <w:spacing w:val="-1"/>
        </w:rPr>
        <w:t>the cognitive and physical symptoms reported</w:t>
      </w:r>
      <w:r w:rsidRPr="00396D2A">
        <w:t xml:space="preserve"> by many people with TBI, the present study highlights the importance of understanding psychological processes that may contribute to emotional distress. Similarly, effective identification of those most at risk may include </w:t>
      </w:r>
      <w:r w:rsidRPr="00980F5C">
        <w:rPr>
          <w:spacing w:val="-7"/>
        </w:rPr>
        <w:t>screening of psychological processes, particularly</w:t>
      </w:r>
      <w:r w:rsidRPr="00396D2A">
        <w:t xml:space="preserve"> measures of self-criticism. </w:t>
      </w:r>
    </w:p>
    <w:p w14:paraId="08F4AD81" w14:textId="77777777" w:rsidR="00396D2A" w:rsidRPr="001D602B" w:rsidRDefault="00396D2A" w:rsidP="00396D2A">
      <w:pPr>
        <w:rPr>
          <w:sz w:val="12"/>
        </w:rPr>
      </w:pPr>
    </w:p>
    <w:p w14:paraId="5C6D1564" w14:textId="77777777" w:rsidR="00396D2A" w:rsidRPr="00396D2A" w:rsidRDefault="00396D2A" w:rsidP="00396D2A">
      <w:r w:rsidRPr="00396D2A">
        <w:t xml:space="preserve">The present study is the first to explore the relationship between self-criticism and self-reassurance and emotional distress in people </w:t>
      </w:r>
      <w:r w:rsidRPr="00E13AF2">
        <w:rPr>
          <w:spacing w:val="-2"/>
        </w:rPr>
        <w:t>who have sustained a TBI. The findings indicate</w:t>
      </w:r>
      <w:r w:rsidRPr="00396D2A">
        <w:t xml:space="preserve"> that higher self-criticism is associated with increased levels of emotional distress, even when controlling for many demographic and injury related factors. Psychological processes are often more modifiable than demographic </w:t>
      </w:r>
      <w:r w:rsidRPr="00E13AF2">
        <w:t>of injury-related factors, specifically those caused directly by damage to the brain. Therefore</w:t>
      </w:r>
      <w:r w:rsidRPr="00396D2A">
        <w:t xml:space="preserve">, </w:t>
      </w:r>
      <w:r w:rsidRPr="00E13AF2">
        <w:t>targeting self-criticism in psychological interventions</w:t>
      </w:r>
      <w:r w:rsidRPr="00396D2A">
        <w:t xml:space="preserve"> may lead to more effective support for those experiencing significant emotional distress following TBI. </w:t>
      </w:r>
    </w:p>
    <w:p w14:paraId="7DE3E614" w14:textId="77777777" w:rsidR="00980F5C" w:rsidRPr="001D602B" w:rsidRDefault="00980F5C" w:rsidP="00396D2A">
      <w:pPr>
        <w:rPr>
          <w:b/>
          <w:sz w:val="14"/>
        </w:rPr>
      </w:pPr>
    </w:p>
    <w:p w14:paraId="5FDA8986" w14:textId="77777777" w:rsidR="00396D2A" w:rsidRDefault="00396D2A" w:rsidP="00396D2A">
      <w:pPr>
        <w:rPr>
          <w:b/>
        </w:rPr>
      </w:pPr>
      <w:r w:rsidRPr="00396D2A">
        <w:rPr>
          <w:b/>
        </w:rPr>
        <w:t>Further Research</w:t>
      </w:r>
    </w:p>
    <w:p w14:paraId="2AFE8C6C" w14:textId="77777777" w:rsidR="00980F5C" w:rsidRPr="001D602B" w:rsidRDefault="00980F5C" w:rsidP="00396D2A">
      <w:pPr>
        <w:rPr>
          <w:b/>
          <w:sz w:val="8"/>
        </w:rPr>
      </w:pPr>
    </w:p>
    <w:p w14:paraId="5DDABE9B" w14:textId="77777777" w:rsidR="00396D2A" w:rsidRDefault="00396D2A" w:rsidP="00396D2A">
      <w:r w:rsidRPr="00396D2A">
        <w:t xml:space="preserve">Whilst self-criticism, self-reassurance and </w:t>
      </w:r>
      <w:r w:rsidRPr="001D602B">
        <w:rPr>
          <w:spacing w:val="-6"/>
        </w:rPr>
        <w:t>psychological inflexibility explained an additional</w:t>
      </w:r>
      <w:r w:rsidRPr="00396D2A">
        <w:t xml:space="preserve"> 30% of variance in emotional distress than demographic and injury-related factors alone, </w:t>
      </w:r>
      <w:r w:rsidRPr="001D602B">
        <w:rPr>
          <w:spacing w:val="-4"/>
        </w:rPr>
        <w:t>there remains a considerable degree of variance</w:t>
      </w:r>
      <w:r w:rsidRPr="00396D2A">
        <w:t xml:space="preserve"> in distress unexplained. Further exploration of </w:t>
      </w:r>
      <w:r w:rsidRPr="001D602B">
        <w:rPr>
          <w:spacing w:val="-7"/>
        </w:rPr>
        <w:t>the key factors, including psychological processes</w:t>
      </w:r>
      <w:r w:rsidRPr="00396D2A">
        <w:t xml:space="preserve"> </w:t>
      </w:r>
      <w:r w:rsidRPr="001D602B">
        <w:t>which underlie the development and maintenance</w:t>
      </w:r>
      <w:r w:rsidRPr="00396D2A">
        <w:t xml:space="preserve"> of emotional distress following TBI, will allow for more effective identification </w:t>
      </w:r>
      <w:r w:rsidRPr="001D602B">
        <w:rPr>
          <w:spacing w:val="-2"/>
        </w:rPr>
        <w:t>of those at risk of poor psychological outcomes</w:t>
      </w:r>
      <w:r w:rsidRPr="00396D2A">
        <w:t xml:space="preserve"> </w:t>
      </w:r>
      <w:r w:rsidRPr="00396D2A">
        <w:lastRenderedPageBreak/>
        <w:t>and may guide development of appropriate intervention.</w:t>
      </w:r>
    </w:p>
    <w:p w14:paraId="2420A075" w14:textId="77777777" w:rsidR="001D602B" w:rsidRPr="00CB0F57" w:rsidRDefault="001D602B" w:rsidP="00396D2A">
      <w:pPr>
        <w:rPr>
          <w:sz w:val="14"/>
        </w:rPr>
      </w:pPr>
    </w:p>
    <w:p w14:paraId="2BCF33D9" w14:textId="77777777" w:rsidR="00396D2A" w:rsidRDefault="00396D2A" w:rsidP="00396D2A">
      <w:r w:rsidRPr="00396D2A">
        <w:t xml:space="preserve">Although being adequately powered, the </w:t>
      </w:r>
      <w:r w:rsidRPr="001D602B">
        <w:rPr>
          <w:spacing w:val="-2"/>
        </w:rPr>
        <w:t>present study includes a relatively small sample</w:t>
      </w:r>
      <w:r w:rsidRPr="00396D2A">
        <w:t xml:space="preserve"> of people with TBI. Replication of the current </w:t>
      </w:r>
      <w:r w:rsidRPr="001D602B">
        <w:t xml:space="preserve">findings </w:t>
      </w:r>
      <w:proofErr w:type="spellStart"/>
      <w:r w:rsidRPr="001D602B">
        <w:t>utilising</w:t>
      </w:r>
      <w:proofErr w:type="spellEnd"/>
      <w:r w:rsidRPr="001D602B">
        <w:t xml:space="preserve"> a longitudinal design to determine</w:t>
      </w:r>
      <w:r w:rsidRPr="00396D2A">
        <w:t xml:space="preserve"> how changes in self-criticism, self-reassurance and psychological inflexibility are </w:t>
      </w:r>
      <w:r w:rsidRPr="001D602B">
        <w:rPr>
          <w:spacing w:val="-2"/>
        </w:rPr>
        <w:t>associated with changes in distress across time.</w:t>
      </w:r>
      <w:r w:rsidRPr="00396D2A">
        <w:t xml:space="preserve"> </w:t>
      </w:r>
    </w:p>
    <w:p w14:paraId="12B85E3B" w14:textId="77777777" w:rsidR="001D602B" w:rsidRPr="00CB0F57" w:rsidRDefault="001D602B" w:rsidP="00396D2A">
      <w:pPr>
        <w:rPr>
          <w:sz w:val="14"/>
        </w:rPr>
      </w:pPr>
    </w:p>
    <w:p w14:paraId="4704E91E" w14:textId="77777777" w:rsidR="00396D2A" w:rsidRDefault="00396D2A" w:rsidP="00396D2A">
      <w:r w:rsidRPr="00396D2A">
        <w:t xml:space="preserve">Research has consistently demonstrated that people with TBI experience elevated levels of </w:t>
      </w:r>
      <w:r w:rsidRPr="001D602B">
        <w:rPr>
          <w:spacing w:val="-6"/>
        </w:rPr>
        <w:t>psychological difficulties and emotional distress</w:t>
      </w:r>
      <w:r w:rsidRPr="001D602B">
        <w:rPr>
          <w:spacing w:val="-6"/>
          <w:vertAlign w:val="superscript"/>
        </w:rPr>
        <w:t>7-9</w:t>
      </w:r>
      <w:r w:rsidRPr="00396D2A">
        <w:t xml:space="preserve">, whilst evidence for effective psychological </w:t>
      </w:r>
      <w:r w:rsidRPr="001D602B">
        <w:rPr>
          <w:spacing w:val="-3"/>
        </w:rPr>
        <w:t>interventions remains limited</w:t>
      </w:r>
      <w:r w:rsidRPr="001D602B">
        <w:rPr>
          <w:spacing w:val="-3"/>
          <w:vertAlign w:val="superscript"/>
        </w:rPr>
        <w:t>25</w:t>
      </w:r>
      <w:r w:rsidRPr="001D602B">
        <w:rPr>
          <w:spacing w:val="-3"/>
        </w:rPr>
        <w:t>. Future research</w:t>
      </w:r>
      <w:r w:rsidRPr="00396D2A">
        <w:t xml:space="preserve"> </w:t>
      </w:r>
      <w:r w:rsidRPr="001D602B">
        <w:rPr>
          <w:spacing w:val="-6"/>
        </w:rPr>
        <w:t>should continue to evaluate how existing therapy</w:t>
      </w:r>
      <w:r w:rsidRPr="00396D2A">
        <w:t xml:space="preserve"> </w:t>
      </w:r>
      <w:r w:rsidRPr="001D602B">
        <w:t>models (CBT and ‘third-wave’ approaches) compare</w:t>
      </w:r>
      <w:r w:rsidRPr="00396D2A">
        <w:t xml:space="preserve"> with appropriate control groups. Different psychotherapy interventions that demonstrate good efficacy for reducing </w:t>
      </w:r>
      <w:r w:rsidRPr="00CB0F57">
        <w:rPr>
          <w:spacing w:val="-5"/>
        </w:rPr>
        <w:t>psychological distress in people with TBI relative</w:t>
      </w:r>
      <w:r w:rsidRPr="00396D2A">
        <w:t xml:space="preserve"> to control groups can then be compared with </w:t>
      </w:r>
      <w:r w:rsidRPr="00CB0F57">
        <w:rPr>
          <w:spacing w:val="-1"/>
        </w:rPr>
        <w:t>each other via clinical trials to determine which</w:t>
      </w:r>
      <w:r w:rsidRPr="00396D2A">
        <w:t xml:space="preserve"> approaches are superior for reducing distress in people with TBI.</w:t>
      </w:r>
    </w:p>
    <w:p w14:paraId="4603B9FA" w14:textId="77777777" w:rsidR="001D602B" w:rsidRPr="00CB0F57" w:rsidRDefault="001D602B" w:rsidP="00396D2A">
      <w:pPr>
        <w:rPr>
          <w:b/>
          <w:sz w:val="14"/>
        </w:rPr>
      </w:pPr>
    </w:p>
    <w:p w14:paraId="22700336" w14:textId="18027CAC" w:rsidR="00396D2A" w:rsidRDefault="00396D2A" w:rsidP="00396D2A">
      <w:pPr>
        <w:rPr>
          <w:color w:val="2A2A2A"/>
        </w:rPr>
      </w:pPr>
      <w:r w:rsidRPr="00396D2A">
        <w:rPr>
          <w:color w:val="2A2A2A"/>
        </w:rPr>
        <w:t xml:space="preserve">For more severe TBIs, the efficacy of direct psychotherapeutic interventions may be </w:t>
      </w:r>
      <w:r w:rsidRPr="00CB0F57">
        <w:rPr>
          <w:color w:val="2A2A2A"/>
          <w:spacing w:val="-7"/>
        </w:rPr>
        <w:t xml:space="preserve">limited. </w:t>
      </w:r>
      <w:proofErr w:type="spellStart"/>
      <w:r w:rsidRPr="00CB0F57">
        <w:rPr>
          <w:color w:val="2A2A2A"/>
          <w:spacing w:val="-7"/>
        </w:rPr>
        <w:t>Neurobehavioural</w:t>
      </w:r>
      <w:proofErr w:type="spellEnd"/>
      <w:r w:rsidRPr="00CB0F57">
        <w:rPr>
          <w:color w:val="2A2A2A"/>
          <w:spacing w:val="-7"/>
        </w:rPr>
        <w:t xml:space="preserve"> approaches are based</w:t>
      </w:r>
      <w:r w:rsidRPr="00396D2A">
        <w:rPr>
          <w:color w:val="2A2A2A"/>
        </w:rPr>
        <w:t xml:space="preserve"> on environmental modifications to create a therapeutic milieu in which individuals with neurocognitive and/or </w:t>
      </w:r>
      <w:proofErr w:type="spellStart"/>
      <w:r w:rsidRPr="00396D2A">
        <w:rPr>
          <w:color w:val="2A2A2A"/>
        </w:rPr>
        <w:t>neurobehavioural</w:t>
      </w:r>
      <w:proofErr w:type="spellEnd"/>
      <w:r w:rsidRPr="00396D2A">
        <w:rPr>
          <w:color w:val="2A2A2A"/>
        </w:rPr>
        <w:t xml:space="preserve"> difficulties can be successful.</w:t>
      </w:r>
    </w:p>
    <w:p w14:paraId="32758596" w14:textId="77777777" w:rsidR="001D602B" w:rsidRPr="00CB0F57" w:rsidRDefault="001D602B" w:rsidP="00396D2A">
      <w:pPr>
        <w:rPr>
          <w:b/>
          <w:sz w:val="14"/>
        </w:rPr>
      </w:pPr>
    </w:p>
    <w:p w14:paraId="3E37E3E4" w14:textId="5001424A" w:rsidR="00396D2A" w:rsidRPr="00396D2A" w:rsidRDefault="00396D2A" w:rsidP="00396D2A">
      <w:proofErr w:type="spellStart"/>
      <w:r w:rsidRPr="00396D2A">
        <w:t>Neurobehavioural</w:t>
      </w:r>
      <w:proofErr w:type="spellEnd"/>
      <w:r w:rsidRPr="00396D2A">
        <w:t xml:space="preserve"> interventions are a broad range of psychological therapies based </w:t>
      </w:r>
      <w:r w:rsidRPr="00396D2A">
        <w:rPr>
          <w:color w:val="2A2A2A"/>
        </w:rPr>
        <w:t xml:space="preserve">on a </w:t>
      </w:r>
      <w:r w:rsidRPr="00CB0F57">
        <w:rPr>
          <w:color w:val="2A2A2A"/>
        </w:rPr>
        <w:t>paradigm that incorporates methods of associational</w:t>
      </w:r>
      <w:r w:rsidRPr="00396D2A">
        <w:rPr>
          <w:color w:val="2A2A2A"/>
        </w:rPr>
        <w:t xml:space="preserve"> learning within a structured </w:t>
      </w:r>
      <w:r w:rsidRPr="00CB0F57">
        <w:rPr>
          <w:color w:val="2A2A2A"/>
        </w:rPr>
        <w:t>environment that emphasizes clear and consistent</w:t>
      </w:r>
      <w:r w:rsidRPr="00396D2A">
        <w:rPr>
          <w:color w:val="2A2A2A"/>
        </w:rPr>
        <w:t xml:space="preserve"> feedback, pre-emptive cuing, and positive reinforcement to raise awareness of </w:t>
      </w:r>
      <w:proofErr w:type="spellStart"/>
      <w:r w:rsidRPr="00396D2A">
        <w:rPr>
          <w:color w:val="2A2A2A"/>
        </w:rPr>
        <w:t>behaviour</w:t>
      </w:r>
      <w:proofErr w:type="spellEnd"/>
      <w:r w:rsidRPr="00396D2A">
        <w:rPr>
          <w:color w:val="2A2A2A"/>
        </w:rPr>
        <w:t xml:space="preserve">, in a way that improves social </w:t>
      </w:r>
      <w:r w:rsidRPr="00B3777D">
        <w:rPr>
          <w:color w:val="2A2A2A"/>
        </w:rPr>
        <w:t xml:space="preserve">cognition and self-regulation, to promote </w:t>
      </w:r>
      <w:r w:rsidRPr="00B3777D">
        <w:rPr>
          <w:color w:val="2A2A2A"/>
          <w:spacing w:val="-4"/>
        </w:rPr>
        <w:t xml:space="preserve">community independence </w:t>
      </w:r>
      <w:r w:rsidRPr="00B3777D">
        <w:rPr>
          <w:color w:val="2A2A2A"/>
          <w:spacing w:val="-4"/>
          <w:vertAlign w:val="superscript"/>
        </w:rPr>
        <w:t>61</w:t>
      </w:r>
      <w:r w:rsidRPr="00B3777D">
        <w:rPr>
          <w:color w:val="2A2A2A"/>
          <w:spacing w:val="-4"/>
        </w:rPr>
        <w:t>. Such interventions</w:t>
      </w:r>
      <w:r w:rsidRPr="00396D2A">
        <w:rPr>
          <w:color w:val="2A2A2A"/>
        </w:rPr>
        <w:t xml:space="preserve"> often </w:t>
      </w:r>
      <w:proofErr w:type="spellStart"/>
      <w:r w:rsidRPr="00396D2A">
        <w:rPr>
          <w:color w:val="2A2A2A"/>
        </w:rPr>
        <w:t>utilise</w:t>
      </w:r>
      <w:proofErr w:type="spellEnd"/>
      <w:r w:rsidRPr="00396D2A">
        <w:rPr>
          <w:color w:val="2A2A2A"/>
        </w:rPr>
        <w:t xml:space="preserve"> errorless learning approaches that </w:t>
      </w:r>
      <w:proofErr w:type="spellStart"/>
      <w:r w:rsidRPr="00396D2A">
        <w:rPr>
          <w:color w:val="2A2A2A"/>
        </w:rPr>
        <w:t>maximise</w:t>
      </w:r>
      <w:proofErr w:type="spellEnd"/>
      <w:r w:rsidRPr="00396D2A">
        <w:rPr>
          <w:color w:val="2A2A2A"/>
        </w:rPr>
        <w:t xml:space="preserve"> success. Jackson, et al 2014</w:t>
      </w:r>
      <w:r w:rsidRPr="00396D2A">
        <w:rPr>
          <w:color w:val="2A2A2A"/>
          <w:vertAlign w:val="superscript"/>
        </w:rPr>
        <w:t>62</w:t>
      </w:r>
      <w:r w:rsidRPr="00396D2A">
        <w:rPr>
          <w:color w:val="2A2A2A"/>
        </w:rPr>
        <w:t xml:space="preserve"> </w:t>
      </w:r>
      <w:proofErr w:type="spellStart"/>
      <w:r w:rsidRPr="00396D2A">
        <w:rPr>
          <w:color w:val="2A2A2A"/>
        </w:rPr>
        <w:t>emphasised</w:t>
      </w:r>
      <w:proofErr w:type="spellEnd"/>
      <w:r w:rsidRPr="00396D2A">
        <w:rPr>
          <w:color w:val="2A2A2A"/>
        </w:rPr>
        <w:t xml:space="preserve"> the importance of structure and the learning process of self-structuring to </w:t>
      </w:r>
      <w:r w:rsidRPr="00B3777D">
        <w:rPr>
          <w:color w:val="2A2A2A"/>
          <w:spacing w:val="-1"/>
        </w:rPr>
        <w:t>develop and maintain anchors, scaffolding and</w:t>
      </w:r>
      <w:r w:rsidRPr="00396D2A">
        <w:rPr>
          <w:color w:val="2A2A2A"/>
        </w:rPr>
        <w:t xml:space="preserve"> strategies that would promote compensatory and functional coping strat</w:t>
      </w:r>
      <w:r w:rsidR="00B3777D">
        <w:rPr>
          <w:color w:val="2A2A2A"/>
        </w:rPr>
        <w:t>egies for greater independence.</w:t>
      </w:r>
      <w:r w:rsidRPr="00396D2A">
        <w:rPr>
          <w:color w:val="2A2A2A"/>
        </w:rPr>
        <w:t xml:space="preserve"> It is suggested that such </w:t>
      </w:r>
      <w:proofErr w:type="spellStart"/>
      <w:r w:rsidRPr="00396D2A">
        <w:rPr>
          <w:color w:val="2A2A2A"/>
        </w:rPr>
        <w:t>neurobehavioural</w:t>
      </w:r>
      <w:proofErr w:type="spellEnd"/>
      <w:r w:rsidRPr="00396D2A">
        <w:rPr>
          <w:color w:val="2A2A2A"/>
        </w:rPr>
        <w:t xml:space="preserve"> processes may improve the </w:t>
      </w:r>
      <w:r w:rsidR="00B3777D" w:rsidRPr="00396D2A">
        <w:rPr>
          <w:color w:val="2A2A2A"/>
        </w:rPr>
        <w:t>individuals’</w:t>
      </w:r>
      <w:r w:rsidRPr="00396D2A">
        <w:rPr>
          <w:color w:val="2A2A2A"/>
        </w:rPr>
        <w:t xml:space="preserve"> experience of success, influence </w:t>
      </w:r>
      <w:r w:rsidRPr="00B3777D">
        <w:rPr>
          <w:color w:val="2A2A2A"/>
          <w:spacing w:val="-5"/>
        </w:rPr>
        <w:t>and control that may ameliorate the emergence</w:t>
      </w:r>
      <w:r w:rsidRPr="00396D2A">
        <w:rPr>
          <w:color w:val="2A2A2A"/>
        </w:rPr>
        <w:t xml:space="preserve"> of negative self-evaluation and self-criticism. Future research into the effects of </w:t>
      </w:r>
      <w:proofErr w:type="spellStart"/>
      <w:r w:rsidRPr="00396D2A">
        <w:rPr>
          <w:color w:val="2A2A2A"/>
        </w:rPr>
        <w:t>neurobehavioural</w:t>
      </w:r>
      <w:proofErr w:type="spellEnd"/>
      <w:r w:rsidRPr="00396D2A">
        <w:rPr>
          <w:color w:val="2A2A2A"/>
        </w:rPr>
        <w:t xml:space="preserve"> interventions on emotional wellbeing and self-criticism for people with </w:t>
      </w:r>
      <w:r w:rsidRPr="00B3777D">
        <w:rPr>
          <w:color w:val="2A2A2A"/>
        </w:rPr>
        <w:t>acquired brain injuries where cognitive impairments</w:t>
      </w:r>
      <w:r w:rsidRPr="00396D2A">
        <w:rPr>
          <w:color w:val="2A2A2A"/>
        </w:rPr>
        <w:t xml:space="preserve"> may be restricting.</w:t>
      </w:r>
    </w:p>
    <w:p w14:paraId="012E814A" w14:textId="77777777" w:rsidR="00396D2A" w:rsidRPr="00613C61" w:rsidRDefault="00396D2A" w:rsidP="00396D2A">
      <w:pPr>
        <w:rPr>
          <w:b/>
          <w:sz w:val="18"/>
        </w:rPr>
      </w:pPr>
    </w:p>
    <w:p w14:paraId="7022B717" w14:textId="77777777" w:rsidR="00396D2A" w:rsidRPr="00613C61" w:rsidRDefault="00396D2A" w:rsidP="00396D2A">
      <w:pPr>
        <w:rPr>
          <w:b/>
          <w:sz w:val="28"/>
        </w:rPr>
      </w:pPr>
      <w:r w:rsidRPr="00613C61">
        <w:rPr>
          <w:b/>
          <w:sz w:val="28"/>
        </w:rPr>
        <w:t>Conclusion</w:t>
      </w:r>
    </w:p>
    <w:p w14:paraId="529D2581" w14:textId="77777777" w:rsidR="00B3777D" w:rsidRPr="00613C61" w:rsidRDefault="00B3777D" w:rsidP="00396D2A">
      <w:pPr>
        <w:rPr>
          <w:b/>
          <w:sz w:val="10"/>
        </w:rPr>
      </w:pPr>
    </w:p>
    <w:p w14:paraId="7ED6EAEF" w14:textId="77777777" w:rsidR="00396D2A" w:rsidRDefault="00396D2A" w:rsidP="00396D2A">
      <w:r w:rsidRPr="00396D2A">
        <w:t xml:space="preserve">In summary, the present study highlights the role of psychological factors, specifically those </w:t>
      </w:r>
      <w:r w:rsidRPr="00B3777D">
        <w:rPr>
          <w:spacing w:val="-4"/>
        </w:rPr>
        <w:t>relating to personal evaluation in understanding</w:t>
      </w:r>
      <w:r w:rsidRPr="00396D2A">
        <w:t xml:space="preserve"> levels of emotional distress in people with TBI. It is common for professionals supporting people following TBI to target the physical and cognitive sequelae as they are often easily observed. Emotional difficulties, on the </w:t>
      </w:r>
      <w:r w:rsidRPr="00B3777D">
        <w:rPr>
          <w:spacing w:val="-1"/>
        </w:rPr>
        <w:t>other hand, may be less immediately apparent</w:t>
      </w:r>
      <w:r w:rsidRPr="00396D2A">
        <w:t xml:space="preserve"> and/or seen as secondary to physical and </w:t>
      </w:r>
      <w:r w:rsidRPr="00B3777D">
        <w:rPr>
          <w:spacing w:val="-4"/>
        </w:rPr>
        <w:t>neurocognitive factors. Whilst the present study</w:t>
      </w:r>
      <w:r w:rsidRPr="00396D2A">
        <w:t xml:space="preserve"> found that clinical factors may be significant predictors of emotional distress, particularly with self-reported cognitive functioning, self-criticism appeared to explain the largest proportion of variance. After controlling for many demographic and injury-related factors, self-criticism explained an additional 30% of </w:t>
      </w:r>
      <w:r w:rsidRPr="00396D2A">
        <w:lastRenderedPageBreak/>
        <w:t xml:space="preserve">variance in emotional distress. Therefore, self-criticism should be a specific treatment target for therapies supporting people experiencing </w:t>
      </w:r>
      <w:r w:rsidRPr="00613C61">
        <w:t>emotional distress following TBI. It is acknowledged</w:t>
      </w:r>
      <w:r w:rsidRPr="00396D2A">
        <w:t xml:space="preserve"> that different approaches may target self-criticism in different ways with traditional CBT approaches challenging the content and third wave therapies aiming to change the relationship one has with self-criticism. Whilst the present study does not specifically support CFT and ACT approaches, it demonstrates that psychological processes significantly contribute to levels of emotional </w:t>
      </w:r>
      <w:r w:rsidRPr="00613C61">
        <w:rPr>
          <w:spacing w:val="-5"/>
        </w:rPr>
        <w:t>distress, beyond demographic and injury related</w:t>
      </w:r>
      <w:r w:rsidRPr="00396D2A">
        <w:t xml:space="preserve"> factors. This is promising in that psychological processes are more amenable to change and therefore levels of emotional distress could be improved through psychological therapies focusing on these processes. </w:t>
      </w:r>
    </w:p>
    <w:p w14:paraId="6F6B601C" w14:textId="77777777" w:rsidR="00613C61" w:rsidRPr="00613C61" w:rsidRDefault="00613C61" w:rsidP="00396D2A">
      <w:pPr>
        <w:rPr>
          <w:sz w:val="16"/>
        </w:rPr>
      </w:pPr>
    </w:p>
    <w:p w14:paraId="5D8E83DD" w14:textId="15FFC8B0" w:rsidR="00C57CB3" w:rsidRDefault="00396D2A" w:rsidP="00396D2A">
      <w:r w:rsidRPr="00396D2A">
        <w:t xml:space="preserve">Through longitudinal research, psychological therapies including third wave therapies, can </w:t>
      </w:r>
      <w:r w:rsidRPr="00613C61">
        <w:t>be better evaluated to assess clinical effectiveness</w:t>
      </w:r>
      <w:r w:rsidRPr="00396D2A">
        <w:t xml:space="preserve"> for people with TBIs who are experiencing significant levels of emotional distress. Third wave therapies, such as ACT </w:t>
      </w:r>
      <w:r w:rsidRPr="00613C61">
        <w:rPr>
          <w:spacing w:val="-2"/>
        </w:rPr>
        <w:t>and CFT, are likely to be important approaches</w:t>
      </w:r>
      <w:r w:rsidRPr="00396D2A">
        <w:t xml:space="preserve"> for people whose self-criticism may be valid to </w:t>
      </w:r>
      <w:r w:rsidRPr="00613C61">
        <w:rPr>
          <w:spacing w:val="-6"/>
        </w:rPr>
        <w:t>their situation, such as “my memory isn’t as good</w:t>
      </w:r>
      <w:r w:rsidRPr="00396D2A">
        <w:t xml:space="preserve"> as it used to be”, and therefore challenging </w:t>
      </w:r>
      <w:r w:rsidRPr="00613C61">
        <w:rPr>
          <w:spacing w:val="-1"/>
        </w:rPr>
        <w:t>the content would be inappropriate. Changing</w:t>
      </w:r>
      <w:r w:rsidRPr="00396D2A">
        <w:t xml:space="preserve"> </w:t>
      </w:r>
      <w:r w:rsidRPr="00613C61">
        <w:rPr>
          <w:spacing w:val="-2"/>
        </w:rPr>
        <w:t>the relationship one has with their self-criticism</w:t>
      </w:r>
      <w:r w:rsidRPr="00396D2A">
        <w:t xml:space="preserve">, </w:t>
      </w:r>
      <w:r w:rsidRPr="00613C61">
        <w:rPr>
          <w:spacing w:val="-3"/>
        </w:rPr>
        <w:t>through developing self-reassurance successful</w:t>
      </w:r>
      <w:r w:rsidRPr="00396D2A">
        <w:t xml:space="preserve"> experiences and/or psychological flexibility, may in turn reduce the intensity or frequency </w:t>
      </w:r>
      <w:r w:rsidRPr="00613C61">
        <w:rPr>
          <w:spacing w:val="-1"/>
        </w:rPr>
        <w:t>of self-criticism and reduce emotional distress</w:t>
      </w:r>
      <w:r w:rsidRPr="00396D2A">
        <w:t>.</w:t>
      </w:r>
    </w:p>
    <w:p w14:paraId="4E587830" w14:textId="77777777" w:rsidR="00396D2A" w:rsidRDefault="00396D2A" w:rsidP="00396D2A"/>
    <w:p w14:paraId="3307B124" w14:textId="77777777" w:rsidR="00396D2A" w:rsidRDefault="00396D2A" w:rsidP="00396D2A"/>
    <w:p w14:paraId="4923748A" w14:textId="77777777" w:rsidR="00396D2A" w:rsidRDefault="00396D2A" w:rsidP="00396D2A"/>
    <w:p w14:paraId="1FC57E33" w14:textId="77777777" w:rsidR="00613C61" w:rsidRDefault="00613C61" w:rsidP="00396D2A"/>
    <w:p w14:paraId="703AB064" w14:textId="77777777" w:rsidR="00396D2A" w:rsidRDefault="00396D2A" w:rsidP="00396D2A"/>
    <w:p w14:paraId="168DD980" w14:textId="77777777" w:rsidR="00396D2A" w:rsidRDefault="00396D2A" w:rsidP="00396D2A"/>
    <w:p w14:paraId="5ADDD000" w14:textId="77777777" w:rsidR="00396D2A" w:rsidRDefault="00396D2A" w:rsidP="00396D2A"/>
    <w:p w14:paraId="0A817B4D" w14:textId="77777777" w:rsidR="00396D2A" w:rsidRDefault="00396D2A" w:rsidP="00396D2A"/>
    <w:p w14:paraId="2463F0A5" w14:textId="77777777" w:rsidR="00396D2A" w:rsidRDefault="00396D2A" w:rsidP="00396D2A"/>
    <w:p w14:paraId="2913C235" w14:textId="77777777" w:rsidR="00396D2A" w:rsidRDefault="00396D2A" w:rsidP="00396D2A"/>
    <w:p w14:paraId="760E440A" w14:textId="77777777" w:rsidR="00396D2A" w:rsidRDefault="00396D2A" w:rsidP="00396D2A"/>
    <w:p w14:paraId="1C553D34" w14:textId="77777777" w:rsidR="00396D2A" w:rsidRDefault="00396D2A" w:rsidP="00396D2A"/>
    <w:p w14:paraId="0D19BA40" w14:textId="77777777" w:rsidR="00396D2A" w:rsidRDefault="00396D2A" w:rsidP="00396D2A"/>
    <w:p w14:paraId="2F0AF23B" w14:textId="77777777" w:rsidR="00396D2A" w:rsidRDefault="00396D2A" w:rsidP="00396D2A"/>
    <w:p w14:paraId="51FB9820" w14:textId="77777777" w:rsidR="00396D2A" w:rsidRDefault="00396D2A" w:rsidP="00396D2A"/>
    <w:p w14:paraId="3C07E389" w14:textId="77777777" w:rsidR="00396D2A" w:rsidRDefault="00396D2A" w:rsidP="00396D2A"/>
    <w:p w14:paraId="15B0C56E" w14:textId="77777777" w:rsidR="00396D2A" w:rsidRDefault="00396D2A" w:rsidP="00396D2A"/>
    <w:p w14:paraId="3992CB74" w14:textId="77777777" w:rsidR="00396D2A" w:rsidRDefault="00396D2A" w:rsidP="00396D2A"/>
    <w:p w14:paraId="781F22BC" w14:textId="77777777" w:rsidR="00396D2A" w:rsidRDefault="00396D2A" w:rsidP="00396D2A"/>
    <w:p w14:paraId="5D848B98" w14:textId="77777777" w:rsidR="00396D2A" w:rsidRDefault="00396D2A" w:rsidP="00396D2A"/>
    <w:p w14:paraId="40EC2574" w14:textId="77777777" w:rsidR="00396D2A" w:rsidRDefault="00396D2A" w:rsidP="00396D2A"/>
    <w:p w14:paraId="3E65A7CF" w14:textId="77777777" w:rsidR="00396D2A" w:rsidRDefault="00396D2A" w:rsidP="00396D2A"/>
    <w:p w14:paraId="5CE393C7" w14:textId="77777777" w:rsidR="00396D2A" w:rsidRDefault="00396D2A" w:rsidP="00396D2A"/>
    <w:p w14:paraId="21A9227F" w14:textId="77777777" w:rsidR="00396D2A" w:rsidRDefault="00396D2A" w:rsidP="00396D2A"/>
    <w:p w14:paraId="709D1682" w14:textId="77777777" w:rsidR="00396D2A" w:rsidRDefault="00396D2A" w:rsidP="00396D2A"/>
    <w:p w14:paraId="55757827" w14:textId="77777777" w:rsidR="00396D2A" w:rsidRDefault="00396D2A" w:rsidP="00396D2A"/>
    <w:p w14:paraId="168F64FC" w14:textId="77777777" w:rsidR="00396D2A" w:rsidRDefault="00396D2A" w:rsidP="00396D2A"/>
    <w:p w14:paraId="1621D1D8" w14:textId="77777777" w:rsidR="00396D2A" w:rsidRDefault="00396D2A" w:rsidP="00396D2A"/>
    <w:p w14:paraId="2A7C0B16" w14:textId="77777777" w:rsidR="00396D2A" w:rsidRDefault="00396D2A" w:rsidP="00396D2A"/>
    <w:p w14:paraId="73C206A2" w14:textId="77777777" w:rsidR="00396D2A" w:rsidRDefault="00396D2A" w:rsidP="00396D2A"/>
    <w:p w14:paraId="7585652B" w14:textId="77777777" w:rsidR="00396D2A" w:rsidRDefault="00396D2A" w:rsidP="00396D2A"/>
    <w:p w14:paraId="19870741" w14:textId="77777777" w:rsidR="00396D2A" w:rsidRDefault="00396D2A" w:rsidP="00396D2A"/>
    <w:p w14:paraId="3181E125" w14:textId="77777777" w:rsidR="00396D2A" w:rsidRDefault="00396D2A" w:rsidP="00396D2A"/>
    <w:p w14:paraId="4F93E759" w14:textId="77777777" w:rsidR="00396D2A" w:rsidRDefault="00396D2A" w:rsidP="00396D2A">
      <w:pPr>
        <w:rPr>
          <w:b/>
          <w:sz w:val="28"/>
        </w:rPr>
      </w:pPr>
    </w:p>
    <w:p w14:paraId="1DDDD2B9" w14:textId="77777777" w:rsidR="00396D2A" w:rsidRDefault="00396D2A" w:rsidP="00B30005">
      <w:pPr>
        <w:rPr>
          <w:b/>
          <w:sz w:val="28"/>
        </w:rPr>
        <w:sectPr w:rsidR="00396D2A" w:rsidSect="00396D2A">
          <w:type w:val="continuous"/>
          <w:pgSz w:w="12240" w:h="15840" w:code="1"/>
          <w:pgMar w:top="864" w:right="1440" w:bottom="720" w:left="1440" w:header="432" w:footer="432" w:gutter="0"/>
          <w:cols w:num="2" w:space="432"/>
          <w:formProt w:val="0"/>
          <w:titlePg/>
          <w:docGrid w:linePitch="360"/>
        </w:sectPr>
      </w:pPr>
    </w:p>
    <w:p w14:paraId="743CC4F0" w14:textId="22186B6C" w:rsidR="00C57CB3" w:rsidRPr="00396D2A" w:rsidRDefault="002052BC" w:rsidP="00B30005">
      <w:pPr>
        <w:rPr>
          <w:b/>
          <w:sz w:val="2"/>
          <w:szCs w:val="2"/>
        </w:rPr>
      </w:pPr>
      <w:r>
        <w:rPr>
          <w:b/>
          <w:sz w:val="28"/>
        </w:rPr>
        <w:br w:type="page"/>
      </w:r>
    </w:p>
    <w:p w14:paraId="5A46402B" w14:textId="77777777" w:rsidR="00C57CB3" w:rsidRDefault="00C57CB3" w:rsidP="00B30005">
      <w:pPr>
        <w:rPr>
          <w:b/>
          <w:sz w:val="28"/>
        </w:rPr>
        <w:sectPr w:rsidR="00C57CB3" w:rsidSect="00EC0AB5">
          <w:type w:val="continuous"/>
          <w:pgSz w:w="12240" w:h="15840" w:code="1"/>
          <w:pgMar w:top="864" w:right="1440" w:bottom="720" w:left="1440" w:header="432" w:footer="432" w:gutter="0"/>
          <w:cols w:space="432"/>
          <w:formProt w:val="0"/>
          <w:titlePg/>
          <w:docGrid w:linePitch="360"/>
        </w:sectPr>
      </w:pPr>
    </w:p>
    <w:p w14:paraId="26D16579" w14:textId="77777777" w:rsidR="00B30005" w:rsidRPr="00A30A7D" w:rsidRDefault="00A733BC" w:rsidP="00B30005">
      <w:pPr>
        <w:rPr>
          <w:b/>
          <w:sz w:val="28"/>
        </w:rPr>
      </w:pPr>
      <w:r>
        <w:rPr>
          <w:b/>
          <w:sz w:val="28"/>
        </w:rPr>
        <w:lastRenderedPageBreak/>
        <w:t>Conflict</w:t>
      </w:r>
      <w:r w:rsidR="00B30005" w:rsidRPr="00A30A7D">
        <w:rPr>
          <w:b/>
          <w:sz w:val="28"/>
        </w:rPr>
        <w:t xml:space="preserve"> of Interest Statement</w:t>
      </w:r>
      <w:r w:rsidR="00ED07E3" w:rsidRPr="00A30A7D">
        <w:rPr>
          <w:b/>
          <w:sz w:val="28"/>
        </w:rPr>
        <w:t>:</w:t>
      </w:r>
    </w:p>
    <w:p w14:paraId="1614870A" w14:textId="5C324EE1" w:rsidR="00122932" w:rsidRDefault="00F56D8B" w:rsidP="00F935F3">
      <w:pPr>
        <w:rPr>
          <w:rFonts w:cs="Arial"/>
        </w:rPr>
      </w:pPr>
      <w:r>
        <w:rPr>
          <w:rFonts w:cs="Arial"/>
        </w:rPr>
        <w:t>None</w:t>
      </w:r>
    </w:p>
    <w:p w14:paraId="463E398A" w14:textId="77777777" w:rsidR="00F56D8B" w:rsidRDefault="00F56D8B" w:rsidP="00F935F3">
      <w:pPr>
        <w:rPr>
          <w:bCs/>
        </w:rPr>
      </w:pPr>
    </w:p>
    <w:p w14:paraId="63F2235A" w14:textId="31F5E454" w:rsidR="00F935F3" w:rsidRPr="00A30A7D" w:rsidRDefault="00F935F3" w:rsidP="00F935F3">
      <w:pPr>
        <w:rPr>
          <w:b/>
          <w:sz w:val="28"/>
        </w:rPr>
      </w:pPr>
      <w:r w:rsidRPr="00A30A7D">
        <w:rPr>
          <w:b/>
          <w:sz w:val="28"/>
        </w:rPr>
        <w:t>Acknowledgement</w:t>
      </w:r>
      <w:r w:rsidR="00616D77">
        <w:rPr>
          <w:b/>
          <w:sz w:val="28"/>
        </w:rPr>
        <w:t xml:space="preserve"> Statement</w:t>
      </w:r>
      <w:r w:rsidRPr="00A30A7D">
        <w:rPr>
          <w:b/>
          <w:sz w:val="28"/>
        </w:rPr>
        <w:t>:</w:t>
      </w:r>
    </w:p>
    <w:p w14:paraId="0C40183F" w14:textId="7B80D48E" w:rsidR="00730054" w:rsidRDefault="00B8138F" w:rsidP="00B30005">
      <w:r>
        <w:t>None</w:t>
      </w:r>
    </w:p>
    <w:p w14:paraId="70B2AF98" w14:textId="77777777" w:rsidR="0012357E" w:rsidRDefault="0012357E" w:rsidP="00B30005">
      <w:pPr>
        <w:rPr>
          <w:b/>
        </w:rPr>
      </w:pPr>
    </w:p>
    <w:p w14:paraId="731AA0CB" w14:textId="5B4B9F7B" w:rsidR="00B30005" w:rsidRPr="00A30A7D" w:rsidRDefault="00B30005" w:rsidP="00B30005">
      <w:pPr>
        <w:rPr>
          <w:b/>
          <w:sz w:val="28"/>
        </w:rPr>
      </w:pPr>
      <w:r w:rsidRPr="00A30A7D">
        <w:rPr>
          <w:b/>
          <w:sz w:val="28"/>
        </w:rPr>
        <w:t>Funding Statement</w:t>
      </w:r>
      <w:r w:rsidR="00ED07E3" w:rsidRPr="00A30A7D">
        <w:rPr>
          <w:b/>
          <w:sz w:val="28"/>
        </w:rPr>
        <w:t>:</w:t>
      </w:r>
    </w:p>
    <w:p w14:paraId="5E88AF39" w14:textId="459B0C53" w:rsidR="00023473" w:rsidRDefault="00F56D8B" w:rsidP="008658A3">
      <w:pPr>
        <w:rPr>
          <w:color w:val="222222"/>
        </w:rPr>
      </w:pPr>
      <w:r w:rsidRPr="006F7596">
        <w:rPr>
          <w:color w:val="auto"/>
        </w:rPr>
        <w:t>None</w:t>
      </w:r>
    </w:p>
    <w:p w14:paraId="3BB8E37D" w14:textId="77777777" w:rsidR="00F56D8B" w:rsidRDefault="00F56D8B" w:rsidP="008658A3">
      <w:pPr>
        <w:rPr>
          <w:color w:val="222222"/>
        </w:rPr>
      </w:pPr>
    </w:p>
    <w:p w14:paraId="3EFC0A27" w14:textId="77777777" w:rsidR="00F56D8B" w:rsidRDefault="00F56D8B" w:rsidP="008658A3">
      <w:pPr>
        <w:rPr>
          <w:color w:val="222222"/>
        </w:rPr>
      </w:pPr>
    </w:p>
    <w:p w14:paraId="661E488A" w14:textId="77777777" w:rsidR="00F56D8B" w:rsidRDefault="00F56D8B" w:rsidP="008658A3">
      <w:pPr>
        <w:rPr>
          <w:color w:val="222222"/>
        </w:rPr>
      </w:pPr>
    </w:p>
    <w:p w14:paraId="32D1D630" w14:textId="77777777" w:rsidR="00F56D8B" w:rsidRDefault="00F56D8B" w:rsidP="008658A3">
      <w:pPr>
        <w:rPr>
          <w:color w:val="222222"/>
        </w:rPr>
      </w:pPr>
    </w:p>
    <w:p w14:paraId="24153AA7" w14:textId="77777777" w:rsidR="00622F9B" w:rsidRDefault="00622F9B" w:rsidP="008658A3">
      <w:pPr>
        <w:rPr>
          <w:color w:val="222222"/>
        </w:rPr>
        <w:sectPr w:rsidR="00622F9B" w:rsidSect="00622F9B">
          <w:type w:val="continuous"/>
          <w:pgSz w:w="12240" w:h="15840" w:code="1"/>
          <w:pgMar w:top="864" w:right="1440" w:bottom="720" w:left="1440" w:header="432" w:footer="432" w:gutter="0"/>
          <w:cols w:num="2" w:space="432"/>
          <w:formProt w:val="0"/>
          <w:titlePg/>
          <w:docGrid w:linePitch="360"/>
        </w:sectPr>
      </w:pPr>
    </w:p>
    <w:p w14:paraId="3719FFE2" w14:textId="77777777" w:rsidR="001119A4" w:rsidRDefault="001119A4" w:rsidP="009F3621">
      <w:pPr>
        <w:rPr>
          <w:rStyle w:val="ListLabel1"/>
          <w:rFonts w:cs="Avenir Book"/>
          <w:b/>
          <w:color w:val="auto"/>
        </w:rPr>
      </w:pPr>
      <w:r>
        <w:rPr>
          <w:rStyle w:val="ListLabel1"/>
          <w:rFonts w:cs="Avenir Book"/>
          <w:b/>
          <w:color w:val="auto"/>
        </w:rPr>
        <w:br w:type="page"/>
      </w:r>
    </w:p>
    <w:p w14:paraId="25B8D149" w14:textId="77777777" w:rsidR="00C96203" w:rsidRDefault="00C96203" w:rsidP="004F49CA">
      <w:pPr>
        <w:rPr>
          <w:rStyle w:val="ListLabel1"/>
          <w:rFonts w:cs="Avenir Book"/>
          <w:b/>
          <w:color w:val="auto"/>
        </w:rPr>
        <w:sectPr w:rsidR="00C96203" w:rsidSect="00D96744">
          <w:type w:val="continuous"/>
          <w:pgSz w:w="12240" w:h="15840" w:code="1"/>
          <w:pgMar w:top="864" w:right="1440" w:bottom="720" w:left="1440" w:header="432" w:footer="432" w:gutter="0"/>
          <w:cols w:num="2" w:space="432"/>
          <w:formProt w:val="0"/>
          <w:titlePg/>
          <w:docGrid w:linePitch="360"/>
        </w:sectPr>
      </w:pPr>
    </w:p>
    <w:p w14:paraId="4D54C4A6" w14:textId="1A502A75" w:rsidR="00D96744" w:rsidRPr="00F066C9" w:rsidRDefault="00F066C9" w:rsidP="004F49CA">
      <w:pPr>
        <w:rPr>
          <w:rStyle w:val="ListLabel1"/>
          <w:rFonts w:cs="Avenir Book"/>
          <w:b/>
          <w:color w:val="auto"/>
          <w:sz w:val="28"/>
        </w:rPr>
      </w:pPr>
      <w:r w:rsidRPr="00F066C9">
        <w:rPr>
          <w:rStyle w:val="ListLabel1"/>
          <w:rFonts w:cs="Avenir Book"/>
          <w:b/>
          <w:color w:val="auto"/>
          <w:sz w:val="28"/>
        </w:rPr>
        <w:lastRenderedPageBreak/>
        <w:t>References:</w:t>
      </w:r>
    </w:p>
    <w:p w14:paraId="7BD087A7"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1.</w:t>
      </w:r>
      <w:r w:rsidRPr="00FA47B2">
        <w:rPr>
          <w:rFonts w:ascii="Avenir Book" w:hAnsi="Avenir Book" w:cs="Avenir Book"/>
          <w:sz w:val="22"/>
          <w:szCs w:val="22"/>
        </w:rPr>
        <w:tab/>
      </w:r>
      <w:proofErr w:type="spellStart"/>
      <w:r w:rsidRPr="00FA47B2">
        <w:rPr>
          <w:rFonts w:ascii="Avenir Book" w:hAnsi="Avenir Book" w:cs="Avenir Book"/>
          <w:sz w:val="22"/>
          <w:szCs w:val="22"/>
        </w:rPr>
        <w:t>Fleminger</w:t>
      </w:r>
      <w:proofErr w:type="spellEnd"/>
      <w:r w:rsidRPr="00FA47B2">
        <w:rPr>
          <w:rFonts w:ascii="Avenir Book" w:hAnsi="Avenir Book" w:cs="Avenir Book"/>
          <w:sz w:val="22"/>
          <w:szCs w:val="22"/>
        </w:rPr>
        <w:t xml:space="preserve"> S, </w:t>
      </w:r>
      <w:proofErr w:type="spellStart"/>
      <w:r w:rsidRPr="00FA47B2">
        <w:rPr>
          <w:rFonts w:ascii="Avenir Book" w:hAnsi="Avenir Book" w:cs="Avenir Book"/>
          <w:sz w:val="22"/>
          <w:szCs w:val="22"/>
        </w:rPr>
        <w:t>Ponsford</w:t>
      </w:r>
      <w:proofErr w:type="spellEnd"/>
      <w:r w:rsidRPr="00FA47B2">
        <w:rPr>
          <w:rFonts w:ascii="Avenir Book" w:hAnsi="Avenir Book" w:cs="Avenir Book"/>
          <w:sz w:val="22"/>
          <w:szCs w:val="22"/>
        </w:rPr>
        <w:t xml:space="preserve"> J. Long term outcome after traumatic brain injury: More attention needs to be paid to neuropsychiatric functioning. </w:t>
      </w:r>
      <w:r w:rsidRPr="00FA47B2">
        <w:rPr>
          <w:rFonts w:ascii="Avenir Book" w:hAnsi="Avenir Book" w:cs="Avenir Book"/>
          <w:i/>
          <w:sz w:val="22"/>
          <w:szCs w:val="22"/>
        </w:rPr>
        <w:t xml:space="preserve">BMJ: British Medical Journal. </w:t>
      </w:r>
      <w:r w:rsidRPr="00FA47B2">
        <w:rPr>
          <w:rFonts w:ascii="Avenir Book" w:hAnsi="Avenir Book" w:cs="Avenir Book"/>
          <w:sz w:val="22"/>
          <w:szCs w:val="22"/>
        </w:rPr>
        <w:t>2005</w:t>
      </w:r>
      <w:proofErr w:type="gramStart"/>
      <w:r w:rsidRPr="00FA47B2">
        <w:rPr>
          <w:rFonts w:ascii="Avenir Book" w:hAnsi="Avenir Book" w:cs="Avenir Book"/>
          <w:sz w:val="22"/>
          <w:szCs w:val="22"/>
        </w:rPr>
        <w:t>;331</w:t>
      </w:r>
      <w:proofErr w:type="gramEnd"/>
      <w:r w:rsidRPr="00FA47B2">
        <w:rPr>
          <w:rFonts w:ascii="Avenir Book" w:hAnsi="Avenir Book" w:cs="Avenir Book"/>
          <w:sz w:val="22"/>
          <w:szCs w:val="22"/>
        </w:rPr>
        <w:t>(7530):1419.</w:t>
      </w:r>
    </w:p>
    <w:p w14:paraId="4A124C84" w14:textId="77777777" w:rsidR="00FA47B2" w:rsidRPr="00C2674E" w:rsidRDefault="00FA47B2" w:rsidP="00FA47B2">
      <w:pPr>
        <w:pStyle w:val="EndNoteBibliography"/>
        <w:jc w:val="both"/>
        <w:rPr>
          <w:rFonts w:ascii="Avenir Book" w:hAnsi="Avenir Book" w:cs="Avenir Book"/>
          <w:sz w:val="14"/>
          <w:szCs w:val="22"/>
        </w:rPr>
      </w:pPr>
    </w:p>
    <w:p w14:paraId="09F11A57"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2.</w:t>
      </w:r>
      <w:r w:rsidRPr="00FA47B2">
        <w:rPr>
          <w:rFonts w:ascii="Avenir Book" w:hAnsi="Avenir Book" w:cs="Avenir Book"/>
          <w:sz w:val="22"/>
          <w:szCs w:val="22"/>
        </w:rPr>
        <w:tab/>
        <w:t xml:space="preserve">Van </w:t>
      </w:r>
      <w:proofErr w:type="spellStart"/>
      <w:r w:rsidRPr="00FA47B2">
        <w:rPr>
          <w:rFonts w:ascii="Avenir Book" w:hAnsi="Avenir Book" w:cs="Avenir Book"/>
          <w:sz w:val="22"/>
          <w:szCs w:val="22"/>
        </w:rPr>
        <w:t>Velzen</w:t>
      </w:r>
      <w:proofErr w:type="spellEnd"/>
      <w:r w:rsidRPr="00FA47B2">
        <w:rPr>
          <w:rFonts w:ascii="Avenir Book" w:hAnsi="Avenir Book" w:cs="Avenir Book"/>
          <w:sz w:val="22"/>
          <w:szCs w:val="22"/>
        </w:rPr>
        <w:t xml:space="preserve"> J, Van </w:t>
      </w:r>
      <w:proofErr w:type="spellStart"/>
      <w:r w:rsidRPr="00FA47B2">
        <w:rPr>
          <w:rFonts w:ascii="Avenir Book" w:hAnsi="Avenir Book" w:cs="Avenir Book"/>
          <w:sz w:val="22"/>
          <w:szCs w:val="22"/>
        </w:rPr>
        <w:t>Bennekom</w:t>
      </w:r>
      <w:proofErr w:type="spellEnd"/>
      <w:r w:rsidRPr="00FA47B2">
        <w:rPr>
          <w:rFonts w:ascii="Avenir Book" w:hAnsi="Avenir Book" w:cs="Avenir Book"/>
          <w:sz w:val="22"/>
          <w:szCs w:val="22"/>
        </w:rPr>
        <w:t xml:space="preserve"> C, </w:t>
      </w:r>
      <w:proofErr w:type="spellStart"/>
      <w:r w:rsidRPr="00FA47B2">
        <w:rPr>
          <w:rFonts w:ascii="Avenir Book" w:hAnsi="Avenir Book" w:cs="Avenir Book"/>
          <w:sz w:val="22"/>
          <w:szCs w:val="22"/>
        </w:rPr>
        <w:t>Edelaar</w:t>
      </w:r>
      <w:proofErr w:type="spellEnd"/>
      <w:r w:rsidRPr="00FA47B2">
        <w:rPr>
          <w:rFonts w:ascii="Avenir Book" w:hAnsi="Avenir Book" w:cs="Avenir Book"/>
          <w:sz w:val="22"/>
          <w:szCs w:val="22"/>
        </w:rPr>
        <w:t xml:space="preserve"> M, </w:t>
      </w:r>
      <w:proofErr w:type="spellStart"/>
      <w:r w:rsidRPr="00FA47B2">
        <w:rPr>
          <w:rFonts w:ascii="Avenir Book" w:hAnsi="Avenir Book" w:cs="Avenir Book"/>
          <w:sz w:val="22"/>
          <w:szCs w:val="22"/>
        </w:rPr>
        <w:t>Sluiter</w:t>
      </w:r>
      <w:proofErr w:type="spellEnd"/>
      <w:r w:rsidRPr="00FA47B2">
        <w:rPr>
          <w:rFonts w:ascii="Avenir Book" w:hAnsi="Avenir Book" w:cs="Avenir Book"/>
          <w:sz w:val="22"/>
          <w:szCs w:val="22"/>
        </w:rPr>
        <w:t xml:space="preserve"> JK, Frings-</w:t>
      </w:r>
      <w:proofErr w:type="spellStart"/>
      <w:r w:rsidRPr="00FA47B2">
        <w:rPr>
          <w:rFonts w:ascii="Avenir Book" w:hAnsi="Avenir Book" w:cs="Avenir Book"/>
          <w:sz w:val="22"/>
          <w:szCs w:val="22"/>
        </w:rPr>
        <w:t>Dresen</w:t>
      </w:r>
      <w:proofErr w:type="spellEnd"/>
      <w:r w:rsidRPr="00FA47B2">
        <w:rPr>
          <w:rFonts w:ascii="Avenir Book" w:hAnsi="Avenir Book" w:cs="Avenir Book"/>
          <w:sz w:val="22"/>
          <w:szCs w:val="22"/>
        </w:rPr>
        <w:t xml:space="preserve"> M. How many people return to work after acquired brain injury</w:t>
      </w:r>
      <w:proofErr w:type="gramStart"/>
      <w:r w:rsidRPr="00FA47B2">
        <w:rPr>
          <w:rFonts w:ascii="Avenir Book" w:hAnsi="Avenir Book" w:cs="Avenir Book"/>
          <w:sz w:val="22"/>
          <w:szCs w:val="22"/>
        </w:rPr>
        <w:t>?:</w:t>
      </w:r>
      <w:proofErr w:type="gramEnd"/>
      <w:r w:rsidRPr="00FA47B2">
        <w:rPr>
          <w:rFonts w:ascii="Avenir Book" w:hAnsi="Avenir Book" w:cs="Avenir Book"/>
          <w:sz w:val="22"/>
          <w:szCs w:val="22"/>
        </w:rPr>
        <w:t xml:space="preserve"> a systematic review. </w:t>
      </w:r>
      <w:r w:rsidRPr="00FA47B2">
        <w:rPr>
          <w:rFonts w:ascii="Avenir Book" w:hAnsi="Avenir Book" w:cs="Avenir Book"/>
          <w:i/>
          <w:sz w:val="22"/>
          <w:szCs w:val="22"/>
        </w:rPr>
        <w:t xml:space="preserve">Brain injury. </w:t>
      </w:r>
      <w:r w:rsidRPr="00FA47B2">
        <w:rPr>
          <w:rFonts w:ascii="Avenir Book" w:hAnsi="Avenir Book" w:cs="Avenir Book"/>
          <w:sz w:val="22"/>
          <w:szCs w:val="22"/>
        </w:rPr>
        <w:t>2009</w:t>
      </w:r>
      <w:proofErr w:type="gramStart"/>
      <w:r w:rsidRPr="00FA47B2">
        <w:rPr>
          <w:rFonts w:ascii="Avenir Book" w:hAnsi="Avenir Book" w:cs="Avenir Book"/>
          <w:sz w:val="22"/>
          <w:szCs w:val="22"/>
        </w:rPr>
        <w:t>;23</w:t>
      </w:r>
      <w:proofErr w:type="gramEnd"/>
      <w:r w:rsidRPr="00FA47B2">
        <w:rPr>
          <w:rFonts w:ascii="Avenir Book" w:hAnsi="Avenir Book" w:cs="Avenir Book"/>
          <w:sz w:val="22"/>
          <w:szCs w:val="22"/>
        </w:rPr>
        <w:t>(6):473-488.</w:t>
      </w:r>
    </w:p>
    <w:p w14:paraId="19506731" w14:textId="77777777" w:rsidR="00FA47B2" w:rsidRPr="00C2674E" w:rsidRDefault="00FA47B2" w:rsidP="00FA47B2">
      <w:pPr>
        <w:pStyle w:val="EndNoteBibliography"/>
        <w:jc w:val="both"/>
        <w:rPr>
          <w:rFonts w:ascii="Avenir Book" w:hAnsi="Avenir Book" w:cs="Avenir Book"/>
          <w:sz w:val="14"/>
          <w:szCs w:val="22"/>
        </w:rPr>
      </w:pPr>
    </w:p>
    <w:p w14:paraId="018C3B13"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3.</w:t>
      </w:r>
      <w:r w:rsidRPr="00FA47B2">
        <w:rPr>
          <w:rFonts w:ascii="Avenir Book" w:hAnsi="Avenir Book" w:cs="Avenir Book"/>
          <w:sz w:val="22"/>
          <w:szCs w:val="22"/>
        </w:rPr>
        <w:tab/>
        <w:t xml:space="preserve">Kreutzer JS, </w:t>
      </w:r>
      <w:proofErr w:type="spellStart"/>
      <w:r w:rsidRPr="00FA47B2">
        <w:rPr>
          <w:rFonts w:ascii="Avenir Book" w:hAnsi="Avenir Book" w:cs="Avenir Book"/>
          <w:sz w:val="22"/>
          <w:szCs w:val="22"/>
        </w:rPr>
        <w:t>Sima</w:t>
      </w:r>
      <w:proofErr w:type="spellEnd"/>
      <w:r w:rsidRPr="00FA47B2">
        <w:rPr>
          <w:rFonts w:ascii="Avenir Book" w:hAnsi="Avenir Book" w:cs="Avenir Book"/>
          <w:sz w:val="22"/>
          <w:szCs w:val="22"/>
        </w:rPr>
        <w:t xml:space="preserve"> AP, </w:t>
      </w:r>
      <w:proofErr w:type="spellStart"/>
      <w:r w:rsidRPr="00FA47B2">
        <w:rPr>
          <w:rFonts w:ascii="Avenir Book" w:hAnsi="Avenir Book" w:cs="Avenir Book"/>
          <w:sz w:val="22"/>
          <w:szCs w:val="22"/>
        </w:rPr>
        <w:t>Marwitz</w:t>
      </w:r>
      <w:proofErr w:type="spellEnd"/>
      <w:r w:rsidRPr="00FA47B2">
        <w:rPr>
          <w:rFonts w:ascii="Avenir Book" w:hAnsi="Avenir Book" w:cs="Avenir Book"/>
          <w:sz w:val="22"/>
          <w:szCs w:val="22"/>
        </w:rPr>
        <w:t xml:space="preserve"> JH, </w:t>
      </w:r>
      <w:proofErr w:type="spellStart"/>
      <w:r w:rsidRPr="00FA47B2">
        <w:rPr>
          <w:rFonts w:ascii="Avenir Book" w:hAnsi="Avenir Book" w:cs="Avenir Book"/>
          <w:sz w:val="22"/>
          <w:szCs w:val="22"/>
        </w:rPr>
        <w:t>Lukow</w:t>
      </w:r>
      <w:proofErr w:type="spellEnd"/>
      <w:r w:rsidRPr="00FA47B2">
        <w:rPr>
          <w:rFonts w:ascii="Avenir Book" w:hAnsi="Avenir Book" w:cs="Avenir Book"/>
          <w:sz w:val="22"/>
          <w:szCs w:val="22"/>
        </w:rPr>
        <w:t xml:space="preserve"> I, Herman R. Marital instability after brain injury: an exploratory analysis. </w:t>
      </w:r>
      <w:r w:rsidRPr="00FA47B2">
        <w:rPr>
          <w:rFonts w:ascii="Avenir Book" w:hAnsi="Avenir Book" w:cs="Avenir Book"/>
          <w:i/>
          <w:sz w:val="22"/>
          <w:szCs w:val="22"/>
        </w:rPr>
        <w:t xml:space="preserve">Neurorehabilitation. </w:t>
      </w:r>
      <w:r w:rsidRPr="00FA47B2">
        <w:rPr>
          <w:rFonts w:ascii="Avenir Book" w:hAnsi="Avenir Book" w:cs="Avenir Book"/>
          <w:sz w:val="22"/>
          <w:szCs w:val="22"/>
        </w:rPr>
        <w:t>2016</w:t>
      </w:r>
      <w:proofErr w:type="gramStart"/>
      <w:r w:rsidRPr="00FA47B2">
        <w:rPr>
          <w:rFonts w:ascii="Avenir Book" w:hAnsi="Avenir Book" w:cs="Avenir Book"/>
          <w:sz w:val="22"/>
          <w:szCs w:val="22"/>
        </w:rPr>
        <w:t>;38</w:t>
      </w:r>
      <w:proofErr w:type="gramEnd"/>
      <w:r w:rsidRPr="00FA47B2">
        <w:rPr>
          <w:rFonts w:ascii="Avenir Book" w:hAnsi="Avenir Book" w:cs="Avenir Book"/>
          <w:sz w:val="22"/>
          <w:szCs w:val="22"/>
        </w:rPr>
        <w:t>(3):271-279.</w:t>
      </w:r>
    </w:p>
    <w:p w14:paraId="3C9391DA" w14:textId="77777777" w:rsidR="00FA47B2" w:rsidRPr="00C2674E" w:rsidRDefault="00FA47B2" w:rsidP="00FA47B2">
      <w:pPr>
        <w:pStyle w:val="EndNoteBibliography"/>
        <w:jc w:val="both"/>
        <w:rPr>
          <w:rFonts w:ascii="Avenir Book" w:hAnsi="Avenir Book" w:cs="Avenir Book"/>
          <w:sz w:val="14"/>
          <w:szCs w:val="22"/>
        </w:rPr>
      </w:pPr>
    </w:p>
    <w:p w14:paraId="7BC2F59B"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4.</w:t>
      </w:r>
      <w:r w:rsidRPr="00FA47B2">
        <w:rPr>
          <w:rFonts w:ascii="Avenir Book" w:hAnsi="Avenir Book" w:cs="Avenir Book"/>
          <w:sz w:val="22"/>
          <w:szCs w:val="22"/>
        </w:rPr>
        <w:tab/>
      </w:r>
      <w:proofErr w:type="spellStart"/>
      <w:r w:rsidRPr="00FA47B2">
        <w:rPr>
          <w:rFonts w:ascii="Avenir Book" w:hAnsi="Avenir Book" w:cs="Avenir Book"/>
          <w:sz w:val="22"/>
          <w:szCs w:val="22"/>
        </w:rPr>
        <w:t>Fann</w:t>
      </w:r>
      <w:proofErr w:type="spellEnd"/>
      <w:r w:rsidRPr="00FA47B2">
        <w:rPr>
          <w:rFonts w:ascii="Avenir Book" w:hAnsi="Avenir Book" w:cs="Avenir Book"/>
          <w:sz w:val="22"/>
          <w:szCs w:val="22"/>
        </w:rPr>
        <w:t xml:space="preserve"> JR, </w:t>
      </w:r>
      <w:proofErr w:type="spellStart"/>
      <w:r w:rsidRPr="00FA47B2">
        <w:rPr>
          <w:rFonts w:ascii="Avenir Book" w:hAnsi="Avenir Book" w:cs="Avenir Book"/>
          <w:sz w:val="22"/>
          <w:szCs w:val="22"/>
        </w:rPr>
        <w:t>Burington</w:t>
      </w:r>
      <w:proofErr w:type="spellEnd"/>
      <w:r w:rsidRPr="00FA47B2">
        <w:rPr>
          <w:rFonts w:ascii="Avenir Book" w:hAnsi="Avenir Book" w:cs="Avenir Book"/>
          <w:sz w:val="22"/>
          <w:szCs w:val="22"/>
        </w:rPr>
        <w:t xml:space="preserve"> B, </w:t>
      </w:r>
      <w:proofErr w:type="spellStart"/>
      <w:r w:rsidRPr="00FA47B2">
        <w:rPr>
          <w:rFonts w:ascii="Avenir Book" w:hAnsi="Avenir Book" w:cs="Avenir Book"/>
          <w:sz w:val="22"/>
          <w:szCs w:val="22"/>
        </w:rPr>
        <w:t>Leonetti</w:t>
      </w:r>
      <w:proofErr w:type="spellEnd"/>
      <w:r w:rsidRPr="00FA47B2">
        <w:rPr>
          <w:rFonts w:ascii="Avenir Book" w:hAnsi="Avenir Book" w:cs="Avenir Book"/>
          <w:sz w:val="22"/>
          <w:szCs w:val="22"/>
        </w:rPr>
        <w:t xml:space="preserve"> A, Jaffe K, </w:t>
      </w:r>
      <w:proofErr w:type="spellStart"/>
      <w:r w:rsidRPr="00FA47B2">
        <w:rPr>
          <w:rFonts w:ascii="Avenir Book" w:hAnsi="Avenir Book" w:cs="Avenir Book"/>
          <w:sz w:val="22"/>
          <w:szCs w:val="22"/>
        </w:rPr>
        <w:t>Katon</w:t>
      </w:r>
      <w:proofErr w:type="spellEnd"/>
      <w:r w:rsidRPr="00FA47B2">
        <w:rPr>
          <w:rFonts w:ascii="Avenir Book" w:hAnsi="Avenir Book" w:cs="Avenir Book"/>
          <w:sz w:val="22"/>
          <w:szCs w:val="22"/>
        </w:rPr>
        <w:t xml:space="preserve"> WJ, Thompson RS. Psychiatric illness following traumatic brain injury in an adult </w:t>
      </w:r>
      <w:proofErr w:type="spellStart"/>
      <w:r w:rsidRPr="00FA47B2">
        <w:rPr>
          <w:rFonts w:ascii="Avenir Book" w:hAnsi="Avenir Book" w:cs="Avenir Book"/>
          <w:sz w:val="22"/>
          <w:szCs w:val="22"/>
        </w:rPr>
        <w:t>healthMaintenance</w:t>
      </w:r>
      <w:proofErr w:type="spellEnd"/>
      <w:r w:rsidRPr="00FA47B2">
        <w:rPr>
          <w:rFonts w:ascii="Avenir Book" w:hAnsi="Avenir Book" w:cs="Avenir Book"/>
          <w:sz w:val="22"/>
          <w:szCs w:val="22"/>
        </w:rPr>
        <w:t xml:space="preserve"> organization population. </w:t>
      </w:r>
      <w:r w:rsidRPr="00FA47B2">
        <w:rPr>
          <w:rFonts w:ascii="Avenir Book" w:hAnsi="Avenir Book" w:cs="Avenir Book"/>
          <w:i/>
          <w:spacing w:val="-6"/>
          <w:sz w:val="22"/>
          <w:szCs w:val="22"/>
        </w:rPr>
        <w:t xml:space="preserve">Archives of General Psychiatry. </w:t>
      </w:r>
      <w:r w:rsidRPr="00FA47B2">
        <w:rPr>
          <w:rFonts w:ascii="Avenir Book" w:hAnsi="Avenir Book" w:cs="Avenir Book"/>
          <w:spacing w:val="-6"/>
          <w:sz w:val="22"/>
          <w:szCs w:val="22"/>
        </w:rPr>
        <w:t>2004</w:t>
      </w:r>
      <w:proofErr w:type="gramStart"/>
      <w:r w:rsidRPr="00FA47B2">
        <w:rPr>
          <w:rFonts w:ascii="Avenir Book" w:hAnsi="Avenir Book" w:cs="Avenir Book"/>
          <w:spacing w:val="-6"/>
          <w:sz w:val="22"/>
          <w:szCs w:val="22"/>
        </w:rPr>
        <w:t>;61</w:t>
      </w:r>
      <w:proofErr w:type="gramEnd"/>
      <w:r w:rsidRPr="00FA47B2">
        <w:rPr>
          <w:rFonts w:ascii="Avenir Book" w:hAnsi="Avenir Book" w:cs="Avenir Book"/>
          <w:spacing w:val="-6"/>
          <w:sz w:val="22"/>
          <w:szCs w:val="22"/>
        </w:rPr>
        <w:t>(1):53-61</w:t>
      </w:r>
      <w:r w:rsidRPr="00FA47B2">
        <w:rPr>
          <w:rFonts w:ascii="Avenir Book" w:hAnsi="Avenir Book" w:cs="Avenir Book"/>
          <w:sz w:val="22"/>
          <w:szCs w:val="22"/>
        </w:rPr>
        <w:t>.</w:t>
      </w:r>
    </w:p>
    <w:p w14:paraId="04E40775" w14:textId="77777777" w:rsidR="00FA47B2" w:rsidRPr="00C2674E" w:rsidRDefault="00FA47B2" w:rsidP="00FA47B2">
      <w:pPr>
        <w:pStyle w:val="EndNoteBibliography"/>
        <w:jc w:val="both"/>
        <w:rPr>
          <w:rFonts w:ascii="Avenir Book" w:hAnsi="Avenir Book" w:cs="Avenir Book"/>
          <w:sz w:val="14"/>
          <w:szCs w:val="22"/>
        </w:rPr>
      </w:pPr>
    </w:p>
    <w:p w14:paraId="015533E0"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5.</w:t>
      </w:r>
      <w:r w:rsidRPr="00FA47B2">
        <w:rPr>
          <w:rFonts w:ascii="Avenir Book" w:hAnsi="Avenir Book" w:cs="Avenir Book"/>
          <w:sz w:val="22"/>
          <w:szCs w:val="22"/>
        </w:rPr>
        <w:tab/>
      </w:r>
      <w:proofErr w:type="spellStart"/>
      <w:r w:rsidRPr="00FA47B2">
        <w:rPr>
          <w:rFonts w:ascii="Avenir Book" w:hAnsi="Avenir Book" w:cs="Avenir Book"/>
          <w:sz w:val="22"/>
          <w:szCs w:val="22"/>
        </w:rPr>
        <w:t>Hoge</w:t>
      </w:r>
      <w:proofErr w:type="spellEnd"/>
      <w:r w:rsidRPr="00FA47B2">
        <w:rPr>
          <w:rFonts w:ascii="Avenir Book" w:hAnsi="Avenir Book" w:cs="Avenir Book"/>
          <w:sz w:val="22"/>
          <w:szCs w:val="22"/>
        </w:rPr>
        <w:t xml:space="preserve"> CW, McGurk D, Thomas JL, Cox AL, Engel CC, Castro CA. Mild traumatic brain injury in US soldiers returning from Iraq. </w:t>
      </w:r>
      <w:r w:rsidRPr="00FA47B2">
        <w:rPr>
          <w:rFonts w:ascii="Avenir Book" w:hAnsi="Avenir Book" w:cs="Avenir Book"/>
          <w:i/>
          <w:sz w:val="22"/>
          <w:szCs w:val="22"/>
        </w:rPr>
        <w:t xml:space="preserve">New England Journal of Medicine. </w:t>
      </w:r>
      <w:r w:rsidRPr="00FA47B2">
        <w:rPr>
          <w:rFonts w:ascii="Avenir Book" w:hAnsi="Avenir Book" w:cs="Avenir Book"/>
          <w:sz w:val="22"/>
          <w:szCs w:val="22"/>
        </w:rPr>
        <w:t>2008</w:t>
      </w:r>
      <w:proofErr w:type="gramStart"/>
      <w:r w:rsidRPr="00FA47B2">
        <w:rPr>
          <w:rFonts w:ascii="Avenir Book" w:hAnsi="Avenir Book" w:cs="Avenir Book"/>
          <w:sz w:val="22"/>
          <w:szCs w:val="22"/>
        </w:rPr>
        <w:t>;358</w:t>
      </w:r>
      <w:proofErr w:type="gramEnd"/>
      <w:r w:rsidRPr="00FA47B2">
        <w:rPr>
          <w:rFonts w:ascii="Avenir Book" w:hAnsi="Avenir Book" w:cs="Avenir Book"/>
          <w:sz w:val="22"/>
          <w:szCs w:val="22"/>
        </w:rPr>
        <w:t>(5):453-463.</w:t>
      </w:r>
    </w:p>
    <w:p w14:paraId="50B4F4B7" w14:textId="77777777" w:rsidR="00FA47B2" w:rsidRPr="00C2674E" w:rsidRDefault="00FA47B2" w:rsidP="00FA47B2">
      <w:pPr>
        <w:pStyle w:val="EndNoteBibliography"/>
        <w:jc w:val="both"/>
        <w:rPr>
          <w:rFonts w:ascii="Avenir Book" w:hAnsi="Avenir Book" w:cs="Avenir Book"/>
          <w:sz w:val="14"/>
          <w:szCs w:val="22"/>
        </w:rPr>
      </w:pPr>
    </w:p>
    <w:p w14:paraId="3CB3BB11"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6.</w:t>
      </w:r>
      <w:r w:rsidRPr="00FA47B2">
        <w:rPr>
          <w:rFonts w:ascii="Avenir Book" w:hAnsi="Avenir Book" w:cs="Avenir Book"/>
          <w:sz w:val="22"/>
          <w:szCs w:val="22"/>
        </w:rPr>
        <w:tab/>
        <w:t xml:space="preserve">Rosenthal M, Christensen BK, Ross TP. Depression following traumatic brain injury. </w:t>
      </w:r>
      <w:r w:rsidRPr="00FA47B2">
        <w:rPr>
          <w:rFonts w:ascii="Avenir Book" w:hAnsi="Avenir Book" w:cs="Avenir Book"/>
          <w:i/>
          <w:sz w:val="22"/>
          <w:szCs w:val="22"/>
        </w:rPr>
        <w:t xml:space="preserve">Archives of Physical Medicine and Rehabilitation. </w:t>
      </w:r>
      <w:r w:rsidRPr="00FA47B2">
        <w:rPr>
          <w:rFonts w:ascii="Avenir Book" w:hAnsi="Avenir Book" w:cs="Avenir Book"/>
          <w:sz w:val="22"/>
          <w:szCs w:val="22"/>
        </w:rPr>
        <w:t>1998</w:t>
      </w:r>
      <w:proofErr w:type="gramStart"/>
      <w:r w:rsidRPr="00FA47B2">
        <w:rPr>
          <w:rFonts w:ascii="Avenir Book" w:hAnsi="Avenir Book" w:cs="Avenir Book"/>
          <w:sz w:val="22"/>
          <w:szCs w:val="22"/>
        </w:rPr>
        <w:t>;79</w:t>
      </w:r>
      <w:proofErr w:type="gramEnd"/>
      <w:r w:rsidRPr="00FA47B2">
        <w:rPr>
          <w:rFonts w:ascii="Avenir Book" w:hAnsi="Avenir Book" w:cs="Avenir Book"/>
          <w:sz w:val="22"/>
          <w:szCs w:val="22"/>
        </w:rPr>
        <w:t>(1):90-103.</w:t>
      </w:r>
    </w:p>
    <w:p w14:paraId="3C0D3DF8" w14:textId="77777777" w:rsidR="00FA47B2" w:rsidRPr="00C2674E" w:rsidRDefault="00FA47B2" w:rsidP="00FA47B2">
      <w:pPr>
        <w:pStyle w:val="EndNoteBibliography"/>
        <w:jc w:val="both"/>
        <w:rPr>
          <w:rFonts w:ascii="Avenir Book" w:hAnsi="Avenir Book" w:cs="Avenir Book"/>
          <w:sz w:val="12"/>
          <w:szCs w:val="22"/>
        </w:rPr>
      </w:pPr>
    </w:p>
    <w:p w14:paraId="561C58D6"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7.</w:t>
      </w:r>
      <w:r w:rsidRPr="00FA47B2">
        <w:rPr>
          <w:rFonts w:ascii="Avenir Book" w:hAnsi="Avenir Book" w:cs="Avenir Book"/>
          <w:sz w:val="22"/>
          <w:szCs w:val="22"/>
        </w:rPr>
        <w:tab/>
        <w:t xml:space="preserve">Bombardier CH, </w:t>
      </w:r>
      <w:proofErr w:type="spellStart"/>
      <w:r w:rsidRPr="00FA47B2">
        <w:rPr>
          <w:rFonts w:ascii="Avenir Book" w:hAnsi="Avenir Book" w:cs="Avenir Book"/>
          <w:sz w:val="22"/>
          <w:szCs w:val="22"/>
        </w:rPr>
        <w:t>Fann</w:t>
      </w:r>
      <w:proofErr w:type="spellEnd"/>
      <w:r w:rsidRPr="00FA47B2">
        <w:rPr>
          <w:rFonts w:ascii="Avenir Book" w:hAnsi="Avenir Book" w:cs="Avenir Book"/>
          <w:sz w:val="22"/>
          <w:szCs w:val="22"/>
        </w:rPr>
        <w:t xml:space="preserve"> JR, </w:t>
      </w:r>
      <w:proofErr w:type="spellStart"/>
      <w:r w:rsidRPr="00FA47B2">
        <w:rPr>
          <w:rFonts w:ascii="Avenir Book" w:hAnsi="Avenir Book" w:cs="Avenir Book"/>
          <w:sz w:val="22"/>
          <w:szCs w:val="22"/>
        </w:rPr>
        <w:t>Temkin</w:t>
      </w:r>
      <w:proofErr w:type="spellEnd"/>
      <w:r w:rsidRPr="00FA47B2">
        <w:rPr>
          <w:rFonts w:ascii="Avenir Book" w:hAnsi="Avenir Book" w:cs="Avenir Book"/>
          <w:sz w:val="22"/>
          <w:szCs w:val="22"/>
        </w:rPr>
        <w:t xml:space="preserve"> NR, </w:t>
      </w:r>
      <w:proofErr w:type="spellStart"/>
      <w:r w:rsidRPr="00FA47B2">
        <w:rPr>
          <w:rFonts w:ascii="Avenir Book" w:hAnsi="Avenir Book" w:cs="Avenir Book"/>
          <w:sz w:val="22"/>
          <w:szCs w:val="22"/>
        </w:rPr>
        <w:t>Esselman</w:t>
      </w:r>
      <w:proofErr w:type="spellEnd"/>
      <w:r w:rsidRPr="00FA47B2">
        <w:rPr>
          <w:rFonts w:ascii="Avenir Book" w:hAnsi="Avenir Book" w:cs="Avenir Book"/>
          <w:sz w:val="22"/>
          <w:szCs w:val="22"/>
        </w:rPr>
        <w:t xml:space="preserve"> PC, Barber J, </w:t>
      </w:r>
      <w:proofErr w:type="spellStart"/>
      <w:r w:rsidRPr="00FA47B2">
        <w:rPr>
          <w:rFonts w:ascii="Avenir Book" w:hAnsi="Avenir Book" w:cs="Avenir Book"/>
          <w:sz w:val="22"/>
          <w:szCs w:val="22"/>
        </w:rPr>
        <w:t>Dikmen</w:t>
      </w:r>
      <w:proofErr w:type="spellEnd"/>
      <w:r w:rsidRPr="00FA47B2">
        <w:rPr>
          <w:rFonts w:ascii="Avenir Book" w:hAnsi="Avenir Book" w:cs="Avenir Book"/>
          <w:sz w:val="22"/>
          <w:szCs w:val="22"/>
        </w:rPr>
        <w:t xml:space="preserve"> SS. Rates of </w:t>
      </w:r>
      <w:r w:rsidRPr="00FA47B2">
        <w:rPr>
          <w:rFonts w:ascii="Avenir Book" w:hAnsi="Avenir Book" w:cs="Avenir Book"/>
          <w:spacing w:val="-5"/>
          <w:sz w:val="22"/>
          <w:szCs w:val="22"/>
        </w:rPr>
        <w:t>major depressive disorder and clinical outcomes</w:t>
      </w:r>
      <w:r w:rsidRPr="00FA47B2">
        <w:rPr>
          <w:rFonts w:ascii="Avenir Book" w:hAnsi="Avenir Book" w:cs="Avenir Book"/>
          <w:sz w:val="22"/>
          <w:szCs w:val="22"/>
        </w:rPr>
        <w:t xml:space="preserve"> following traumatic brain injury. </w:t>
      </w:r>
      <w:r w:rsidRPr="00FA47B2">
        <w:rPr>
          <w:rFonts w:ascii="Avenir Book" w:hAnsi="Avenir Book" w:cs="Avenir Book"/>
          <w:i/>
          <w:sz w:val="22"/>
          <w:szCs w:val="22"/>
        </w:rPr>
        <w:t xml:space="preserve">Jama. </w:t>
      </w:r>
      <w:r w:rsidRPr="00FA47B2">
        <w:rPr>
          <w:rFonts w:ascii="Avenir Book" w:hAnsi="Avenir Book" w:cs="Avenir Book"/>
          <w:sz w:val="22"/>
          <w:szCs w:val="22"/>
        </w:rPr>
        <w:t>2010</w:t>
      </w:r>
      <w:proofErr w:type="gramStart"/>
      <w:r w:rsidRPr="00FA47B2">
        <w:rPr>
          <w:rFonts w:ascii="Avenir Book" w:hAnsi="Avenir Book" w:cs="Avenir Book"/>
          <w:sz w:val="22"/>
          <w:szCs w:val="22"/>
        </w:rPr>
        <w:t>;303</w:t>
      </w:r>
      <w:proofErr w:type="gramEnd"/>
      <w:r w:rsidRPr="00FA47B2">
        <w:rPr>
          <w:rFonts w:ascii="Avenir Book" w:hAnsi="Avenir Book" w:cs="Avenir Book"/>
          <w:sz w:val="22"/>
          <w:szCs w:val="22"/>
        </w:rPr>
        <w:t>(19):1938-1945.</w:t>
      </w:r>
    </w:p>
    <w:p w14:paraId="0289FF95" w14:textId="77777777" w:rsidR="00C2674E" w:rsidRPr="00C2674E" w:rsidRDefault="00C2674E" w:rsidP="00FA47B2">
      <w:pPr>
        <w:pStyle w:val="EndNoteBibliography"/>
        <w:jc w:val="both"/>
        <w:rPr>
          <w:rFonts w:ascii="Avenir Book" w:hAnsi="Avenir Book" w:cs="Avenir Book"/>
          <w:sz w:val="12"/>
          <w:szCs w:val="22"/>
        </w:rPr>
      </w:pPr>
    </w:p>
    <w:p w14:paraId="1888F0FF"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8.</w:t>
      </w:r>
      <w:r w:rsidRPr="00FA47B2">
        <w:rPr>
          <w:rFonts w:ascii="Avenir Book" w:hAnsi="Avenir Book" w:cs="Avenir Book"/>
          <w:sz w:val="22"/>
          <w:szCs w:val="22"/>
        </w:rPr>
        <w:tab/>
        <w:t xml:space="preserve">Rao V, Bertrand M, Rosenberg P, et al. Predictors of new-onset depression after mild </w:t>
      </w:r>
      <w:r w:rsidRPr="00FA47B2">
        <w:rPr>
          <w:rFonts w:ascii="Avenir Book" w:hAnsi="Avenir Book" w:cs="Avenir Book"/>
          <w:sz w:val="22"/>
          <w:szCs w:val="22"/>
        </w:rPr>
        <w:t xml:space="preserve">traumatic brain injury. </w:t>
      </w:r>
      <w:r w:rsidRPr="00FA47B2">
        <w:rPr>
          <w:rFonts w:ascii="Avenir Book" w:hAnsi="Avenir Book" w:cs="Avenir Book"/>
          <w:i/>
          <w:sz w:val="22"/>
          <w:szCs w:val="22"/>
        </w:rPr>
        <w:t xml:space="preserve">The Journal of neuropsychiatry and clinical neurosciences. </w:t>
      </w:r>
      <w:r w:rsidRPr="00FA47B2">
        <w:rPr>
          <w:rFonts w:ascii="Avenir Book" w:hAnsi="Avenir Book" w:cs="Avenir Book"/>
          <w:sz w:val="22"/>
          <w:szCs w:val="22"/>
        </w:rPr>
        <w:t>2010</w:t>
      </w:r>
      <w:proofErr w:type="gramStart"/>
      <w:r w:rsidRPr="00FA47B2">
        <w:rPr>
          <w:rFonts w:ascii="Avenir Book" w:hAnsi="Avenir Book" w:cs="Avenir Book"/>
          <w:sz w:val="22"/>
          <w:szCs w:val="22"/>
        </w:rPr>
        <w:t>;22</w:t>
      </w:r>
      <w:proofErr w:type="gramEnd"/>
      <w:r w:rsidRPr="00FA47B2">
        <w:rPr>
          <w:rFonts w:ascii="Avenir Book" w:hAnsi="Avenir Book" w:cs="Avenir Book"/>
          <w:sz w:val="22"/>
          <w:szCs w:val="22"/>
        </w:rPr>
        <w:t>(1):100-104.</w:t>
      </w:r>
    </w:p>
    <w:p w14:paraId="630F1747" w14:textId="77777777" w:rsidR="00FA47B2" w:rsidRPr="00C2674E" w:rsidRDefault="00FA47B2" w:rsidP="00FA47B2">
      <w:pPr>
        <w:pStyle w:val="EndNoteBibliography"/>
        <w:jc w:val="both"/>
        <w:rPr>
          <w:rFonts w:ascii="Avenir Book" w:hAnsi="Avenir Book" w:cs="Avenir Book"/>
          <w:sz w:val="12"/>
          <w:szCs w:val="22"/>
        </w:rPr>
      </w:pPr>
    </w:p>
    <w:p w14:paraId="589225A6"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9.</w:t>
      </w:r>
      <w:r w:rsidRPr="00FA47B2">
        <w:rPr>
          <w:rFonts w:ascii="Avenir Book" w:hAnsi="Avenir Book" w:cs="Avenir Book"/>
          <w:sz w:val="22"/>
          <w:szCs w:val="22"/>
        </w:rPr>
        <w:tab/>
        <w:t>Whelan-</w:t>
      </w:r>
      <w:proofErr w:type="spellStart"/>
      <w:r w:rsidRPr="00FA47B2">
        <w:rPr>
          <w:rFonts w:ascii="Avenir Book" w:hAnsi="Avenir Book" w:cs="Avenir Book"/>
          <w:sz w:val="22"/>
          <w:szCs w:val="22"/>
        </w:rPr>
        <w:t>Goodinson</w:t>
      </w:r>
      <w:proofErr w:type="spellEnd"/>
      <w:r w:rsidRPr="00FA47B2">
        <w:rPr>
          <w:rFonts w:ascii="Avenir Book" w:hAnsi="Avenir Book" w:cs="Avenir Book"/>
          <w:sz w:val="22"/>
          <w:szCs w:val="22"/>
        </w:rPr>
        <w:t xml:space="preserve"> R, </w:t>
      </w:r>
      <w:proofErr w:type="spellStart"/>
      <w:r w:rsidRPr="00FA47B2">
        <w:rPr>
          <w:rFonts w:ascii="Avenir Book" w:hAnsi="Avenir Book" w:cs="Avenir Book"/>
          <w:sz w:val="22"/>
          <w:szCs w:val="22"/>
        </w:rPr>
        <w:t>Ponsford</w:t>
      </w:r>
      <w:proofErr w:type="spellEnd"/>
      <w:r w:rsidRPr="00FA47B2">
        <w:rPr>
          <w:rFonts w:ascii="Avenir Book" w:hAnsi="Avenir Book" w:cs="Avenir Book"/>
          <w:sz w:val="22"/>
          <w:szCs w:val="22"/>
        </w:rPr>
        <w:t xml:space="preserve"> JL, </w:t>
      </w:r>
      <w:proofErr w:type="spellStart"/>
      <w:r w:rsidRPr="00FA47B2">
        <w:rPr>
          <w:rFonts w:ascii="Avenir Book" w:hAnsi="Avenir Book" w:cs="Avenir Book"/>
          <w:sz w:val="22"/>
          <w:szCs w:val="22"/>
        </w:rPr>
        <w:t>Schönberger</w:t>
      </w:r>
      <w:proofErr w:type="spellEnd"/>
      <w:r w:rsidRPr="00FA47B2">
        <w:rPr>
          <w:rFonts w:ascii="Avenir Book" w:hAnsi="Avenir Book" w:cs="Avenir Book"/>
          <w:sz w:val="22"/>
          <w:szCs w:val="22"/>
        </w:rPr>
        <w:t xml:space="preserve"> M, Johnston L. Predictors of psychiatric disorders following traumatic brain injury. </w:t>
      </w:r>
      <w:r w:rsidRPr="00FA47B2">
        <w:rPr>
          <w:rFonts w:ascii="Avenir Book" w:hAnsi="Avenir Book" w:cs="Avenir Book"/>
          <w:i/>
          <w:sz w:val="22"/>
          <w:szCs w:val="22"/>
        </w:rPr>
        <w:t xml:space="preserve">The Journal of head trauma rehabilitation. </w:t>
      </w:r>
      <w:r w:rsidRPr="00FA47B2">
        <w:rPr>
          <w:rFonts w:ascii="Avenir Book" w:hAnsi="Avenir Book" w:cs="Avenir Book"/>
          <w:sz w:val="22"/>
          <w:szCs w:val="22"/>
        </w:rPr>
        <w:t>2010</w:t>
      </w:r>
      <w:proofErr w:type="gramStart"/>
      <w:r w:rsidRPr="00FA47B2">
        <w:rPr>
          <w:rFonts w:ascii="Avenir Book" w:hAnsi="Avenir Book" w:cs="Avenir Book"/>
          <w:sz w:val="22"/>
          <w:szCs w:val="22"/>
        </w:rPr>
        <w:t>;25</w:t>
      </w:r>
      <w:proofErr w:type="gramEnd"/>
      <w:r w:rsidRPr="00FA47B2">
        <w:rPr>
          <w:rFonts w:ascii="Avenir Book" w:hAnsi="Avenir Book" w:cs="Avenir Book"/>
          <w:sz w:val="22"/>
          <w:szCs w:val="22"/>
        </w:rPr>
        <w:t>(5):320-329.</w:t>
      </w:r>
    </w:p>
    <w:p w14:paraId="54FCE3DF" w14:textId="77777777" w:rsidR="00FA47B2" w:rsidRPr="00C2674E" w:rsidRDefault="00FA47B2" w:rsidP="00FA47B2">
      <w:pPr>
        <w:pStyle w:val="EndNoteBibliography"/>
        <w:jc w:val="both"/>
        <w:rPr>
          <w:rFonts w:ascii="Avenir Book" w:hAnsi="Avenir Book" w:cs="Avenir Book"/>
          <w:sz w:val="12"/>
          <w:szCs w:val="22"/>
        </w:rPr>
      </w:pPr>
    </w:p>
    <w:p w14:paraId="79BB484A" w14:textId="77777777" w:rsidR="00FA47B2" w:rsidRP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10.</w:t>
      </w:r>
      <w:r w:rsidRPr="00FA47B2">
        <w:rPr>
          <w:rFonts w:ascii="Avenir Book" w:hAnsi="Avenir Book" w:cs="Avenir Book"/>
          <w:sz w:val="22"/>
          <w:szCs w:val="22"/>
        </w:rPr>
        <w:tab/>
      </w:r>
      <w:proofErr w:type="spellStart"/>
      <w:r w:rsidRPr="00FA47B2">
        <w:rPr>
          <w:rFonts w:ascii="Avenir Book" w:hAnsi="Avenir Book" w:cs="Avenir Book"/>
          <w:sz w:val="22"/>
          <w:szCs w:val="22"/>
        </w:rPr>
        <w:t>Seel</w:t>
      </w:r>
      <w:proofErr w:type="spellEnd"/>
      <w:r w:rsidRPr="00FA47B2">
        <w:rPr>
          <w:rFonts w:ascii="Avenir Book" w:hAnsi="Avenir Book" w:cs="Avenir Book"/>
          <w:sz w:val="22"/>
          <w:szCs w:val="22"/>
        </w:rPr>
        <w:t xml:space="preserve"> R, Kreutzer J, Rosenthal M. Depression After Traumatic Brain Injury: A </w:t>
      </w:r>
      <w:r w:rsidRPr="00C2674E">
        <w:rPr>
          <w:rFonts w:ascii="Avenir Book" w:hAnsi="Avenir Book" w:cs="Avenir Book"/>
          <w:spacing w:val="-6"/>
          <w:sz w:val="22"/>
          <w:szCs w:val="22"/>
        </w:rPr>
        <w:t>National Institute on Disability and Rehabilitation</w:t>
      </w:r>
      <w:r w:rsidRPr="00FA47B2">
        <w:rPr>
          <w:rFonts w:ascii="Avenir Book" w:hAnsi="Avenir Book" w:cs="Avenir Book"/>
          <w:sz w:val="22"/>
          <w:szCs w:val="22"/>
        </w:rPr>
        <w:t xml:space="preserve"> Research Model Systems Multicenter </w:t>
      </w:r>
      <w:r w:rsidRPr="00C2674E">
        <w:rPr>
          <w:rFonts w:ascii="Avenir Book" w:hAnsi="Avenir Book" w:cs="Avenir Book"/>
          <w:spacing w:val="-4"/>
          <w:sz w:val="22"/>
          <w:szCs w:val="22"/>
        </w:rPr>
        <w:t xml:space="preserve">Investigation. </w:t>
      </w:r>
      <w:r w:rsidRPr="00C2674E">
        <w:rPr>
          <w:rFonts w:ascii="Avenir Book" w:hAnsi="Avenir Book" w:cs="Avenir Book"/>
          <w:i/>
          <w:spacing w:val="-4"/>
          <w:sz w:val="22"/>
          <w:szCs w:val="22"/>
        </w:rPr>
        <w:t>Year Book of Psychiatry &amp; Applied</w:t>
      </w:r>
      <w:r w:rsidRPr="00FA47B2">
        <w:rPr>
          <w:rFonts w:ascii="Avenir Book" w:hAnsi="Avenir Book" w:cs="Avenir Book"/>
          <w:i/>
          <w:sz w:val="22"/>
          <w:szCs w:val="22"/>
        </w:rPr>
        <w:t xml:space="preserve"> Mental Health. </w:t>
      </w:r>
      <w:r w:rsidRPr="00FA47B2">
        <w:rPr>
          <w:rFonts w:ascii="Avenir Book" w:hAnsi="Avenir Book" w:cs="Avenir Book"/>
          <w:sz w:val="22"/>
          <w:szCs w:val="22"/>
        </w:rPr>
        <w:t>2004</w:t>
      </w:r>
      <w:proofErr w:type="gramStart"/>
      <w:r w:rsidRPr="00FA47B2">
        <w:rPr>
          <w:rFonts w:ascii="Avenir Book" w:hAnsi="Avenir Book" w:cs="Avenir Book"/>
          <w:sz w:val="22"/>
          <w:szCs w:val="22"/>
        </w:rPr>
        <w:t>;2004</w:t>
      </w:r>
      <w:proofErr w:type="gramEnd"/>
      <w:r w:rsidRPr="00FA47B2">
        <w:rPr>
          <w:rFonts w:ascii="Avenir Book" w:hAnsi="Avenir Book" w:cs="Avenir Book"/>
          <w:sz w:val="22"/>
          <w:szCs w:val="22"/>
        </w:rPr>
        <w:t>(1):289-290.</w:t>
      </w:r>
    </w:p>
    <w:p w14:paraId="04BEBD21" w14:textId="77777777" w:rsidR="00FA47B2" w:rsidRPr="00C2674E" w:rsidRDefault="00FA47B2" w:rsidP="00FA47B2">
      <w:pPr>
        <w:pStyle w:val="EndNoteBibliography"/>
        <w:jc w:val="both"/>
        <w:rPr>
          <w:rFonts w:ascii="Avenir Book" w:hAnsi="Avenir Book" w:cs="Avenir Book"/>
          <w:sz w:val="12"/>
          <w:szCs w:val="22"/>
        </w:rPr>
      </w:pPr>
    </w:p>
    <w:p w14:paraId="20D129CF"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11.</w:t>
      </w:r>
      <w:r w:rsidRPr="00FA47B2">
        <w:rPr>
          <w:rFonts w:ascii="Avenir Book" w:hAnsi="Avenir Book" w:cs="Avenir Book"/>
          <w:sz w:val="22"/>
          <w:szCs w:val="22"/>
        </w:rPr>
        <w:tab/>
        <w:t xml:space="preserve">Kendall E. Psychosocial adjustment following closed head injury: A model for understanding individual differences and predicting outcome. </w:t>
      </w:r>
      <w:r w:rsidRPr="00FA47B2">
        <w:rPr>
          <w:rFonts w:ascii="Avenir Book" w:hAnsi="Avenir Book" w:cs="Avenir Book"/>
          <w:i/>
          <w:sz w:val="22"/>
          <w:szCs w:val="22"/>
        </w:rPr>
        <w:t xml:space="preserve">Neuropsychological Rehabilitation. </w:t>
      </w:r>
      <w:r w:rsidRPr="00FA47B2">
        <w:rPr>
          <w:rFonts w:ascii="Avenir Book" w:hAnsi="Avenir Book" w:cs="Avenir Book"/>
          <w:sz w:val="22"/>
          <w:szCs w:val="22"/>
        </w:rPr>
        <w:t>1996</w:t>
      </w:r>
      <w:proofErr w:type="gramStart"/>
      <w:r w:rsidRPr="00FA47B2">
        <w:rPr>
          <w:rFonts w:ascii="Avenir Book" w:hAnsi="Avenir Book" w:cs="Avenir Book"/>
          <w:sz w:val="22"/>
          <w:szCs w:val="22"/>
        </w:rPr>
        <w:t>;6</w:t>
      </w:r>
      <w:proofErr w:type="gramEnd"/>
      <w:r w:rsidRPr="00FA47B2">
        <w:rPr>
          <w:rFonts w:ascii="Avenir Book" w:hAnsi="Avenir Book" w:cs="Avenir Book"/>
          <w:sz w:val="22"/>
          <w:szCs w:val="22"/>
        </w:rPr>
        <w:t>(2):101-132.</w:t>
      </w:r>
    </w:p>
    <w:p w14:paraId="246A49AC" w14:textId="77777777" w:rsidR="00FA47B2" w:rsidRPr="00C2674E" w:rsidRDefault="00FA47B2" w:rsidP="00FA47B2">
      <w:pPr>
        <w:pStyle w:val="EndNoteBibliography"/>
        <w:jc w:val="both"/>
        <w:rPr>
          <w:rFonts w:ascii="Avenir Book" w:hAnsi="Avenir Book" w:cs="Avenir Book"/>
          <w:sz w:val="12"/>
          <w:szCs w:val="22"/>
        </w:rPr>
      </w:pPr>
    </w:p>
    <w:p w14:paraId="133DA578"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12.</w:t>
      </w:r>
      <w:r w:rsidRPr="00FA47B2">
        <w:rPr>
          <w:rFonts w:ascii="Avenir Book" w:hAnsi="Avenir Book" w:cs="Avenir Book"/>
          <w:sz w:val="22"/>
          <w:szCs w:val="22"/>
        </w:rPr>
        <w:tab/>
        <w:t xml:space="preserve">Wood RL, </w:t>
      </w:r>
      <w:proofErr w:type="spellStart"/>
      <w:r w:rsidRPr="00FA47B2">
        <w:rPr>
          <w:rFonts w:ascii="Avenir Book" w:hAnsi="Avenir Book" w:cs="Avenir Book"/>
          <w:sz w:val="22"/>
          <w:szCs w:val="22"/>
        </w:rPr>
        <w:t>Rutterford</w:t>
      </w:r>
      <w:proofErr w:type="spellEnd"/>
      <w:r w:rsidRPr="00FA47B2">
        <w:rPr>
          <w:rFonts w:ascii="Avenir Book" w:hAnsi="Avenir Book" w:cs="Avenir Book"/>
          <w:sz w:val="22"/>
          <w:szCs w:val="22"/>
        </w:rPr>
        <w:t xml:space="preserve"> NA. Demographic </w:t>
      </w:r>
      <w:r w:rsidRPr="00FA47B2">
        <w:rPr>
          <w:rFonts w:ascii="Avenir Book" w:hAnsi="Avenir Book" w:cs="Avenir Book"/>
          <w:spacing w:val="-9"/>
          <w:sz w:val="22"/>
          <w:szCs w:val="22"/>
        </w:rPr>
        <w:t>and cognitive predictors of long-term psychosocial</w:t>
      </w:r>
      <w:r w:rsidRPr="00FA47B2">
        <w:rPr>
          <w:rFonts w:ascii="Avenir Book" w:hAnsi="Avenir Book" w:cs="Avenir Book"/>
          <w:sz w:val="22"/>
          <w:szCs w:val="22"/>
        </w:rPr>
        <w:t xml:space="preserve"> </w:t>
      </w:r>
      <w:r w:rsidRPr="00FA47B2">
        <w:rPr>
          <w:rFonts w:ascii="Avenir Book" w:hAnsi="Avenir Book" w:cs="Avenir Book"/>
          <w:spacing w:val="-6"/>
          <w:sz w:val="22"/>
          <w:szCs w:val="22"/>
        </w:rPr>
        <w:t xml:space="preserve">outcome following traumatic brain injury. </w:t>
      </w:r>
      <w:r w:rsidRPr="00FA47B2">
        <w:rPr>
          <w:rFonts w:ascii="Avenir Book" w:hAnsi="Avenir Book" w:cs="Avenir Book"/>
          <w:i/>
          <w:spacing w:val="-6"/>
          <w:sz w:val="22"/>
          <w:szCs w:val="22"/>
        </w:rPr>
        <w:t>Journal</w:t>
      </w:r>
      <w:r w:rsidRPr="00FA47B2">
        <w:rPr>
          <w:rFonts w:ascii="Avenir Book" w:hAnsi="Avenir Book" w:cs="Avenir Book"/>
          <w:i/>
          <w:sz w:val="22"/>
          <w:szCs w:val="22"/>
        </w:rPr>
        <w:t xml:space="preserve"> of the International Neuropsychological Society. </w:t>
      </w:r>
      <w:r w:rsidRPr="00FA47B2">
        <w:rPr>
          <w:rFonts w:ascii="Avenir Book" w:hAnsi="Avenir Book" w:cs="Avenir Book"/>
          <w:sz w:val="22"/>
          <w:szCs w:val="22"/>
        </w:rPr>
        <w:t>2006</w:t>
      </w:r>
      <w:proofErr w:type="gramStart"/>
      <w:r w:rsidRPr="00FA47B2">
        <w:rPr>
          <w:rFonts w:ascii="Avenir Book" w:hAnsi="Avenir Book" w:cs="Avenir Book"/>
          <w:sz w:val="22"/>
          <w:szCs w:val="22"/>
        </w:rPr>
        <w:t>;12</w:t>
      </w:r>
      <w:proofErr w:type="gramEnd"/>
      <w:r w:rsidRPr="00FA47B2">
        <w:rPr>
          <w:rFonts w:ascii="Avenir Book" w:hAnsi="Avenir Book" w:cs="Avenir Book"/>
          <w:sz w:val="22"/>
          <w:szCs w:val="22"/>
        </w:rPr>
        <w:t>(3):350-358.</w:t>
      </w:r>
    </w:p>
    <w:p w14:paraId="1C99052F" w14:textId="77777777" w:rsidR="00FA47B2" w:rsidRPr="00C2674E" w:rsidRDefault="00FA47B2" w:rsidP="00FA47B2">
      <w:pPr>
        <w:pStyle w:val="EndNoteBibliography"/>
        <w:jc w:val="both"/>
        <w:rPr>
          <w:rFonts w:ascii="Avenir Book" w:hAnsi="Avenir Book" w:cs="Avenir Book"/>
          <w:sz w:val="10"/>
          <w:szCs w:val="22"/>
        </w:rPr>
      </w:pPr>
    </w:p>
    <w:p w14:paraId="3F01BA12"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13.</w:t>
      </w:r>
      <w:r w:rsidRPr="00FA47B2">
        <w:rPr>
          <w:rFonts w:ascii="Avenir Book" w:hAnsi="Avenir Book" w:cs="Avenir Book"/>
          <w:sz w:val="22"/>
          <w:szCs w:val="22"/>
        </w:rPr>
        <w:tab/>
        <w:t xml:space="preserve">Konrad C, </w:t>
      </w:r>
      <w:proofErr w:type="spellStart"/>
      <w:r w:rsidRPr="00FA47B2">
        <w:rPr>
          <w:rFonts w:ascii="Avenir Book" w:hAnsi="Avenir Book" w:cs="Avenir Book"/>
          <w:sz w:val="22"/>
          <w:szCs w:val="22"/>
        </w:rPr>
        <w:t>Geburek</w:t>
      </w:r>
      <w:proofErr w:type="spellEnd"/>
      <w:r w:rsidRPr="00FA47B2">
        <w:rPr>
          <w:rFonts w:ascii="Avenir Book" w:hAnsi="Avenir Book" w:cs="Avenir Book"/>
          <w:sz w:val="22"/>
          <w:szCs w:val="22"/>
        </w:rPr>
        <w:t xml:space="preserve"> A, </w:t>
      </w:r>
      <w:proofErr w:type="spellStart"/>
      <w:r w:rsidRPr="00FA47B2">
        <w:rPr>
          <w:rFonts w:ascii="Avenir Book" w:hAnsi="Avenir Book" w:cs="Avenir Book"/>
          <w:sz w:val="22"/>
          <w:szCs w:val="22"/>
        </w:rPr>
        <w:t>Rist</w:t>
      </w:r>
      <w:proofErr w:type="spellEnd"/>
      <w:r w:rsidRPr="00FA47B2">
        <w:rPr>
          <w:rFonts w:ascii="Avenir Book" w:hAnsi="Avenir Book" w:cs="Avenir Book"/>
          <w:sz w:val="22"/>
          <w:szCs w:val="22"/>
        </w:rPr>
        <w:t xml:space="preserve"> F, et al. Long-term cognitive and emotional consequences of mild traumatic brain injury. </w:t>
      </w:r>
      <w:r w:rsidRPr="00FA47B2">
        <w:rPr>
          <w:rFonts w:ascii="Avenir Book" w:hAnsi="Avenir Book" w:cs="Avenir Book"/>
          <w:i/>
          <w:sz w:val="22"/>
          <w:szCs w:val="22"/>
        </w:rPr>
        <w:t xml:space="preserve">Psychological medicine. </w:t>
      </w:r>
      <w:r w:rsidRPr="00FA47B2">
        <w:rPr>
          <w:rFonts w:ascii="Avenir Book" w:hAnsi="Avenir Book" w:cs="Avenir Book"/>
          <w:sz w:val="22"/>
          <w:szCs w:val="22"/>
        </w:rPr>
        <w:t>2011</w:t>
      </w:r>
      <w:proofErr w:type="gramStart"/>
      <w:r w:rsidRPr="00FA47B2">
        <w:rPr>
          <w:rFonts w:ascii="Avenir Book" w:hAnsi="Avenir Book" w:cs="Avenir Book"/>
          <w:sz w:val="22"/>
          <w:szCs w:val="22"/>
        </w:rPr>
        <w:t>;41</w:t>
      </w:r>
      <w:proofErr w:type="gramEnd"/>
      <w:r w:rsidRPr="00FA47B2">
        <w:rPr>
          <w:rFonts w:ascii="Avenir Book" w:hAnsi="Avenir Book" w:cs="Avenir Book"/>
          <w:sz w:val="22"/>
          <w:szCs w:val="22"/>
        </w:rPr>
        <w:t>(6):1197-1211.</w:t>
      </w:r>
    </w:p>
    <w:p w14:paraId="47415FDE" w14:textId="77777777" w:rsidR="00C2674E" w:rsidRPr="00C2674E" w:rsidRDefault="00C2674E" w:rsidP="00FA47B2">
      <w:pPr>
        <w:pStyle w:val="EndNoteBibliography"/>
        <w:jc w:val="both"/>
        <w:rPr>
          <w:rFonts w:ascii="Avenir Book" w:hAnsi="Avenir Book" w:cs="Avenir Book"/>
          <w:sz w:val="10"/>
          <w:szCs w:val="22"/>
        </w:rPr>
      </w:pPr>
    </w:p>
    <w:p w14:paraId="404C1756"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14.</w:t>
      </w:r>
      <w:r w:rsidRPr="00FA47B2">
        <w:rPr>
          <w:rFonts w:ascii="Avenir Book" w:hAnsi="Avenir Book" w:cs="Avenir Book"/>
          <w:sz w:val="22"/>
          <w:szCs w:val="22"/>
        </w:rPr>
        <w:tab/>
        <w:t xml:space="preserve">Belmont A, Agar N, </w:t>
      </w:r>
      <w:proofErr w:type="spellStart"/>
      <w:r w:rsidRPr="00FA47B2">
        <w:rPr>
          <w:rFonts w:ascii="Avenir Book" w:hAnsi="Avenir Book" w:cs="Avenir Book"/>
          <w:sz w:val="22"/>
          <w:szCs w:val="22"/>
        </w:rPr>
        <w:t>Hugeron</w:t>
      </w:r>
      <w:proofErr w:type="spellEnd"/>
      <w:r w:rsidRPr="00FA47B2">
        <w:rPr>
          <w:rFonts w:ascii="Avenir Book" w:hAnsi="Avenir Book" w:cs="Avenir Book"/>
          <w:sz w:val="22"/>
          <w:szCs w:val="22"/>
        </w:rPr>
        <w:t xml:space="preserve"> C, </w:t>
      </w:r>
      <w:proofErr w:type="spellStart"/>
      <w:r w:rsidRPr="00FA47B2">
        <w:rPr>
          <w:rFonts w:ascii="Avenir Book" w:hAnsi="Avenir Book" w:cs="Avenir Book"/>
          <w:sz w:val="22"/>
          <w:szCs w:val="22"/>
        </w:rPr>
        <w:t>Gallais</w:t>
      </w:r>
      <w:proofErr w:type="spellEnd"/>
      <w:r w:rsidRPr="00FA47B2">
        <w:rPr>
          <w:rFonts w:ascii="Avenir Book" w:hAnsi="Avenir Book" w:cs="Avenir Book"/>
          <w:sz w:val="22"/>
          <w:szCs w:val="22"/>
        </w:rPr>
        <w:t xml:space="preserve"> B, </w:t>
      </w:r>
      <w:proofErr w:type="spellStart"/>
      <w:r w:rsidRPr="00FA47B2">
        <w:rPr>
          <w:rFonts w:ascii="Avenir Book" w:hAnsi="Avenir Book" w:cs="Avenir Book"/>
          <w:sz w:val="22"/>
          <w:szCs w:val="22"/>
        </w:rPr>
        <w:t>Azouvi</w:t>
      </w:r>
      <w:proofErr w:type="spellEnd"/>
      <w:r w:rsidRPr="00FA47B2">
        <w:rPr>
          <w:rFonts w:ascii="Avenir Book" w:hAnsi="Avenir Book" w:cs="Avenir Book"/>
          <w:sz w:val="22"/>
          <w:szCs w:val="22"/>
        </w:rPr>
        <w:t xml:space="preserve"> P. Fatigue and traumatic brain injury. Paper presented at: </w:t>
      </w:r>
      <w:proofErr w:type="spellStart"/>
      <w:r w:rsidRPr="00FA47B2">
        <w:rPr>
          <w:rFonts w:ascii="Avenir Book" w:hAnsi="Avenir Book" w:cs="Avenir Book"/>
          <w:sz w:val="22"/>
          <w:szCs w:val="22"/>
        </w:rPr>
        <w:t>Annales</w:t>
      </w:r>
      <w:proofErr w:type="spellEnd"/>
      <w:r w:rsidRPr="00FA47B2">
        <w:rPr>
          <w:rFonts w:ascii="Avenir Book" w:hAnsi="Avenir Book" w:cs="Avenir Book"/>
          <w:sz w:val="22"/>
          <w:szCs w:val="22"/>
        </w:rPr>
        <w:t xml:space="preserve"> de </w:t>
      </w:r>
      <w:proofErr w:type="spellStart"/>
      <w:r w:rsidRPr="00FA47B2">
        <w:rPr>
          <w:rFonts w:ascii="Avenir Book" w:hAnsi="Avenir Book" w:cs="Avenir Book"/>
          <w:sz w:val="22"/>
          <w:szCs w:val="22"/>
        </w:rPr>
        <w:t>réadaptation</w:t>
      </w:r>
      <w:proofErr w:type="spellEnd"/>
      <w:r w:rsidRPr="00FA47B2">
        <w:rPr>
          <w:rFonts w:ascii="Avenir Book" w:hAnsi="Avenir Book" w:cs="Avenir Book"/>
          <w:sz w:val="22"/>
          <w:szCs w:val="22"/>
        </w:rPr>
        <w:t xml:space="preserve"> </w:t>
      </w:r>
      <w:proofErr w:type="gramStart"/>
      <w:r w:rsidRPr="00FA47B2">
        <w:rPr>
          <w:rFonts w:ascii="Avenir Book" w:hAnsi="Avenir Book" w:cs="Avenir Book"/>
          <w:sz w:val="22"/>
          <w:szCs w:val="22"/>
        </w:rPr>
        <w:t>et</w:t>
      </w:r>
      <w:proofErr w:type="gramEnd"/>
      <w:r w:rsidRPr="00FA47B2">
        <w:rPr>
          <w:rFonts w:ascii="Avenir Book" w:hAnsi="Avenir Book" w:cs="Avenir Book"/>
          <w:sz w:val="22"/>
          <w:szCs w:val="22"/>
        </w:rPr>
        <w:t xml:space="preserve"> de </w:t>
      </w:r>
      <w:proofErr w:type="spellStart"/>
      <w:r w:rsidRPr="00FA47B2">
        <w:rPr>
          <w:rFonts w:ascii="Avenir Book" w:hAnsi="Avenir Book" w:cs="Avenir Book"/>
          <w:sz w:val="22"/>
          <w:szCs w:val="22"/>
        </w:rPr>
        <w:t>médecine</w:t>
      </w:r>
      <w:proofErr w:type="spellEnd"/>
      <w:r w:rsidRPr="00FA47B2">
        <w:rPr>
          <w:rFonts w:ascii="Avenir Book" w:hAnsi="Avenir Book" w:cs="Avenir Book"/>
          <w:sz w:val="22"/>
          <w:szCs w:val="22"/>
        </w:rPr>
        <w:t xml:space="preserve"> physique2006.</w:t>
      </w:r>
    </w:p>
    <w:p w14:paraId="031EB7DF" w14:textId="77777777" w:rsidR="00C2674E" w:rsidRPr="00C2674E" w:rsidRDefault="00C2674E" w:rsidP="00FA47B2">
      <w:pPr>
        <w:pStyle w:val="EndNoteBibliography"/>
        <w:jc w:val="both"/>
        <w:rPr>
          <w:rFonts w:ascii="Avenir Book" w:hAnsi="Avenir Book" w:cs="Avenir Book"/>
          <w:sz w:val="10"/>
          <w:szCs w:val="22"/>
        </w:rPr>
      </w:pPr>
    </w:p>
    <w:p w14:paraId="32079294" w14:textId="4C809717" w:rsidR="00C2674E" w:rsidRP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15.</w:t>
      </w:r>
      <w:r w:rsidRPr="00FA47B2">
        <w:rPr>
          <w:rFonts w:ascii="Avenir Book" w:hAnsi="Avenir Book" w:cs="Avenir Book"/>
          <w:sz w:val="22"/>
          <w:szCs w:val="22"/>
        </w:rPr>
        <w:tab/>
        <w:t xml:space="preserve">Englander J, </w:t>
      </w:r>
      <w:proofErr w:type="spellStart"/>
      <w:r w:rsidRPr="00FA47B2">
        <w:rPr>
          <w:rFonts w:ascii="Avenir Book" w:hAnsi="Avenir Book" w:cs="Avenir Book"/>
          <w:sz w:val="22"/>
          <w:szCs w:val="22"/>
        </w:rPr>
        <w:t>Bushnik</w:t>
      </w:r>
      <w:proofErr w:type="spellEnd"/>
      <w:r w:rsidRPr="00FA47B2">
        <w:rPr>
          <w:rFonts w:ascii="Avenir Book" w:hAnsi="Avenir Book" w:cs="Avenir Book"/>
          <w:sz w:val="22"/>
          <w:szCs w:val="22"/>
        </w:rPr>
        <w:t xml:space="preserve"> T, </w:t>
      </w:r>
      <w:proofErr w:type="spellStart"/>
      <w:r w:rsidRPr="00FA47B2">
        <w:rPr>
          <w:rFonts w:ascii="Avenir Book" w:hAnsi="Avenir Book" w:cs="Avenir Book"/>
          <w:sz w:val="22"/>
          <w:szCs w:val="22"/>
        </w:rPr>
        <w:t>Oggins</w:t>
      </w:r>
      <w:proofErr w:type="spellEnd"/>
      <w:r w:rsidRPr="00FA47B2">
        <w:rPr>
          <w:rFonts w:ascii="Avenir Book" w:hAnsi="Avenir Book" w:cs="Avenir Book"/>
          <w:sz w:val="22"/>
          <w:szCs w:val="22"/>
        </w:rPr>
        <w:t xml:space="preserve"> J, </w:t>
      </w:r>
      <w:proofErr w:type="spellStart"/>
      <w:r w:rsidRPr="00FA47B2">
        <w:rPr>
          <w:rFonts w:ascii="Avenir Book" w:hAnsi="Avenir Book" w:cs="Avenir Book"/>
          <w:sz w:val="22"/>
          <w:szCs w:val="22"/>
        </w:rPr>
        <w:t>Katznelson</w:t>
      </w:r>
      <w:proofErr w:type="spellEnd"/>
      <w:r w:rsidRPr="00FA47B2">
        <w:rPr>
          <w:rFonts w:ascii="Avenir Book" w:hAnsi="Avenir Book" w:cs="Avenir Book"/>
          <w:sz w:val="22"/>
          <w:szCs w:val="22"/>
        </w:rPr>
        <w:t xml:space="preserve"> L. Fatigue after traumatic brain injury: Association with neuroendocrine, sleep, depression and other factors. </w:t>
      </w:r>
      <w:r w:rsidRPr="00FA47B2">
        <w:rPr>
          <w:rFonts w:ascii="Avenir Book" w:hAnsi="Avenir Book" w:cs="Avenir Book"/>
          <w:i/>
          <w:sz w:val="22"/>
          <w:szCs w:val="22"/>
        </w:rPr>
        <w:t xml:space="preserve">Brain Injury. </w:t>
      </w:r>
      <w:r w:rsidRPr="00FA47B2">
        <w:rPr>
          <w:rFonts w:ascii="Avenir Book" w:hAnsi="Avenir Book" w:cs="Avenir Book"/>
          <w:sz w:val="22"/>
          <w:szCs w:val="22"/>
        </w:rPr>
        <w:t>2010</w:t>
      </w:r>
      <w:proofErr w:type="gramStart"/>
      <w:r w:rsidRPr="00FA47B2">
        <w:rPr>
          <w:rFonts w:ascii="Avenir Book" w:hAnsi="Avenir Book" w:cs="Avenir Book"/>
          <w:sz w:val="22"/>
          <w:szCs w:val="22"/>
        </w:rPr>
        <w:t>;24</w:t>
      </w:r>
      <w:proofErr w:type="gramEnd"/>
      <w:r w:rsidRPr="00FA47B2">
        <w:rPr>
          <w:rFonts w:ascii="Avenir Book" w:hAnsi="Avenir Book" w:cs="Avenir Book"/>
          <w:sz w:val="22"/>
          <w:szCs w:val="22"/>
        </w:rPr>
        <w:t>(12):1379-1388.</w:t>
      </w:r>
    </w:p>
    <w:p w14:paraId="158A2251"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lastRenderedPageBreak/>
        <w:t>16.</w:t>
      </w:r>
      <w:r w:rsidRPr="00FA47B2">
        <w:rPr>
          <w:rFonts w:ascii="Avenir Book" w:hAnsi="Avenir Book" w:cs="Avenir Book"/>
          <w:sz w:val="22"/>
          <w:szCs w:val="22"/>
        </w:rPr>
        <w:tab/>
        <w:t>Glenn MB, O'Neil-</w:t>
      </w:r>
      <w:proofErr w:type="spellStart"/>
      <w:r w:rsidRPr="00FA47B2">
        <w:rPr>
          <w:rFonts w:ascii="Avenir Book" w:hAnsi="Avenir Book" w:cs="Avenir Book"/>
          <w:sz w:val="22"/>
          <w:szCs w:val="22"/>
        </w:rPr>
        <w:t>Pirozzi</w:t>
      </w:r>
      <w:proofErr w:type="spellEnd"/>
      <w:r w:rsidRPr="00FA47B2">
        <w:rPr>
          <w:rFonts w:ascii="Avenir Book" w:hAnsi="Avenir Book" w:cs="Avenir Book"/>
          <w:sz w:val="22"/>
          <w:szCs w:val="22"/>
        </w:rPr>
        <w:t xml:space="preserve"> T, Goldstein R, Burke D, Jacob L. Depression amongst outpatients with traumatic brain injury. </w:t>
      </w:r>
      <w:r w:rsidRPr="00FA47B2">
        <w:rPr>
          <w:rFonts w:ascii="Avenir Book" w:hAnsi="Avenir Book" w:cs="Avenir Book"/>
          <w:i/>
          <w:sz w:val="22"/>
          <w:szCs w:val="22"/>
        </w:rPr>
        <w:t xml:space="preserve">Brain injury. </w:t>
      </w:r>
      <w:r w:rsidRPr="00FA47B2">
        <w:rPr>
          <w:rFonts w:ascii="Avenir Book" w:hAnsi="Avenir Book" w:cs="Avenir Book"/>
          <w:sz w:val="22"/>
          <w:szCs w:val="22"/>
        </w:rPr>
        <w:t>2001</w:t>
      </w:r>
      <w:proofErr w:type="gramStart"/>
      <w:r w:rsidRPr="00FA47B2">
        <w:rPr>
          <w:rFonts w:ascii="Avenir Book" w:hAnsi="Avenir Book" w:cs="Avenir Book"/>
          <w:sz w:val="22"/>
          <w:szCs w:val="22"/>
        </w:rPr>
        <w:t>;15</w:t>
      </w:r>
      <w:proofErr w:type="gramEnd"/>
      <w:r w:rsidRPr="00FA47B2">
        <w:rPr>
          <w:rFonts w:ascii="Avenir Book" w:hAnsi="Avenir Book" w:cs="Avenir Book"/>
          <w:sz w:val="22"/>
          <w:szCs w:val="22"/>
        </w:rPr>
        <w:t>(9):811-818.</w:t>
      </w:r>
    </w:p>
    <w:p w14:paraId="678F03D1" w14:textId="77777777" w:rsidR="00C2674E" w:rsidRPr="008B13F9" w:rsidRDefault="00C2674E" w:rsidP="00FA47B2">
      <w:pPr>
        <w:pStyle w:val="EndNoteBibliography"/>
        <w:jc w:val="both"/>
        <w:rPr>
          <w:rFonts w:ascii="Avenir Book" w:hAnsi="Avenir Book" w:cs="Avenir Book"/>
          <w:sz w:val="14"/>
          <w:szCs w:val="22"/>
        </w:rPr>
      </w:pPr>
    </w:p>
    <w:p w14:paraId="6F53286F"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17.</w:t>
      </w:r>
      <w:r w:rsidRPr="00FA47B2">
        <w:rPr>
          <w:rFonts w:ascii="Avenir Book" w:hAnsi="Avenir Book" w:cs="Avenir Book"/>
          <w:sz w:val="22"/>
          <w:szCs w:val="22"/>
        </w:rPr>
        <w:tab/>
      </w:r>
      <w:proofErr w:type="spellStart"/>
      <w:r w:rsidRPr="00FA47B2">
        <w:rPr>
          <w:rFonts w:ascii="Avenir Book" w:hAnsi="Avenir Book" w:cs="Avenir Book"/>
          <w:sz w:val="22"/>
          <w:szCs w:val="22"/>
        </w:rPr>
        <w:t>Sigurdardottir</w:t>
      </w:r>
      <w:proofErr w:type="spellEnd"/>
      <w:r w:rsidRPr="00FA47B2">
        <w:rPr>
          <w:rFonts w:ascii="Avenir Book" w:hAnsi="Avenir Book" w:cs="Avenir Book"/>
          <w:sz w:val="22"/>
          <w:szCs w:val="22"/>
        </w:rPr>
        <w:t xml:space="preserve"> S, </w:t>
      </w:r>
      <w:proofErr w:type="spellStart"/>
      <w:r w:rsidRPr="00FA47B2">
        <w:rPr>
          <w:rFonts w:ascii="Avenir Book" w:hAnsi="Avenir Book" w:cs="Avenir Book"/>
          <w:sz w:val="22"/>
          <w:szCs w:val="22"/>
        </w:rPr>
        <w:t>Andelic</w:t>
      </w:r>
      <w:proofErr w:type="spellEnd"/>
      <w:r w:rsidRPr="00FA47B2">
        <w:rPr>
          <w:rFonts w:ascii="Avenir Book" w:hAnsi="Avenir Book" w:cs="Avenir Book"/>
          <w:sz w:val="22"/>
          <w:szCs w:val="22"/>
        </w:rPr>
        <w:t xml:space="preserve"> N, Roe C, </w:t>
      </w:r>
      <w:proofErr w:type="spellStart"/>
      <w:r w:rsidRPr="00FA47B2">
        <w:rPr>
          <w:rFonts w:ascii="Avenir Book" w:hAnsi="Avenir Book" w:cs="Avenir Book"/>
          <w:sz w:val="22"/>
          <w:szCs w:val="22"/>
        </w:rPr>
        <w:t>Schanke</w:t>
      </w:r>
      <w:proofErr w:type="spellEnd"/>
      <w:r w:rsidRPr="00FA47B2">
        <w:rPr>
          <w:rFonts w:ascii="Avenir Book" w:hAnsi="Avenir Book" w:cs="Avenir Book"/>
          <w:sz w:val="22"/>
          <w:szCs w:val="22"/>
        </w:rPr>
        <w:t xml:space="preserve"> A. Identifying longitudinal trajectories of emotional distress symptoms 5 years after traumatic brain injury. </w:t>
      </w:r>
      <w:r w:rsidRPr="00FA47B2">
        <w:rPr>
          <w:rFonts w:ascii="Avenir Book" w:hAnsi="Avenir Book" w:cs="Avenir Book"/>
          <w:i/>
          <w:sz w:val="22"/>
          <w:szCs w:val="22"/>
        </w:rPr>
        <w:t xml:space="preserve">Brain injury. </w:t>
      </w:r>
      <w:r w:rsidRPr="00FA47B2">
        <w:rPr>
          <w:rFonts w:ascii="Avenir Book" w:hAnsi="Avenir Book" w:cs="Avenir Book"/>
          <w:sz w:val="22"/>
          <w:szCs w:val="22"/>
        </w:rPr>
        <w:t>2014</w:t>
      </w:r>
      <w:proofErr w:type="gramStart"/>
      <w:r w:rsidRPr="00FA47B2">
        <w:rPr>
          <w:rFonts w:ascii="Avenir Book" w:hAnsi="Avenir Book" w:cs="Avenir Book"/>
          <w:sz w:val="22"/>
          <w:szCs w:val="22"/>
        </w:rPr>
        <w:t>;28</w:t>
      </w:r>
      <w:proofErr w:type="gramEnd"/>
      <w:r w:rsidRPr="00FA47B2">
        <w:rPr>
          <w:rFonts w:ascii="Avenir Book" w:hAnsi="Avenir Book" w:cs="Avenir Book"/>
          <w:sz w:val="22"/>
          <w:szCs w:val="22"/>
        </w:rPr>
        <w:t>(12):1542-1550.</w:t>
      </w:r>
    </w:p>
    <w:p w14:paraId="749250C6" w14:textId="77777777" w:rsidR="00C2674E" w:rsidRPr="008B13F9" w:rsidRDefault="00C2674E" w:rsidP="00FA47B2">
      <w:pPr>
        <w:pStyle w:val="EndNoteBibliography"/>
        <w:jc w:val="both"/>
        <w:rPr>
          <w:rFonts w:ascii="Avenir Book" w:hAnsi="Avenir Book" w:cs="Avenir Book"/>
          <w:sz w:val="14"/>
          <w:szCs w:val="22"/>
        </w:rPr>
      </w:pPr>
    </w:p>
    <w:p w14:paraId="64430E34"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18.</w:t>
      </w:r>
      <w:r w:rsidRPr="00FA47B2">
        <w:rPr>
          <w:rFonts w:ascii="Avenir Book" w:hAnsi="Avenir Book" w:cs="Avenir Book"/>
          <w:sz w:val="22"/>
          <w:szCs w:val="22"/>
        </w:rPr>
        <w:tab/>
      </w:r>
      <w:proofErr w:type="spellStart"/>
      <w:r w:rsidRPr="00FA47B2">
        <w:rPr>
          <w:rFonts w:ascii="Avenir Book" w:hAnsi="Avenir Book" w:cs="Avenir Book"/>
          <w:sz w:val="22"/>
          <w:szCs w:val="22"/>
        </w:rPr>
        <w:t>Nochi</w:t>
      </w:r>
      <w:proofErr w:type="spellEnd"/>
      <w:r w:rsidRPr="00FA47B2">
        <w:rPr>
          <w:rFonts w:ascii="Avenir Book" w:hAnsi="Avenir Book" w:cs="Avenir Book"/>
          <w:sz w:val="22"/>
          <w:szCs w:val="22"/>
        </w:rPr>
        <w:t xml:space="preserve"> M. Loss of self in the narratives of people with traumatic brain injuries: A qualitative analysis. </w:t>
      </w:r>
      <w:r w:rsidRPr="00FA47B2">
        <w:rPr>
          <w:rFonts w:ascii="Avenir Book" w:hAnsi="Avenir Book" w:cs="Avenir Book"/>
          <w:i/>
          <w:sz w:val="22"/>
          <w:szCs w:val="22"/>
        </w:rPr>
        <w:t xml:space="preserve">Social Science and Medicine. </w:t>
      </w:r>
      <w:r w:rsidRPr="00FA47B2">
        <w:rPr>
          <w:rFonts w:ascii="Avenir Book" w:hAnsi="Avenir Book" w:cs="Avenir Book"/>
          <w:sz w:val="22"/>
          <w:szCs w:val="22"/>
        </w:rPr>
        <w:t>1998</w:t>
      </w:r>
      <w:proofErr w:type="gramStart"/>
      <w:r w:rsidRPr="00FA47B2">
        <w:rPr>
          <w:rFonts w:ascii="Avenir Book" w:hAnsi="Avenir Book" w:cs="Avenir Book"/>
          <w:sz w:val="22"/>
          <w:szCs w:val="22"/>
        </w:rPr>
        <w:t>;46</w:t>
      </w:r>
      <w:proofErr w:type="gramEnd"/>
      <w:r w:rsidRPr="00FA47B2">
        <w:rPr>
          <w:rFonts w:ascii="Avenir Book" w:hAnsi="Avenir Book" w:cs="Avenir Book"/>
          <w:sz w:val="22"/>
          <w:szCs w:val="22"/>
        </w:rPr>
        <w:t>(7):869-878.</w:t>
      </w:r>
    </w:p>
    <w:p w14:paraId="2C31B2B1" w14:textId="77777777" w:rsidR="00C2674E" w:rsidRPr="008B13F9" w:rsidRDefault="00C2674E" w:rsidP="00FA47B2">
      <w:pPr>
        <w:pStyle w:val="EndNoteBibliography"/>
        <w:jc w:val="both"/>
        <w:rPr>
          <w:rFonts w:ascii="Avenir Book" w:hAnsi="Avenir Book" w:cs="Avenir Book"/>
          <w:sz w:val="12"/>
          <w:szCs w:val="22"/>
        </w:rPr>
      </w:pPr>
    </w:p>
    <w:p w14:paraId="7B84BFAC"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19.</w:t>
      </w:r>
      <w:r w:rsidRPr="00FA47B2">
        <w:rPr>
          <w:rFonts w:ascii="Avenir Book" w:hAnsi="Avenir Book" w:cs="Avenir Book"/>
          <w:sz w:val="22"/>
          <w:szCs w:val="22"/>
        </w:rPr>
        <w:tab/>
      </w:r>
      <w:proofErr w:type="spellStart"/>
      <w:r w:rsidRPr="00FA47B2">
        <w:rPr>
          <w:rFonts w:ascii="Avenir Book" w:hAnsi="Avenir Book" w:cs="Avenir Book"/>
          <w:sz w:val="22"/>
          <w:szCs w:val="22"/>
        </w:rPr>
        <w:t>Nochi</w:t>
      </w:r>
      <w:proofErr w:type="spellEnd"/>
      <w:r w:rsidRPr="00FA47B2">
        <w:rPr>
          <w:rFonts w:ascii="Avenir Book" w:hAnsi="Avenir Book" w:cs="Avenir Book"/>
          <w:sz w:val="22"/>
          <w:szCs w:val="22"/>
        </w:rPr>
        <w:t xml:space="preserve"> M. Reconstructing self-narratives in coping with traumatic brain injury. </w:t>
      </w:r>
      <w:r w:rsidRPr="00FA47B2">
        <w:rPr>
          <w:rFonts w:ascii="Avenir Book" w:hAnsi="Avenir Book" w:cs="Avenir Book"/>
          <w:i/>
          <w:sz w:val="22"/>
          <w:szCs w:val="22"/>
        </w:rPr>
        <w:t xml:space="preserve">Social Science &amp; Medicine. </w:t>
      </w:r>
      <w:r w:rsidRPr="00FA47B2">
        <w:rPr>
          <w:rFonts w:ascii="Avenir Book" w:hAnsi="Avenir Book" w:cs="Avenir Book"/>
          <w:sz w:val="22"/>
          <w:szCs w:val="22"/>
        </w:rPr>
        <w:t>2000</w:t>
      </w:r>
      <w:proofErr w:type="gramStart"/>
      <w:r w:rsidRPr="00FA47B2">
        <w:rPr>
          <w:rFonts w:ascii="Avenir Book" w:hAnsi="Avenir Book" w:cs="Avenir Book"/>
          <w:sz w:val="22"/>
          <w:szCs w:val="22"/>
        </w:rPr>
        <w:t>;51</w:t>
      </w:r>
      <w:proofErr w:type="gramEnd"/>
      <w:r w:rsidRPr="00FA47B2">
        <w:rPr>
          <w:rFonts w:ascii="Avenir Book" w:hAnsi="Avenir Book" w:cs="Avenir Book"/>
          <w:sz w:val="22"/>
          <w:szCs w:val="22"/>
        </w:rPr>
        <w:t>(12):1795-1804.</w:t>
      </w:r>
    </w:p>
    <w:p w14:paraId="09A10666" w14:textId="77777777" w:rsidR="00C2674E" w:rsidRPr="00C2674E" w:rsidRDefault="00C2674E" w:rsidP="00FA47B2">
      <w:pPr>
        <w:pStyle w:val="EndNoteBibliography"/>
        <w:jc w:val="both"/>
        <w:rPr>
          <w:rFonts w:ascii="Avenir Book" w:hAnsi="Avenir Book" w:cs="Avenir Book"/>
          <w:sz w:val="12"/>
          <w:szCs w:val="22"/>
        </w:rPr>
      </w:pPr>
    </w:p>
    <w:p w14:paraId="2EBA2112"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20.</w:t>
      </w:r>
      <w:r w:rsidRPr="00FA47B2">
        <w:rPr>
          <w:rFonts w:ascii="Avenir Book" w:hAnsi="Avenir Book" w:cs="Avenir Book"/>
          <w:sz w:val="22"/>
          <w:szCs w:val="22"/>
        </w:rPr>
        <w:tab/>
      </w:r>
      <w:proofErr w:type="spellStart"/>
      <w:r w:rsidRPr="00FA47B2">
        <w:rPr>
          <w:rFonts w:ascii="Avenir Book" w:hAnsi="Avenir Book" w:cs="Avenir Book"/>
          <w:sz w:val="22"/>
          <w:szCs w:val="22"/>
        </w:rPr>
        <w:t>Jumisko</w:t>
      </w:r>
      <w:proofErr w:type="spellEnd"/>
      <w:r w:rsidRPr="00FA47B2">
        <w:rPr>
          <w:rFonts w:ascii="Avenir Book" w:hAnsi="Avenir Book" w:cs="Avenir Book"/>
          <w:sz w:val="22"/>
          <w:szCs w:val="22"/>
        </w:rPr>
        <w:t xml:space="preserve"> E, </w:t>
      </w:r>
      <w:proofErr w:type="spellStart"/>
      <w:r w:rsidRPr="00FA47B2">
        <w:rPr>
          <w:rFonts w:ascii="Avenir Book" w:hAnsi="Avenir Book" w:cs="Avenir Book"/>
          <w:sz w:val="22"/>
          <w:szCs w:val="22"/>
        </w:rPr>
        <w:t>Lexell</w:t>
      </w:r>
      <w:proofErr w:type="spellEnd"/>
      <w:r w:rsidRPr="00FA47B2">
        <w:rPr>
          <w:rFonts w:ascii="Avenir Book" w:hAnsi="Avenir Book" w:cs="Avenir Book"/>
          <w:sz w:val="22"/>
          <w:szCs w:val="22"/>
        </w:rPr>
        <w:t xml:space="preserve"> J, </w:t>
      </w:r>
      <w:proofErr w:type="spellStart"/>
      <w:r w:rsidRPr="00FA47B2">
        <w:rPr>
          <w:rFonts w:ascii="Avenir Book" w:hAnsi="Avenir Book" w:cs="Avenir Book"/>
          <w:sz w:val="22"/>
          <w:szCs w:val="22"/>
        </w:rPr>
        <w:t>Söderberg</w:t>
      </w:r>
      <w:proofErr w:type="spellEnd"/>
      <w:r w:rsidRPr="00FA47B2">
        <w:rPr>
          <w:rFonts w:ascii="Avenir Book" w:hAnsi="Avenir Book" w:cs="Avenir Book"/>
          <w:sz w:val="22"/>
          <w:szCs w:val="22"/>
        </w:rPr>
        <w:t xml:space="preserve"> S. The meaning of living with traumatic brain injury in people with moderate or severe traumatic brain injury. </w:t>
      </w:r>
      <w:r w:rsidRPr="00FA47B2">
        <w:rPr>
          <w:rFonts w:ascii="Avenir Book" w:hAnsi="Avenir Book" w:cs="Avenir Book"/>
          <w:i/>
          <w:sz w:val="22"/>
          <w:szCs w:val="22"/>
        </w:rPr>
        <w:t xml:space="preserve">Journal of Neuroscience Nursing. </w:t>
      </w:r>
      <w:r w:rsidRPr="00FA47B2">
        <w:rPr>
          <w:rFonts w:ascii="Avenir Book" w:hAnsi="Avenir Book" w:cs="Avenir Book"/>
          <w:sz w:val="22"/>
          <w:szCs w:val="22"/>
        </w:rPr>
        <w:t>2005</w:t>
      </w:r>
      <w:proofErr w:type="gramStart"/>
      <w:r w:rsidRPr="00FA47B2">
        <w:rPr>
          <w:rFonts w:ascii="Avenir Book" w:hAnsi="Avenir Book" w:cs="Avenir Book"/>
          <w:sz w:val="22"/>
          <w:szCs w:val="22"/>
        </w:rPr>
        <w:t>;37</w:t>
      </w:r>
      <w:proofErr w:type="gramEnd"/>
      <w:r w:rsidRPr="00FA47B2">
        <w:rPr>
          <w:rFonts w:ascii="Avenir Book" w:hAnsi="Avenir Book" w:cs="Avenir Book"/>
          <w:sz w:val="22"/>
          <w:szCs w:val="22"/>
        </w:rPr>
        <w:t>(1):42.</w:t>
      </w:r>
    </w:p>
    <w:p w14:paraId="017F1F38" w14:textId="77777777" w:rsidR="00C2674E" w:rsidRPr="00C2674E" w:rsidRDefault="00C2674E" w:rsidP="00FA47B2">
      <w:pPr>
        <w:pStyle w:val="EndNoteBibliography"/>
        <w:jc w:val="both"/>
        <w:rPr>
          <w:rFonts w:ascii="Avenir Book" w:hAnsi="Avenir Book" w:cs="Avenir Book"/>
          <w:sz w:val="12"/>
          <w:szCs w:val="22"/>
        </w:rPr>
      </w:pPr>
    </w:p>
    <w:p w14:paraId="3593857C"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21.</w:t>
      </w:r>
      <w:r w:rsidRPr="00FA47B2">
        <w:rPr>
          <w:rFonts w:ascii="Avenir Book" w:hAnsi="Avenir Book" w:cs="Avenir Book"/>
          <w:sz w:val="22"/>
          <w:szCs w:val="22"/>
        </w:rPr>
        <w:tab/>
      </w:r>
      <w:proofErr w:type="spellStart"/>
      <w:r w:rsidRPr="00FA47B2">
        <w:rPr>
          <w:rFonts w:ascii="Avenir Book" w:hAnsi="Avenir Book" w:cs="Avenir Book"/>
          <w:sz w:val="22"/>
          <w:szCs w:val="22"/>
        </w:rPr>
        <w:t>Häggström</w:t>
      </w:r>
      <w:proofErr w:type="spellEnd"/>
      <w:r w:rsidRPr="00FA47B2">
        <w:rPr>
          <w:rFonts w:ascii="Avenir Book" w:hAnsi="Avenir Book" w:cs="Avenir Book"/>
          <w:sz w:val="22"/>
          <w:szCs w:val="22"/>
        </w:rPr>
        <w:t xml:space="preserve"> A, Lund ML. The complexity of participation in daily life: A qualitative study of the experiences of persons with acquired brain injury. </w:t>
      </w:r>
      <w:r w:rsidRPr="00FA47B2">
        <w:rPr>
          <w:rFonts w:ascii="Avenir Book" w:hAnsi="Avenir Book" w:cs="Avenir Book"/>
          <w:i/>
          <w:sz w:val="22"/>
          <w:szCs w:val="22"/>
        </w:rPr>
        <w:t xml:space="preserve">Journal of Rehabilitation Medicine. </w:t>
      </w:r>
      <w:r w:rsidRPr="00FA47B2">
        <w:rPr>
          <w:rFonts w:ascii="Avenir Book" w:hAnsi="Avenir Book" w:cs="Avenir Book"/>
          <w:sz w:val="22"/>
          <w:szCs w:val="22"/>
        </w:rPr>
        <w:t>2008</w:t>
      </w:r>
      <w:proofErr w:type="gramStart"/>
      <w:r w:rsidRPr="00FA47B2">
        <w:rPr>
          <w:rFonts w:ascii="Avenir Book" w:hAnsi="Avenir Book" w:cs="Avenir Book"/>
          <w:sz w:val="22"/>
          <w:szCs w:val="22"/>
        </w:rPr>
        <w:t>;40</w:t>
      </w:r>
      <w:proofErr w:type="gramEnd"/>
      <w:r w:rsidRPr="00FA47B2">
        <w:rPr>
          <w:rFonts w:ascii="Avenir Book" w:hAnsi="Avenir Book" w:cs="Avenir Book"/>
          <w:sz w:val="22"/>
          <w:szCs w:val="22"/>
        </w:rPr>
        <w:t>(2):89-95.</w:t>
      </w:r>
    </w:p>
    <w:p w14:paraId="04DD689C" w14:textId="77777777" w:rsidR="00C2674E" w:rsidRPr="00C2674E" w:rsidRDefault="00C2674E" w:rsidP="00FA47B2">
      <w:pPr>
        <w:pStyle w:val="EndNoteBibliography"/>
        <w:jc w:val="both"/>
        <w:rPr>
          <w:rFonts w:ascii="Avenir Book" w:hAnsi="Avenir Book" w:cs="Avenir Book"/>
          <w:sz w:val="12"/>
          <w:szCs w:val="22"/>
        </w:rPr>
      </w:pPr>
    </w:p>
    <w:p w14:paraId="7774A6A2"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22.</w:t>
      </w:r>
      <w:r w:rsidRPr="00FA47B2">
        <w:rPr>
          <w:rFonts w:ascii="Avenir Book" w:hAnsi="Avenir Book" w:cs="Avenir Book"/>
          <w:sz w:val="22"/>
          <w:szCs w:val="22"/>
        </w:rPr>
        <w:tab/>
        <w:t xml:space="preserve">Beck AT, Epstein N, Brown G, Steer RA. An inventory for measuring clinical anxiety: </w:t>
      </w:r>
      <w:r w:rsidRPr="00C2674E">
        <w:rPr>
          <w:rFonts w:ascii="Avenir Book" w:hAnsi="Avenir Book" w:cs="Avenir Book"/>
          <w:spacing w:val="-2"/>
          <w:sz w:val="22"/>
          <w:szCs w:val="22"/>
        </w:rPr>
        <w:t xml:space="preserve">psychometric properties. </w:t>
      </w:r>
      <w:r w:rsidRPr="00C2674E">
        <w:rPr>
          <w:rFonts w:ascii="Avenir Book" w:hAnsi="Avenir Book" w:cs="Avenir Book"/>
          <w:i/>
          <w:spacing w:val="-2"/>
          <w:sz w:val="22"/>
          <w:szCs w:val="22"/>
        </w:rPr>
        <w:t>Journal of Consulting</w:t>
      </w:r>
      <w:r w:rsidRPr="00FA47B2">
        <w:rPr>
          <w:rFonts w:ascii="Avenir Book" w:hAnsi="Avenir Book" w:cs="Avenir Book"/>
          <w:i/>
          <w:sz w:val="22"/>
          <w:szCs w:val="22"/>
        </w:rPr>
        <w:t xml:space="preserve"> and Clinical Psychology. </w:t>
      </w:r>
      <w:r w:rsidRPr="00FA47B2">
        <w:rPr>
          <w:rFonts w:ascii="Avenir Book" w:hAnsi="Avenir Book" w:cs="Avenir Book"/>
          <w:sz w:val="22"/>
          <w:szCs w:val="22"/>
        </w:rPr>
        <w:t>1988</w:t>
      </w:r>
      <w:proofErr w:type="gramStart"/>
      <w:r w:rsidRPr="00FA47B2">
        <w:rPr>
          <w:rFonts w:ascii="Avenir Book" w:hAnsi="Avenir Book" w:cs="Avenir Book"/>
          <w:sz w:val="22"/>
          <w:szCs w:val="22"/>
        </w:rPr>
        <w:t>;56</w:t>
      </w:r>
      <w:proofErr w:type="gramEnd"/>
      <w:r w:rsidRPr="00FA47B2">
        <w:rPr>
          <w:rFonts w:ascii="Avenir Book" w:hAnsi="Avenir Book" w:cs="Avenir Book"/>
          <w:sz w:val="22"/>
          <w:szCs w:val="22"/>
        </w:rPr>
        <w:t>(6):893.</w:t>
      </w:r>
    </w:p>
    <w:p w14:paraId="3D02E42B" w14:textId="77777777" w:rsidR="00C2674E" w:rsidRPr="00C2674E" w:rsidRDefault="00C2674E" w:rsidP="00FA47B2">
      <w:pPr>
        <w:pStyle w:val="EndNoteBibliography"/>
        <w:jc w:val="both"/>
        <w:rPr>
          <w:rFonts w:ascii="Avenir Book" w:hAnsi="Avenir Book" w:cs="Avenir Book"/>
          <w:sz w:val="12"/>
          <w:szCs w:val="22"/>
        </w:rPr>
      </w:pPr>
    </w:p>
    <w:p w14:paraId="512984B8"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23.</w:t>
      </w:r>
      <w:r w:rsidRPr="00FA47B2">
        <w:rPr>
          <w:rFonts w:ascii="Avenir Book" w:hAnsi="Avenir Book" w:cs="Avenir Book"/>
          <w:sz w:val="22"/>
          <w:szCs w:val="22"/>
        </w:rPr>
        <w:tab/>
        <w:t xml:space="preserve">Beck AT, Steer RA, Brown GK. </w:t>
      </w:r>
      <w:r w:rsidRPr="00FA47B2">
        <w:rPr>
          <w:rFonts w:ascii="Avenir Book" w:hAnsi="Avenir Book" w:cs="Avenir Book"/>
          <w:i/>
          <w:sz w:val="22"/>
          <w:szCs w:val="22"/>
        </w:rPr>
        <w:t>Beck depression inventory-II.</w:t>
      </w:r>
      <w:r w:rsidRPr="00FA47B2">
        <w:rPr>
          <w:rFonts w:ascii="Avenir Book" w:hAnsi="Avenir Book" w:cs="Avenir Book"/>
          <w:sz w:val="22"/>
          <w:szCs w:val="22"/>
        </w:rPr>
        <w:t xml:space="preserve"> Vol 78. Psychological Corporation1996.</w:t>
      </w:r>
    </w:p>
    <w:p w14:paraId="32F80D23" w14:textId="77777777" w:rsidR="00C2674E" w:rsidRPr="00C2674E" w:rsidRDefault="00C2674E" w:rsidP="00FA47B2">
      <w:pPr>
        <w:pStyle w:val="EndNoteBibliography"/>
        <w:jc w:val="both"/>
        <w:rPr>
          <w:rFonts w:ascii="Avenir Book" w:hAnsi="Avenir Book" w:cs="Avenir Book"/>
          <w:sz w:val="12"/>
          <w:szCs w:val="22"/>
        </w:rPr>
      </w:pPr>
    </w:p>
    <w:p w14:paraId="40D56807"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24.</w:t>
      </w:r>
      <w:r w:rsidRPr="00FA47B2">
        <w:rPr>
          <w:rFonts w:ascii="Avenir Book" w:hAnsi="Avenir Book" w:cs="Avenir Book"/>
          <w:sz w:val="22"/>
          <w:szCs w:val="22"/>
        </w:rPr>
        <w:tab/>
        <w:t xml:space="preserve">Ashworth F, Clarke A, Jones L, Jennings </w:t>
      </w:r>
      <w:r w:rsidRPr="008B13F9">
        <w:rPr>
          <w:rFonts w:ascii="Avenir Book" w:hAnsi="Avenir Book" w:cs="Avenir Book"/>
          <w:spacing w:val="-2"/>
          <w:sz w:val="22"/>
          <w:szCs w:val="22"/>
        </w:rPr>
        <w:t>C, Longworth C. An exploration of compassion</w:t>
      </w:r>
      <w:r w:rsidRPr="00FA47B2">
        <w:rPr>
          <w:rFonts w:ascii="Avenir Book" w:hAnsi="Avenir Book" w:cs="Avenir Book"/>
          <w:sz w:val="22"/>
          <w:szCs w:val="22"/>
        </w:rPr>
        <w:t xml:space="preserve"> focused therapy following acquired brain </w:t>
      </w:r>
      <w:r w:rsidRPr="00FA47B2">
        <w:rPr>
          <w:rFonts w:ascii="Avenir Book" w:hAnsi="Avenir Book" w:cs="Avenir Book"/>
          <w:sz w:val="22"/>
          <w:szCs w:val="22"/>
        </w:rPr>
        <w:t xml:space="preserve">injury. </w:t>
      </w:r>
      <w:r w:rsidRPr="00FA47B2">
        <w:rPr>
          <w:rFonts w:ascii="Avenir Book" w:hAnsi="Avenir Book" w:cs="Avenir Book"/>
          <w:i/>
          <w:sz w:val="22"/>
          <w:szCs w:val="22"/>
        </w:rPr>
        <w:t xml:space="preserve">Psychology and Psychotherapy: Theory, Research and Practice. </w:t>
      </w:r>
      <w:r w:rsidRPr="00FA47B2">
        <w:rPr>
          <w:rFonts w:ascii="Avenir Book" w:hAnsi="Avenir Book" w:cs="Avenir Book"/>
          <w:sz w:val="22"/>
          <w:szCs w:val="22"/>
        </w:rPr>
        <w:t>2015</w:t>
      </w:r>
      <w:proofErr w:type="gramStart"/>
      <w:r w:rsidRPr="00FA47B2">
        <w:rPr>
          <w:rFonts w:ascii="Avenir Book" w:hAnsi="Avenir Book" w:cs="Avenir Book"/>
          <w:sz w:val="22"/>
          <w:szCs w:val="22"/>
        </w:rPr>
        <w:t>;88</w:t>
      </w:r>
      <w:proofErr w:type="gramEnd"/>
      <w:r w:rsidRPr="00FA47B2">
        <w:rPr>
          <w:rFonts w:ascii="Avenir Book" w:hAnsi="Avenir Book" w:cs="Avenir Book"/>
          <w:sz w:val="22"/>
          <w:szCs w:val="22"/>
        </w:rPr>
        <w:t>(2):143-162.</w:t>
      </w:r>
    </w:p>
    <w:p w14:paraId="711CC530" w14:textId="77777777" w:rsidR="00C2674E" w:rsidRPr="008B13F9" w:rsidRDefault="00C2674E" w:rsidP="00FA47B2">
      <w:pPr>
        <w:pStyle w:val="EndNoteBibliography"/>
        <w:jc w:val="both"/>
        <w:rPr>
          <w:rFonts w:ascii="Avenir Book" w:hAnsi="Avenir Book" w:cs="Avenir Book"/>
          <w:sz w:val="12"/>
          <w:szCs w:val="22"/>
        </w:rPr>
      </w:pPr>
    </w:p>
    <w:p w14:paraId="56049E92"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25.</w:t>
      </w:r>
      <w:r w:rsidRPr="00FA47B2">
        <w:rPr>
          <w:rFonts w:ascii="Avenir Book" w:hAnsi="Avenir Book" w:cs="Avenir Book"/>
          <w:sz w:val="22"/>
          <w:szCs w:val="22"/>
        </w:rPr>
        <w:tab/>
      </w:r>
      <w:proofErr w:type="spellStart"/>
      <w:r w:rsidRPr="00FA47B2">
        <w:rPr>
          <w:rFonts w:ascii="Avenir Book" w:hAnsi="Avenir Book" w:cs="Avenir Book"/>
          <w:sz w:val="22"/>
          <w:szCs w:val="22"/>
        </w:rPr>
        <w:t>Gertler</w:t>
      </w:r>
      <w:proofErr w:type="spellEnd"/>
      <w:r w:rsidRPr="00FA47B2">
        <w:rPr>
          <w:rFonts w:ascii="Avenir Book" w:hAnsi="Avenir Book" w:cs="Avenir Book"/>
          <w:sz w:val="22"/>
          <w:szCs w:val="22"/>
        </w:rPr>
        <w:t xml:space="preserve"> P, Tate RL, Cameron ID. Nonpharmacological interventions for depression in adults and children with traumatic brain injury. </w:t>
      </w:r>
      <w:r w:rsidRPr="00FA47B2">
        <w:rPr>
          <w:rFonts w:ascii="Avenir Book" w:hAnsi="Avenir Book" w:cs="Avenir Book"/>
          <w:i/>
          <w:sz w:val="22"/>
          <w:szCs w:val="22"/>
        </w:rPr>
        <w:t xml:space="preserve">Cochrane Database of Systematic Reviews. </w:t>
      </w:r>
      <w:r w:rsidRPr="00FA47B2">
        <w:rPr>
          <w:rFonts w:ascii="Avenir Book" w:hAnsi="Avenir Book" w:cs="Avenir Book"/>
          <w:sz w:val="22"/>
          <w:szCs w:val="22"/>
        </w:rPr>
        <w:t>2012(5).</w:t>
      </w:r>
    </w:p>
    <w:p w14:paraId="77C5BB98" w14:textId="77777777" w:rsidR="00C2674E" w:rsidRPr="008B13F9" w:rsidRDefault="00C2674E" w:rsidP="00FA47B2">
      <w:pPr>
        <w:pStyle w:val="EndNoteBibliography"/>
        <w:jc w:val="both"/>
        <w:rPr>
          <w:rFonts w:ascii="Avenir Book" w:hAnsi="Avenir Book" w:cs="Avenir Book"/>
          <w:sz w:val="12"/>
          <w:szCs w:val="22"/>
        </w:rPr>
      </w:pPr>
    </w:p>
    <w:p w14:paraId="0A443291"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26.</w:t>
      </w:r>
      <w:r w:rsidRPr="00FA47B2">
        <w:rPr>
          <w:rFonts w:ascii="Avenir Book" w:hAnsi="Avenir Book" w:cs="Avenir Book"/>
          <w:sz w:val="22"/>
          <w:szCs w:val="22"/>
        </w:rPr>
        <w:tab/>
        <w:t xml:space="preserve">Simpson GK, Tate RL, Whiting DL, Cotter RE. Suicide prevention after traumatic brain injury: A randomized controlled trial of a program for the psychological treatment of hopelessness. </w:t>
      </w:r>
      <w:r w:rsidRPr="00FA47B2">
        <w:rPr>
          <w:rFonts w:ascii="Avenir Book" w:hAnsi="Avenir Book" w:cs="Avenir Book"/>
          <w:i/>
          <w:sz w:val="22"/>
          <w:szCs w:val="22"/>
        </w:rPr>
        <w:t xml:space="preserve">The Journal of Head Trauma Rehabilitation. </w:t>
      </w:r>
      <w:r w:rsidRPr="00FA47B2">
        <w:rPr>
          <w:rFonts w:ascii="Avenir Book" w:hAnsi="Avenir Book" w:cs="Avenir Book"/>
          <w:sz w:val="22"/>
          <w:szCs w:val="22"/>
        </w:rPr>
        <w:t>2011</w:t>
      </w:r>
      <w:proofErr w:type="gramStart"/>
      <w:r w:rsidRPr="00FA47B2">
        <w:rPr>
          <w:rFonts w:ascii="Avenir Book" w:hAnsi="Avenir Book" w:cs="Avenir Book"/>
          <w:sz w:val="22"/>
          <w:szCs w:val="22"/>
        </w:rPr>
        <w:t>;26</w:t>
      </w:r>
      <w:proofErr w:type="gramEnd"/>
      <w:r w:rsidRPr="00FA47B2">
        <w:rPr>
          <w:rFonts w:ascii="Avenir Book" w:hAnsi="Avenir Book" w:cs="Avenir Book"/>
          <w:sz w:val="22"/>
          <w:szCs w:val="22"/>
        </w:rPr>
        <w:t>(4):290-300.</w:t>
      </w:r>
    </w:p>
    <w:p w14:paraId="77BAAB7A" w14:textId="77777777" w:rsidR="00C2674E" w:rsidRPr="008B13F9" w:rsidRDefault="00C2674E" w:rsidP="00FA47B2">
      <w:pPr>
        <w:pStyle w:val="EndNoteBibliography"/>
        <w:jc w:val="both"/>
        <w:rPr>
          <w:rFonts w:ascii="Avenir Book" w:hAnsi="Avenir Book" w:cs="Avenir Book"/>
          <w:sz w:val="12"/>
          <w:szCs w:val="22"/>
        </w:rPr>
      </w:pPr>
    </w:p>
    <w:p w14:paraId="75548AE3"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27.</w:t>
      </w:r>
      <w:r w:rsidRPr="00FA47B2">
        <w:rPr>
          <w:rFonts w:ascii="Avenir Book" w:hAnsi="Avenir Book" w:cs="Avenir Book"/>
          <w:sz w:val="22"/>
          <w:szCs w:val="22"/>
        </w:rPr>
        <w:tab/>
      </w:r>
      <w:proofErr w:type="spellStart"/>
      <w:r w:rsidRPr="00FA47B2">
        <w:rPr>
          <w:rFonts w:ascii="Avenir Book" w:hAnsi="Avenir Book" w:cs="Avenir Book"/>
          <w:sz w:val="22"/>
          <w:szCs w:val="22"/>
        </w:rPr>
        <w:t>Bedard</w:t>
      </w:r>
      <w:proofErr w:type="spellEnd"/>
      <w:r w:rsidRPr="00FA47B2">
        <w:rPr>
          <w:rFonts w:ascii="Avenir Book" w:hAnsi="Avenir Book" w:cs="Avenir Book"/>
          <w:sz w:val="22"/>
          <w:szCs w:val="22"/>
        </w:rPr>
        <w:t xml:space="preserve"> M, </w:t>
      </w:r>
      <w:proofErr w:type="spellStart"/>
      <w:r w:rsidRPr="00FA47B2">
        <w:rPr>
          <w:rFonts w:ascii="Avenir Book" w:hAnsi="Avenir Book" w:cs="Avenir Book"/>
          <w:sz w:val="22"/>
          <w:szCs w:val="22"/>
        </w:rPr>
        <w:t>Felteau</w:t>
      </w:r>
      <w:proofErr w:type="spellEnd"/>
      <w:r w:rsidRPr="00FA47B2">
        <w:rPr>
          <w:rFonts w:ascii="Avenir Book" w:hAnsi="Avenir Book" w:cs="Avenir Book"/>
          <w:sz w:val="22"/>
          <w:szCs w:val="22"/>
        </w:rPr>
        <w:t xml:space="preserve"> M, Marshall S, et al. 1494–Mindfulness-based cognitive therapy reduces depression symptoms in people who have a traumatic brain injury: results from a randomized controlled trial. </w:t>
      </w:r>
      <w:r w:rsidRPr="00FA47B2">
        <w:rPr>
          <w:rFonts w:ascii="Avenir Book" w:hAnsi="Avenir Book" w:cs="Avenir Book"/>
          <w:i/>
          <w:sz w:val="22"/>
          <w:szCs w:val="22"/>
        </w:rPr>
        <w:t xml:space="preserve">European Psychiatry. </w:t>
      </w:r>
      <w:r w:rsidRPr="00FA47B2">
        <w:rPr>
          <w:rFonts w:ascii="Avenir Book" w:hAnsi="Avenir Book" w:cs="Avenir Book"/>
          <w:sz w:val="22"/>
          <w:szCs w:val="22"/>
        </w:rPr>
        <w:t>2013</w:t>
      </w:r>
      <w:proofErr w:type="gramStart"/>
      <w:r w:rsidRPr="00FA47B2">
        <w:rPr>
          <w:rFonts w:ascii="Avenir Book" w:hAnsi="Avenir Book" w:cs="Avenir Book"/>
          <w:sz w:val="22"/>
          <w:szCs w:val="22"/>
        </w:rPr>
        <w:t>;28:1</w:t>
      </w:r>
      <w:proofErr w:type="gramEnd"/>
      <w:r w:rsidRPr="00FA47B2">
        <w:rPr>
          <w:rFonts w:ascii="Avenir Book" w:hAnsi="Avenir Book" w:cs="Avenir Book"/>
          <w:sz w:val="22"/>
          <w:szCs w:val="22"/>
        </w:rPr>
        <w:t>.</w:t>
      </w:r>
    </w:p>
    <w:p w14:paraId="4F5171DD" w14:textId="77777777" w:rsidR="00C2674E" w:rsidRPr="008B13F9" w:rsidRDefault="00C2674E" w:rsidP="00FA47B2">
      <w:pPr>
        <w:pStyle w:val="EndNoteBibliography"/>
        <w:jc w:val="both"/>
        <w:rPr>
          <w:rFonts w:ascii="Avenir Book" w:hAnsi="Avenir Book" w:cs="Avenir Book"/>
          <w:sz w:val="12"/>
          <w:szCs w:val="22"/>
        </w:rPr>
      </w:pPr>
    </w:p>
    <w:p w14:paraId="476118BB"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28.</w:t>
      </w:r>
      <w:r w:rsidRPr="00FA47B2">
        <w:rPr>
          <w:rFonts w:ascii="Avenir Book" w:hAnsi="Avenir Book" w:cs="Avenir Book"/>
          <w:sz w:val="22"/>
          <w:szCs w:val="22"/>
        </w:rPr>
        <w:tab/>
        <w:t xml:space="preserve">Hayes SC, </w:t>
      </w:r>
      <w:proofErr w:type="spellStart"/>
      <w:r w:rsidRPr="00FA47B2">
        <w:rPr>
          <w:rFonts w:ascii="Avenir Book" w:hAnsi="Avenir Book" w:cs="Avenir Book"/>
          <w:sz w:val="22"/>
          <w:szCs w:val="22"/>
        </w:rPr>
        <w:t>Luoma</w:t>
      </w:r>
      <w:proofErr w:type="spellEnd"/>
      <w:r w:rsidRPr="00FA47B2">
        <w:rPr>
          <w:rFonts w:ascii="Avenir Book" w:hAnsi="Avenir Book" w:cs="Avenir Book"/>
          <w:sz w:val="22"/>
          <w:szCs w:val="22"/>
        </w:rPr>
        <w:t xml:space="preserve"> JB, Bond FW, Masuda A, Lillis J. Acceptance and commitment therapy: Model, processes and outcomes. </w:t>
      </w:r>
      <w:proofErr w:type="spellStart"/>
      <w:r w:rsidRPr="00FA47B2">
        <w:rPr>
          <w:rFonts w:ascii="Avenir Book" w:hAnsi="Avenir Book" w:cs="Avenir Book"/>
          <w:i/>
          <w:sz w:val="22"/>
          <w:szCs w:val="22"/>
        </w:rPr>
        <w:t>Behaviour</w:t>
      </w:r>
      <w:proofErr w:type="spellEnd"/>
      <w:r w:rsidRPr="00FA47B2">
        <w:rPr>
          <w:rFonts w:ascii="Avenir Book" w:hAnsi="Avenir Book" w:cs="Avenir Book"/>
          <w:i/>
          <w:sz w:val="22"/>
          <w:szCs w:val="22"/>
        </w:rPr>
        <w:t xml:space="preserve"> Research and Therapy. </w:t>
      </w:r>
      <w:r w:rsidRPr="00FA47B2">
        <w:rPr>
          <w:rFonts w:ascii="Avenir Book" w:hAnsi="Avenir Book" w:cs="Avenir Book"/>
          <w:sz w:val="22"/>
          <w:szCs w:val="22"/>
        </w:rPr>
        <w:t>2006</w:t>
      </w:r>
      <w:proofErr w:type="gramStart"/>
      <w:r w:rsidRPr="00FA47B2">
        <w:rPr>
          <w:rFonts w:ascii="Avenir Book" w:hAnsi="Avenir Book" w:cs="Avenir Book"/>
          <w:sz w:val="22"/>
          <w:szCs w:val="22"/>
        </w:rPr>
        <w:t>;44</w:t>
      </w:r>
      <w:proofErr w:type="gramEnd"/>
      <w:r w:rsidRPr="00FA47B2">
        <w:rPr>
          <w:rFonts w:ascii="Avenir Book" w:hAnsi="Avenir Book" w:cs="Avenir Book"/>
          <w:sz w:val="22"/>
          <w:szCs w:val="22"/>
        </w:rPr>
        <w:t>(1):1-25.</w:t>
      </w:r>
    </w:p>
    <w:p w14:paraId="4CA583BD" w14:textId="77777777" w:rsidR="008B13F9" w:rsidRPr="008B13F9" w:rsidRDefault="008B13F9" w:rsidP="00FA47B2">
      <w:pPr>
        <w:pStyle w:val="EndNoteBibliography"/>
        <w:jc w:val="both"/>
        <w:rPr>
          <w:rFonts w:ascii="Avenir Book" w:hAnsi="Avenir Book" w:cs="Avenir Book"/>
          <w:sz w:val="10"/>
          <w:szCs w:val="22"/>
        </w:rPr>
      </w:pPr>
    </w:p>
    <w:p w14:paraId="72FE97EB"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29.</w:t>
      </w:r>
      <w:r w:rsidRPr="00FA47B2">
        <w:rPr>
          <w:rFonts w:ascii="Avenir Book" w:hAnsi="Avenir Book" w:cs="Avenir Book"/>
          <w:sz w:val="22"/>
          <w:szCs w:val="22"/>
        </w:rPr>
        <w:tab/>
        <w:t xml:space="preserve">Gilbert P. Social mentalities: Internal 'social' conflicts and the role of inner warmth and compassion in cognitive therapy. In: Gilbert P, Bailey K, eds. </w:t>
      </w:r>
      <w:r w:rsidRPr="00FA47B2">
        <w:rPr>
          <w:rFonts w:ascii="Avenir Book" w:hAnsi="Avenir Book" w:cs="Avenir Book"/>
          <w:i/>
          <w:sz w:val="22"/>
          <w:szCs w:val="22"/>
        </w:rPr>
        <w:t>Genes on the Couch: Explorations in Evolutionary Psychotherapy</w:t>
      </w:r>
      <w:r w:rsidRPr="00FA47B2">
        <w:rPr>
          <w:rFonts w:ascii="Avenir Book" w:hAnsi="Avenir Book" w:cs="Avenir Book"/>
          <w:sz w:val="22"/>
          <w:szCs w:val="22"/>
        </w:rPr>
        <w:t>. London, UK: Psychology Press; 2000:118-150.</w:t>
      </w:r>
    </w:p>
    <w:p w14:paraId="04BBD82F" w14:textId="77777777" w:rsidR="008B13F9" w:rsidRPr="008B13F9" w:rsidRDefault="008B13F9" w:rsidP="00FA47B2">
      <w:pPr>
        <w:pStyle w:val="EndNoteBibliography"/>
        <w:jc w:val="both"/>
        <w:rPr>
          <w:rFonts w:ascii="Avenir Book" w:hAnsi="Avenir Book" w:cs="Avenir Book"/>
          <w:sz w:val="10"/>
          <w:szCs w:val="22"/>
        </w:rPr>
      </w:pPr>
    </w:p>
    <w:p w14:paraId="2C171858"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30.</w:t>
      </w:r>
      <w:r w:rsidRPr="00FA47B2">
        <w:rPr>
          <w:rFonts w:ascii="Avenir Book" w:hAnsi="Avenir Book" w:cs="Avenir Book"/>
          <w:sz w:val="22"/>
          <w:szCs w:val="22"/>
        </w:rPr>
        <w:tab/>
      </w:r>
      <w:r w:rsidRPr="008B13F9">
        <w:rPr>
          <w:rFonts w:ascii="Avenir Book" w:hAnsi="Avenir Book" w:cs="Avenir Book"/>
          <w:spacing w:val="-5"/>
          <w:sz w:val="22"/>
          <w:szCs w:val="22"/>
        </w:rPr>
        <w:t xml:space="preserve">Gilbert P. </w:t>
      </w:r>
      <w:r w:rsidRPr="008B13F9">
        <w:rPr>
          <w:rFonts w:ascii="Avenir Book" w:hAnsi="Avenir Book" w:cs="Avenir Book"/>
          <w:i/>
          <w:spacing w:val="-5"/>
          <w:sz w:val="22"/>
          <w:szCs w:val="22"/>
        </w:rPr>
        <w:t xml:space="preserve">Compassion: </w:t>
      </w:r>
      <w:proofErr w:type="spellStart"/>
      <w:r w:rsidRPr="008B13F9">
        <w:rPr>
          <w:rFonts w:ascii="Avenir Book" w:hAnsi="Avenir Book" w:cs="Avenir Book"/>
          <w:i/>
          <w:spacing w:val="-5"/>
          <w:sz w:val="22"/>
          <w:szCs w:val="22"/>
        </w:rPr>
        <w:t>Conceptualisations</w:t>
      </w:r>
      <w:proofErr w:type="spellEnd"/>
      <w:r w:rsidRPr="00FA47B2">
        <w:rPr>
          <w:rFonts w:ascii="Avenir Book" w:hAnsi="Avenir Book" w:cs="Avenir Book"/>
          <w:i/>
          <w:sz w:val="22"/>
          <w:szCs w:val="22"/>
        </w:rPr>
        <w:t>, research and use in psychotherapy.</w:t>
      </w:r>
      <w:r w:rsidRPr="00FA47B2">
        <w:rPr>
          <w:rFonts w:ascii="Avenir Book" w:hAnsi="Avenir Book" w:cs="Avenir Book"/>
          <w:sz w:val="22"/>
          <w:szCs w:val="22"/>
        </w:rPr>
        <w:t xml:space="preserve"> Routledge; 2005.</w:t>
      </w:r>
    </w:p>
    <w:p w14:paraId="3561337B" w14:textId="77777777" w:rsidR="008B13F9" w:rsidRPr="008B13F9" w:rsidRDefault="008B13F9" w:rsidP="00FA47B2">
      <w:pPr>
        <w:pStyle w:val="EndNoteBibliography"/>
        <w:jc w:val="both"/>
        <w:rPr>
          <w:rFonts w:ascii="Avenir Book" w:hAnsi="Avenir Book" w:cs="Avenir Book"/>
          <w:sz w:val="10"/>
          <w:szCs w:val="22"/>
        </w:rPr>
      </w:pPr>
    </w:p>
    <w:p w14:paraId="0D0DB91F"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31.</w:t>
      </w:r>
      <w:r w:rsidRPr="00FA47B2">
        <w:rPr>
          <w:rFonts w:ascii="Avenir Book" w:hAnsi="Avenir Book" w:cs="Avenir Book"/>
          <w:sz w:val="22"/>
          <w:szCs w:val="22"/>
        </w:rPr>
        <w:tab/>
        <w:t xml:space="preserve">Hayes SC. Acceptance and Commitment Therapy and the New Behavior Therapies: Mindfulness, Acceptance, and Relationship. </w:t>
      </w:r>
      <w:r w:rsidRPr="00FA47B2">
        <w:rPr>
          <w:rFonts w:ascii="Avenir Book" w:hAnsi="Avenir Book" w:cs="Avenir Book"/>
          <w:sz w:val="22"/>
          <w:szCs w:val="22"/>
        </w:rPr>
        <w:lastRenderedPageBreak/>
        <w:t xml:space="preserve">In: Hayes S, </w:t>
      </w:r>
      <w:proofErr w:type="spellStart"/>
      <w:r w:rsidRPr="00FA47B2">
        <w:rPr>
          <w:rFonts w:ascii="Avenir Book" w:hAnsi="Avenir Book" w:cs="Avenir Book"/>
          <w:sz w:val="22"/>
          <w:szCs w:val="22"/>
        </w:rPr>
        <w:t>Follette</w:t>
      </w:r>
      <w:proofErr w:type="spellEnd"/>
      <w:r w:rsidRPr="00FA47B2">
        <w:rPr>
          <w:rFonts w:ascii="Avenir Book" w:hAnsi="Avenir Book" w:cs="Avenir Book"/>
          <w:sz w:val="22"/>
          <w:szCs w:val="22"/>
        </w:rPr>
        <w:t xml:space="preserve"> V, </w:t>
      </w:r>
      <w:proofErr w:type="spellStart"/>
      <w:r w:rsidRPr="00FA47B2">
        <w:rPr>
          <w:rFonts w:ascii="Avenir Book" w:hAnsi="Avenir Book" w:cs="Avenir Book"/>
          <w:sz w:val="22"/>
          <w:szCs w:val="22"/>
        </w:rPr>
        <w:t>Linehan</w:t>
      </w:r>
      <w:proofErr w:type="spellEnd"/>
      <w:r w:rsidRPr="00FA47B2">
        <w:rPr>
          <w:rFonts w:ascii="Avenir Book" w:hAnsi="Avenir Book" w:cs="Avenir Book"/>
          <w:sz w:val="22"/>
          <w:szCs w:val="22"/>
        </w:rPr>
        <w:t xml:space="preserve"> M, eds. </w:t>
      </w:r>
      <w:r w:rsidRPr="00FA47B2">
        <w:rPr>
          <w:rFonts w:ascii="Avenir Book" w:hAnsi="Avenir Book" w:cs="Avenir Book"/>
          <w:i/>
          <w:sz w:val="22"/>
          <w:szCs w:val="22"/>
        </w:rPr>
        <w:t>Mindfulness and acceptance: Expanding the cognitive-behavioral tradition</w:t>
      </w:r>
      <w:r w:rsidRPr="00FA47B2">
        <w:rPr>
          <w:rFonts w:ascii="Avenir Book" w:hAnsi="Avenir Book" w:cs="Avenir Book"/>
          <w:sz w:val="22"/>
          <w:szCs w:val="22"/>
        </w:rPr>
        <w:t>. New York, NY: Guilford Press; 2004:1-29.</w:t>
      </w:r>
    </w:p>
    <w:p w14:paraId="6D00B632" w14:textId="77777777" w:rsidR="008B13F9" w:rsidRPr="001E1A0E" w:rsidRDefault="008B13F9" w:rsidP="00FA47B2">
      <w:pPr>
        <w:pStyle w:val="EndNoteBibliography"/>
        <w:jc w:val="both"/>
        <w:rPr>
          <w:rFonts w:ascii="Avenir Book" w:hAnsi="Avenir Book" w:cs="Avenir Book"/>
          <w:sz w:val="14"/>
          <w:szCs w:val="22"/>
        </w:rPr>
      </w:pPr>
    </w:p>
    <w:p w14:paraId="628382DF"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32.</w:t>
      </w:r>
      <w:r w:rsidRPr="00FA47B2">
        <w:rPr>
          <w:rFonts w:ascii="Avenir Book" w:hAnsi="Avenir Book" w:cs="Avenir Book"/>
          <w:sz w:val="22"/>
          <w:szCs w:val="22"/>
        </w:rPr>
        <w:tab/>
        <w:t xml:space="preserve">Gilbert P. Introducing compassion-focused therapy. </w:t>
      </w:r>
      <w:r w:rsidRPr="00FA47B2">
        <w:rPr>
          <w:rFonts w:ascii="Avenir Book" w:hAnsi="Avenir Book" w:cs="Avenir Book"/>
          <w:i/>
          <w:sz w:val="22"/>
          <w:szCs w:val="22"/>
        </w:rPr>
        <w:t xml:space="preserve">Advances in psychiatric treatment. </w:t>
      </w:r>
      <w:r w:rsidRPr="00FA47B2">
        <w:rPr>
          <w:rFonts w:ascii="Avenir Book" w:hAnsi="Avenir Book" w:cs="Avenir Book"/>
          <w:sz w:val="22"/>
          <w:szCs w:val="22"/>
        </w:rPr>
        <w:t>2009</w:t>
      </w:r>
      <w:proofErr w:type="gramStart"/>
      <w:r w:rsidRPr="00FA47B2">
        <w:rPr>
          <w:rFonts w:ascii="Avenir Book" w:hAnsi="Avenir Book" w:cs="Avenir Book"/>
          <w:sz w:val="22"/>
          <w:szCs w:val="22"/>
        </w:rPr>
        <w:t>;15</w:t>
      </w:r>
      <w:proofErr w:type="gramEnd"/>
      <w:r w:rsidRPr="00FA47B2">
        <w:rPr>
          <w:rFonts w:ascii="Avenir Book" w:hAnsi="Avenir Book" w:cs="Avenir Book"/>
          <w:sz w:val="22"/>
          <w:szCs w:val="22"/>
        </w:rPr>
        <w:t>(3):199-208.</w:t>
      </w:r>
    </w:p>
    <w:p w14:paraId="4F5A8510" w14:textId="77777777" w:rsidR="008B13F9" w:rsidRPr="001E1A0E" w:rsidRDefault="008B13F9" w:rsidP="00FA47B2">
      <w:pPr>
        <w:pStyle w:val="EndNoteBibliography"/>
        <w:jc w:val="both"/>
        <w:rPr>
          <w:rFonts w:ascii="Avenir Book" w:hAnsi="Avenir Book" w:cs="Avenir Book"/>
          <w:sz w:val="12"/>
          <w:szCs w:val="22"/>
        </w:rPr>
      </w:pPr>
    </w:p>
    <w:p w14:paraId="6A409015"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33.</w:t>
      </w:r>
      <w:r w:rsidRPr="00FA47B2">
        <w:rPr>
          <w:rFonts w:ascii="Avenir Book" w:hAnsi="Avenir Book" w:cs="Avenir Book"/>
          <w:sz w:val="22"/>
          <w:szCs w:val="22"/>
        </w:rPr>
        <w:tab/>
        <w:t xml:space="preserve">Gilbert P. </w:t>
      </w:r>
      <w:r w:rsidRPr="00FA47B2">
        <w:rPr>
          <w:rFonts w:ascii="Avenir Book" w:hAnsi="Avenir Book" w:cs="Avenir Book"/>
          <w:i/>
          <w:sz w:val="22"/>
          <w:szCs w:val="22"/>
        </w:rPr>
        <w:t>Compassion focused therapy: Distinctive features.</w:t>
      </w:r>
      <w:r w:rsidRPr="00FA47B2">
        <w:rPr>
          <w:rFonts w:ascii="Avenir Book" w:hAnsi="Avenir Book" w:cs="Avenir Book"/>
          <w:sz w:val="22"/>
          <w:szCs w:val="22"/>
        </w:rPr>
        <w:t xml:space="preserve"> Routledge; 2010.</w:t>
      </w:r>
    </w:p>
    <w:p w14:paraId="5EAF9C0A" w14:textId="77777777" w:rsidR="008B13F9" w:rsidRPr="001E1A0E" w:rsidRDefault="008B13F9" w:rsidP="00FA47B2">
      <w:pPr>
        <w:pStyle w:val="EndNoteBibliography"/>
        <w:jc w:val="both"/>
        <w:rPr>
          <w:rFonts w:ascii="Avenir Book" w:hAnsi="Avenir Book" w:cs="Avenir Book"/>
          <w:sz w:val="12"/>
          <w:szCs w:val="22"/>
        </w:rPr>
      </w:pPr>
    </w:p>
    <w:p w14:paraId="49E4651F"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34.</w:t>
      </w:r>
      <w:r w:rsidRPr="00FA47B2">
        <w:rPr>
          <w:rFonts w:ascii="Avenir Book" w:hAnsi="Avenir Book" w:cs="Avenir Book"/>
          <w:sz w:val="22"/>
          <w:szCs w:val="22"/>
        </w:rPr>
        <w:tab/>
        <w:t xml:space="preserve">Gilbert P, Clarke M, Hempel S, Miles JN, Irons C. Criticizing and reassuring oneself: An exploration of forms, styles and reasons in female students. </w:t>
      </w:r>
      <w:r w:rsidRPr="00FA47B2">
        <w:rPr>
          <w:rFonts w:ascii="Avenir Book" w:hAnsi="Avenir Book" w:cs="Avenir Book"/>
          <w:i/>
          <w:sz w:val="22"/>
          <w:szCs w:val="22"/>
        </w:rPr>
        <w:t xml:space="preserve">British Journal of Clinical Psychology. </w:t>
      </w:r>
      <w:r w:rsidRPr="00FA47B2">
        <w:rPr>
          <w:rFonts w:ascii="Avenir Book" w:hAnsi="Avenir Book" w:cs="Avenir Book"/>
          <w:sz w:val="22"/>
          <w:szCs w:val="22"/>
        </w:rPr>
        <w:t>2004</w:t>
      </w:r>
      <w:proofErr w:type="gramStart"/>
      <w:r w:rsidRPr="00FA47B2">
        <w:rPr>
          <w:rFonts w:ascii="Avenir Book" w:hAnsi="Avenir Book" w:cs="Avenir Book"/>
          <w:sz w:val="22"/>
          <w:szCs w:val="22"/>
        </w:rPr>
        <w:t>;43</w:t>
      </w:r>
      <w:proofErr w:type="gramEnd"/>
      <w:r w:rsidRPr="00FA47B2">
        <w:rPr>
          <w:rFonts w:ascii="Avenir Book" w:hAnsi="Avenir Book" w:cs="Avenir Book"/>
          <w:sz w:val="22"/>
          <w:szCs w:val="22"/>
        </w:rPr>
        <w:t>(1):31-50.</w:t>
      </w:r>
    </w:p>
    <w:p w14:paraId="120214AF" w14:textId="77777777" w:rsidR="008B13F9" w:rsidRPr="001E1A0E" w:rsidRDefault="008B13F9" w:rsidP="00FA47B2">
      <w:pPr>
        <w:pStyle w:val="EndNoteBibliography"/>
        <w:jc w:val="both"/>
        <w:rPr>
          <w:rFonts w:ascii="Avenir Book" w:hAnsi="Avenir Book" w:cs="Avenir Book"/>
          <w:sz w:val="12"/>
          <w:szCs w:val="22"/>
        </w:rPr>
      </w:pPr>
    </w:p>
    <w:p w14:paraId="5A083AE4"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35.</w:t>
      </w:r>
      <w:r w:rsidRPr="00FA47B2">
        <w:rPr>
          <w:rFonts w:ascii="Avenir Book" w:hAnsi="Avenir Book" w:cs="Avenir Book"/>
          <w:sz w:val="22"/>
          <w:szCs w:val="22"/>
        </w:rPr>
        <w:tab/>
        <w:t xml:space="preserve">Ashworth F, </w:t>
      </w:r>
      <w:proofErr w:type="spellStart"/>
      <w:r w:rsidRPr="00FA47B2">
        <w:rPr>
          <w:rFonts w:ascii="Avenir Book" w:hAnsi="Avenir Book" w:cs="Avenir Book"/>
          <w:sz w:val="22"/>
          <w:szCs w:val="22"/>
        </w:rPr>
        <w:t>Gracey</w:t>
      </w:r>
      <w:proofErr w:type="spellEnd"/>
      <w:r w:rsidRPr="00FA47B2">
        <w:rPr>
          <w:rFonts w:ascii="Avenir Book" w:hAnsi="Avenir Book" w:cs="Avenir Book"/>
          <w:sz w:val="22"/>
          <w:szCs w:val="22"/>
        </w:rPr>
        <w:t xml:space="preserve"> F, Gilbert P. Compassion focused therapy after traumatic brain injury: Theoretical foundations and a case illustration. </w:t>
      </w:r>
      <w:r w:rsidRPr="00FA47B2">
        <w:rPr>
          <w:rFonts w:ascii="Avenir Book" w:hAnsi="Avenir Book" w:cs="Avenir Book"/>
          <w:i/>
          <w:sz w:val="22"/>
          <w:szCs w:val="22"/>
        </w:rPr>
        <w:t xml:space="preserve">Brain Impairment. </w:t>
      </w:r>
      <w:r w:rsidRPr="00FA47B2">
        <w:rPr>
          <w:rFonts w:ascii="Avenir Book" w:hAnsi="Avenir Book" w:cs="Avenir Book"/>
          <w:sz w:val="22"/>
          <w:szCs w:val="22"/>
        </w:rPr>
        <w:t>2011</w:t>
      </w:r>
      <w:proofErr w:type="gramStart"/>
      <w:r w:rsidRPr="00FA47B2">
        <w:rPr>
          <w:rFonts w:ascii="Avenir Book" w:hAnsi="Avenir Book" w:cs="Avenir Book"/>
          <w:sz w:val="22"/>
          <w:szCs w:val="22"/>
        </w:rPr>
        <w:t>;12</w:t>
      </w:r>
      <w:proofErr w:type="gramEnd"/>
      <w:r w:rsidRPr="00FA47B2">
        <w:rPr>
          <w:rFonts w:ascii="Avenir Book" w:hAnsi="Avenir Book" w:cs="Avenir Book"/>
          <w:sz w:val="22"/>
          <w:szCs w:val="22"/>
        </w:rPr>
        <w:t>(2):128-139.</w:t>
      </w:r>
    </w:p>
    <w:p w14:paraId="4AFC4535" w14:textId="77777777" w:rsidR="001E1A0E" w:rsidRPr="001E1A0E" w:rsidRDefault="001E1A0E" w:rsidP="00FA47B2">
      <w:pPr>
        <w:pStyle w:val="EndNoteBibliography"/>
        <w:jc w:val="both"/>
        <w:rPr>
          <w:rFonts w:ascii="Avenir Book" w:hAnsi="Avenir Book" w:cs="Avenir Book"/>
          <w:sz w:val="12"/>
          <w:szCs w:val="22"/>
        </w:rPr>
      </w:pPr>
    </w:p>
    <w:p w14:paraId="08C8147F"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36.</w:t>
      </w:r>
      <w:r w:rsidRPr="00FA47B2">
        <w:rPr>
          <w:rFonts w:ascii="Avenir Book" w:hAnsi="Avenir Book" w:cs="Avenir Book"/>
          <w:sz w:val="22"/>
          <w:szCs w:val="22"/>
        </w:rPr>
        <w:tab/>
      </w:r>
      <w:proofErr w:type="spellStart"/>
      <w:r w:rsidRPr="00FA47B2">
        <w:rPr>
          <w:rFonts w:ascii="Avenir Book" w:hAnsi="Avenir Book" w:cs="Avenir Book"/>
          <w:sz w:val="22"/>
          <w:szCs w:val="22"/>
        </w:rPr>
        <w:t>Kangas</w:t>
      </w:r>
      <w:proofErr w:type="spellEnd"/>
      <w:r w:rsidRPr="00FA47B2">
        <w:rPr>
          <w:rFonts w:ascii="Avenir Book" w:hAnsi="Avenir Book" w:cs="Avenir Book"/>
          <w:sz w:val="22"/>
          <w:szCs w:val="22"/>
        </w:rPr>
        <w:t xml:space="preserve"> M, McDonald S. Is it time to act? The potential of acceptance and commitment therapy for psychological problems following acquired brain injury. </w:t>
      </w:r>
      <w:r w:rsidRPr="00FA47B2">
        <w:rPr>
          <w:rFonts w:ascii="Avenir Book" w:hAnsi="Avenir Book" w:cs="Avenir Book"/>
          <w:i/>
          <w:sz w:val="22"/>
          <w:szCs w:val="22"/>
        </w:rPr>
        <w:t xml:space="preserve">Neuropsychological Rehabilitation. </w:t>
      </w:r>
      <w:r w:rsidRPr="00FA47B2">
        <w:rPr>
          <w:rFonts w:ascii="Avenir Book" w:hAnsi="Avenir Book" w:cs="Avenir Book"/>
          <w:sz w:val="22"/>
          <w:szCs w:val="22"/>
        </w:rPr>
        <w:t>2011</w:t>
      </w:r>
      <w:proofErr w:type="gramStart"/>
      <w:r w:rsidRPr="00FA47B2">
        <w:rPr>
          <w:rFonts w:ascii="Avenir Book" w:hAnsi="Avenir Book" w:cs="Avenir Book"/>
          <w:sz w:val="22"/>
          <w:szCs w:val="22"/>
        </w:rPr>
        <w:t>;21</w:t>
      </w:r>
      <w:proofErr w:type="gramEnd"/>
      <w:r w:rsidRPr="00FA47B2">
        <w:rPr>
          <w:rFonts w:ascii="Avenir Book" w:hAnsi="Avenir Book" w:cs="Avenir Book"/>
          <w:sz w:val="22"/>
          <w:szCs w:val="22"/>
        </w:rPr>
        <w:t>(2):250-276.</w:t>
      </w:r>
    </w:p>
    <w:p w14:paraId="4AF7D520" w14:textId="77777777" w:rsidR="001E1A0E" w:rsidRPr="001E1A0E" w:rsidRDefault="001E1A0E" w:rsidP="00FA47B2">
      <w:pPr>
        <w:pStyle w:val="EndNoteBibliography"/>
        <w:jc w:val="both"/>
        <w:rPr>
          <w:rFonts w:ascii="Avenir Book" w:hAnsi="Avenir Book" w:cs="Avenir Book"/>
          <w:sz w:val="12"/>
          <w:szCs w:val="22"/>
        </w:rPr>
      </w:pPr>
    </w:p>
    <w:p w14:paraId="7EC7138A"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37.</w:t>
      </w:r>
      <w:r w:rsidRPr="00FA47B2">
        <w:rPr>
          <w:rFonts w:ascii="Avenir Book" w:hAnsi="Avenir Book" w:cs="Avenir Book"/>
          <w:sz w:val="22"/>
          <w:szCs w:val="22"/>
        </w:rPr>
        <w:tab/>
      </w:r>
      <w:proofErr w:type="spellStart"/>
      <w:r w:rsidRPr="00FA47B2">
        <w:rPr>
          <w:rFonts w:ascii="Avenir Book" w:hAnsi="Avenir Book" w:cs="Avenir Book"/>
          <w:sz w:val="22"/>
          <w:szCs w:val="22"/>
        </w:rPr>
        <w:t>Hermanto</w:t>
      </w:r>
      <w:proofErr w:type="spellEnd"/>
      <w:r w:rsidRPr="00FA47B2">
        <w:rPr>
          <w:rFonts w:ascii="Avenir Book" w:hAnsi="Avenir Book" w:cs="Avenir Book"/>
          <w:sz w:val="22"/>
          <w:szCs w:val="22"/>
        </w:rPr>
        <w:t xml:space="preserve"> N, </w:t>
      </w:r>
      <w:proofErr w:type="spellStart"/>
      <w:r w:rsidRPr="00FA47B2">
        <w:rPr>
          <w:rFonts w:ascii="Avenir Book" w:hAnsi="Avenir Book" w:cs="Avenir Book"/>
          <w:sz w:val="22"/>
          <w:szCs w:val="22"/>
        </w:rPr>
        <w:t>Zuroff</w:t>
      </w:r>
      <w:proofErr w:type="spellEnd"/>
      <w:r w:rsidRPr="00FA47B2">
        <w:rPr>
          <w:rFonts w:ascii="Avenir Book" w:hAnsi="Avenir Book" w:cs="Avenir Book"/>
          <w:sz w:val="22"/>
          <w:szCs w:val="22"/>
        </w:rPr>
        <w:t xml:space="preserve"> DC. The social mentality theory of self-compassion and self-reassurance: The interactive effect of care-seeking and caregiving. </w:t>
      </w:r>
      <w:r w:rsidRPr="00FA47B2">
        <w:rPr>
          <w:rFonts w:ascii="Avenir Book" w:hAnsi="Avenir Book" w:cs="Avenir Book"/>
          <w:i/>
          <w:sz w:val="22"/>
          <w:szCs w:val="22"/>
        </w:rPr>
        <w:t xml:space="preserve">The Journal of social psychology. </w:t>
      </w:r>
      <w:r w:rsidRPr="00FA47B2">
        <w:rPr>
          <w:rFonts w:ascii="Avenir Book" w:hAnsi="Avenir Book" w:cs="Avenir Book"/>
          <w:sz w:val="22"/>
          <w:szCs w:val="22"/>
        </w:rPr>
        <w:t>2016</w:t>
      </w:r>
      <w:proofErr w:type="gramStart"/>
      <w:r w:rsidRPr="00FA47B2">
        <w:rPr>
          <w:rFonts w:ascii="Avenir Book" w:hAnsi="Avenir Book" w:cs="Avenir Book"/>
          <w:sz w:val="22"/>
          <w:szCs w:val="22"/>
        </w:rPr>
        <w:t>;156</w:t>
      </w:r>
      <w:proofErr w:type="gramEnd"/>
      <w:r w:rsidRPr="00FA47B2">
        <w:rPr>
          <w:rFonts w:ascii="Avenir Book" w:hAnsi="Avenir Book" w:cs="Avenir Book"/>
          <w:sz w:val="22"/>
          <w:szCs w:val="22"/>
        </w:rPr>
        <w:t>(5):523-535.</w:t>
      </w:r>
    </w:p>
    <w:p w14:paraId="20B8026C" w14:textId="77777777" w:rsidR="001E1A0E" w:rsidRPr="001E1A0E" w:rsidRDefault="001E1A0E" w:rsidP="00FA47B2">
      <w:pPr>
        <w:pStyle w:val="EndNoteBibliography"/>
        <w:jc w:val="both"/>
        <w:rPr>
          <w:rFonts w:ascii="Avenir Book" w:hAnsi="Avenir Book" w:cs="Avenir Book"/>
          <w:sz w:val="12"/>
          <w:szCs w:val="22"/>
        </w:rPr>
      </w:pPr>
    </w:p>
    <w:p w14:paraId="3645994F"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38.</w:t>
      </w:r>
      <w:r w:rsidRPr="00FA47B2">
        <w:rPr>
          <w:rFonts w:ascii="Avenir Book" w:hAnsi="Avenir Book" w:cs="Avenir Book"/>
          <w:sz w:val="22"/>
          <w:szCs w:val="22"/>
        </w:rPr>
        <w:tab/>
      </w:r>
      <w:proofErr w:type="spellStart"/>
      <w:r w:rsidRPr="00FA47B2">
        <w:rPr>
          <w:rFonts w:ascii="Avenir Book" w:hAnsi="Avenir Book" w:cs="Avenir Book"/>
          <w:sz w:val="22"/>
          <w:szCs w:val="22"/>
        </w:rPr>
        <w:t>MacBeth</w:t>
      </w:r>
      <w:proofErr w:type="spellEnd"/>
      <w:r w:rsidRPr="00FA47B2">
        <w:rPr>
          <w:rFonts w:ascii="Avenir Book" w:hAnsi="Avenir Book" w:cs="Avenir Book"/>
          <w:sz w:val="22"/>
          <w:szCs w:val="22"/>
        </w:rPr>
        <w:t xml:space="preserve"> A, </w:t>
      </w:r>
      <w:proofErr w:type="spellStart"/>
      <w:r w:rsidRPr="00FA47B2">
        <w:rPr>
          <w:rFonts w:ascii="Avenir Book" w:hAnsi="Avenir Book" w:cs="Avenir Book"/>
          <w:sz w:val="22"/>
          <w:szCs w:val="22"/>
        </w:rPr>
        <w:t>Gumley</w:t>
      </w:r>
      <w:proofErr w:type="spellEnd"/>
      <w:r w:rsidRPr="00FA47B2">
        <w:rPr>
          <w:rFonts w:ascii="Avenir Book" w:hAnsi="Avenir Book" w:cs="Avenir Book"/>
          <w:sz w:val="22"/>
          <w:szCs w:val="22"/>
        </w:rPr>
        <w:t xml:space="preserve"> A. Exploring compassion: A meta-analysis of the association between self-compassion and psychopathology. </w:t>
      </w:r>
      <w:r w:rsidRPr="00FA47B2">
        <w:rPr>
          <w:rFonts w:ascii="Avenir Book" w:hAnsi="Avenir Book" w:cs="Avenir Book"/>
          <w:i/>
          <w:sz w:val="22"/>
          <w:szCs w:val="22"/>
        </w:rPr>
        <w:t xml:space="preserve">Clinical psychology review. </w:t>
      </w:r>
      <w:r w:rsidRPr="00FA47B2">
        <w:rPr>
          <w:rFonts w:ascii="Avenir Book" w:hAnsi="Avenir Book" w:cs="Avenir Book"/>
          <w:sz w:val="22"/>
          <w:szCs w:val="22"/>
        </w:rPr>
        <w:t>2012</w:t>
      </w:r>
      <w:proofErr w:type="gramStart"/>
      <w:r w:rsidRPr="00FA47B2">
        <w:rPr>
          <w:rFonts w:ascii="Avenir Book" w:hAnsi="Avenir Book" w:cs="Avenir Book"/>
          <w:sz w:val="22"/>
          <w:szCs w:val="22"/>
        </w:rPr>
        <w:t>;32</w:t>
      </w:r>
      <w:proofErr w:type="gramEnd"/>
      <w:r w:rsidRPr="00FA47B2">
        <w:rPr>
          <w:rFonts w:ascii="Avenir Book" w:hAnsi="Avenir Book" w:cs="Avenir Book"/>
          <w:sz w:val="22"/>
          <w:szCs w:val="22"/>
        </w:rPr>
        <w:t>(6):545-552.</w:t>
      </w:r>
    </w:p>
    <w:p w14:paraId="4E419BE3" w14:textId="77777777" w:rsidR="001E1A0E" w:rsidRPr="001E1A0E" w:rsidRDefault="001E1A0E" w:rsidP="00FA47B2">
      <w:pPr>
        <w:pStyle w:val="EndNoteBibliography"/>
        <w:jc w:val="both"/>
        <w:rPr>
          <w:rFonts w:ascii="Avenir Book" w:hAnsi="Avenir Book" w:cs="Avenir Book"/>
          <w:sz w:val="14"/>
          <w:szCs w:val="22"/>
        </w:rPr>
      </w:pPr>
    </w:p>
    <w:p w14:paraId="27172F10"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39.</w:t>
      </w:r>
      <w:r w:rsidRPr="00FA47B2">
        <w:rPr>
          <w:rFonts w:ascii="Avenir Book" w:hAnsi="Avenir Book" w:cs="Avenir Book"/>
          <w:sz w:val="22"/>
          <w:szCs w:val="22"/>
        </w:rPr>
        <w:tab/>
        <w:t xml:space="preserve">Campos RC, </w:t>
      </w:r>
      <w:proofErr w:type="spellStart"/>
      <w:r w:rsidRPr="00FA47B2">
        <w:rPr>
          <w:rFonts w:ascii="Avenir Book" w:hAnsi="Avenir Book" w:cs="Avenir Book"/>
          <w:sz w:val="22"/>
          <w:szCs w:val="22"/>
        </w:rPr>
        <w:t>Besser</w:t>
      </w:r>
      <w:proofErr w:type="spellEnd"/>
      <w:r w:rsidRPr="00FA47B2">
        <w:rPr>
          <w:rFonts w:ascii="Avenir Book" w:hAnsi="Avenir Book" w:cs="Avenir Book"/>
          <w:sz w:val="22"/>
          <w:szCs w:val="22"/>
        </w:rPr>
        <w:t xml:space="preserve"> A, Ferreira R, Blatt SJ. Self-criticism, neediness, and distress among </w:t>
      </w:r>
      <w:r w:rsidRPr="00FA47B2">
        <w:rPr>
          <w:rFonts w:ascii="Avenir Book" w:hAnsi="Avenir Book" w:cs="Avenir Book"/>
          <w:sz w:val="22"/>
          <w:szCs w:val="22"/>
        </w:rPr>
        <w:t xml:space="preserve">women undergoing treatment for breast cancer: A preliminary test of the moderating </w:t>
      </w:r>
      <w:r w:rsidRPr="001E1A0E">
        <w:rPr>
          <w:rFonts w:ascii="Avenir Book" w:hAnsi="Avenir Book" w:cs="Avenir Book"/>
          <w:spacing w:val="-6"/>
          <w:sz w:val="22"/>
          <w:szCs w:val="22"/>
        </w:rPr>
        <w:t xml:space="preserve">role of adjustment to illness. </w:t>
      </w:r>
      <w:r w:rsidRPr="001E1A0E">
        <w:rPr>
          <w:rFonts w:ascii="Avenir Book" w:hAnsi="Avenir Book" w:cs="Avenir Book"/>
          <w:i/>
          <w:spacing w:val="-6"/>
          <w:sz w:val="22"/>
          <w:szCs w:val="22"/>
        </w:rPr>
        <w:t>International Journal</w:t>
      </w:r>
      <w:r w:rsidRPr="00FA47B2">
        <w:rPr>
          <w:rFonts w:ascii="Avenir Book" w:hAnsi="Avenir Book" w:cs="Avenir Book"/>
          <w:i/>
          <w:sz w:val="22"/>
          <w:szCs w:val="22"/>
        </w:rPr>
        <w:t xml:space="preserve"> of Stress Management. </w:t>
      </w:r>
      <w:r w:rsidRPr="00FA47B2">
        <w:rPr>
          <w:rFonts w:ascii="Avenir Book" w:hAnsi="Avenir Book" w:cs="Avenir Book"/>
          <w:sz w:val="22"/>
          <w:szCs w:val="22"/>
        </w:rPr>
        <w:t>2012</w:t>
      </w:r>
      <w:proofErr w:type="gramStart"/>
      <w:r w:rsidRPr="00FA47B2">
        <w:rPr>
          <w:rFonts w:ascii="Avenir Book" w:hAnsi="Avenir Book" w:cs="Avenir Book"/>
          <w:sz w:val="22"/>
          <w:szCs w:val="22"/>
        </w:rPr>
        <w:t>;19</w:t>
      </w:r>
      <w:proofErr w:type="gramEnd"/>
      <w:r w:rsidRPr="00FA47B2">
        <w:rPr>
          <w:rFonts w:ascii="Avenir Book" w:hAnsi="Avenir Book" w:cs="Avenir Book"/>
          <w:sz w:val="22"/>
          <w:szCs w:val="22"/>
        </w:rPr>
        <w:t>(2):151.</w:t>
      </w:r>
    </w:p>
    <w:p w14:paraId="46062536" w14:textId="77777777" w:rsidR="001E1A0E" w:rsidRPr="001E1A0E" w:rsidRDefault="001E1A0E" w:rsidP="00FA47B2">
      <w:pPr>
        <w:pStyle w:val="EndNoteBibliography"/>
        <w:jc w:val="both"/>
        <w:rPr>
          <w:rFonts w:ascii="Avenir Book" w:hAnsi="Avenir Book" w:cs="Avenir Book"/>
          <w:sz w:val="12"/>
          <w:szCs w:val="22"/>
        </w:rPr>
      </w:pPr>
    </w:p>
    <w:p w14:paraId="3F75379A"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40.</w:t>
      </w:r>
      <w:r w:rsidRPr="00FA47B2">
        <w:rPr>
          <w:rFonts w:ascii="Avenir Book" w:hAnsi="Avenir Book" w:cs="Avenir Book"/>
          <w:sz w:val="22"/>
          <w:szCs w:val="22"/>
        </w:rPr>
        <w:tab/>
        <w:t xml:space="preserve">Wilson K, Hayes S, </w:t>
      </w:r>
      <w:proofErr w:type="spellStart"/>
      <w:r w:rsidRPr="00FA47B2">
        <w:rPr>
          <w:rFonts w:ascii="Avenir Book" w:hAnsi="Avenir Book" w:cs="Avenir Book"/>
          <w:sz w:val="22"/>
          <w:szCs w:val="22"/>
        </w:rPr>
        <w:t>Strosahl</w:t>
      </w:r>
      <w:proofErr w:type="spellEnd"/>
      <w:r w:rsidRPr="00FA47B2">
        <w:rPr>
          <w:rFonts w:ascii="Avenir Book" w:hAnsi="Avenir Book" w:cs="Avenir Book"/>
          <w:sz w:val="22"/>
          <w:szCs w:val="22"/>
        </w:rPr>
        <w:t xml:space="preserve"> K. Acceptance and commitment therapy: an experiential approach to behavior change. New York: Guilford Press; 2003.</w:t>
      </w:r>
    </w:p>
    <w:p w14:paraId="74CE68F9" w14:textId="77777777" w:rsidR="001E1A0E" w:rsidRPr="001E1A0E" w:rsidRDefault="001E1A0E" w:rsidP="00FA47B2">
      <w:pPr>
        <w:pStyle w:val="EndNoteBibliography"/>
        <w:jc w:val="both"/>
        <w:rPr>
          <w:rFonts w:ascii="Avenir Book" w:hAnsi="Avenir Book" w:cs="Avenir Book"/>
          <w:sz w:val="12"/>
          <w:szCs w:val="22"/>
        </w:rPr>
      </w:pPr>
    </w:p>
    <w:p w14:paraId="0EE2F108"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41.</w:t>
      </w:r>
      <w:r w:rsidRPr="00FA47B2">
        <w:rPr>
          <w:rFonts w:ascii="Avenir Book" w:hAnsi="Avenir Book" w:cs="Avenir Book"/>
          <w:sz w:val="22"/>
          <w:szCs w:val="22"/>
        </w:rPr>
        <w:tab/>
        <w:t xml:space="preserve">Masuda A, Price M, Anderson PL, Wendell JW. Disordered eating-related cognition and psychological flexibility as predictors of psychological health among college students. </w:t>
      </w:r>
      <w:r w:rsidRPr="00FA47B2">
        <w:rPr>
          <w:rFonts w:ascii="Avenir Book" w:hAnsi="Avenir Book" w:cs="Avenir Book"/>
          <w:i/>
          <w:sz w:val="22"/>
          <w:szCs w:val="22"/>
        </w:rPr>
        <w:t xml:space="preserve">Behavior Modification. </w:t>
      </w:r>
      <w:r w:rsidRPr="00FA47B2">
        <w:rPr>
          <w:rFonts w:ascii="Avenir Book" w:hAnsi="Avenir Book" w:cs="Avenir Book"/>
          <w:sz w:val="22"/>
          <w:szCs w:val="22"/>
        </w:rPr>
        <w:t>2010</w:t>
      </w:r>
      <w:proofErr w:type="gramStart"/>
      <w:r w:rsidRPr="00FA47B2">
        <w:rPr>
          <w:rFonts w:ascii="Avenir Book" w:hAnsi="Avenir Book" w:cs="Avenir Book"/>
          <w:sz w:val="22"/>
          <w:szCs w:val="22"/>
        </w:rPr>
        <w:t>;34</w:t>
      </w:r>
      <w:proofErr w:type="gramEnd"/>
      <w:r w:rsidRPr="00FA47B2">
        <w:rPr>
          <w:rFonts w:ascii="Avenir Book" w:hAnsi="Avenir Book" w:cs="Avenir Book"/>
          <w:sz w:val="22"/>
          <w:szCs w:val="22"/>
        </w:rPr>
        <w:t>(1):3-15.</w:t>
      </w:r>
    </w:p>
    <w:p w14:paraId="2D9E08ED" w14:textId="77777777" w:rsidR="001E1A0E" w:rsidRPr="001E1A0E" w:rsidRDefault="001E1A0E" w:rsidP="00FA47B2">
      <w:pPr>
        <w:pStyle w:val="EndNoteBibliography"/>
        <w:jc w:val="both"/>
        <w:rPr>
          <w:rFonts w:ascii="Avenir Book" w:hAnsi="Avenir Book" w:cs="Avenir Book"/>
          <w:sz w:val="12"/>
          <w:szCs w:val="22"/>
        </w:rPr>
      </w:pPr>
    </w:p>
    <w:p w14:paraId="33456A77"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42.</w:t>
      </w:r>
      <w:r w:rsidRPr="00FA47B2">
        <w:rPr>
          <w:rFonts w:ascii="Avenir Book" w:hAnsi="Avenir Book" w:cs="Avenir Book"/>
          <w:sz w:val="22"/>
          <w:szCs w:val="22"/>
        </w:rPr>
        <w:tab/>
        <w:t xml:space="preserve">Masuda A, Tully EC. The role of mindfulness and psychological flexibility in somatization, depression, anxiety, and general psychological distress in a nonclinical college sample. </w:t>
      </w:r>
      <w:r w:rsidRPr="00FA47B2">
        <w:rPr>
          <w:rFonts w:ascii="Avenir Book" w:hAnsi="Avenir Book" w:cs="Avenir Book"/>
          <w:i/>
          <w:sz w:val="22"/>
          <w:szCs w:val="22"/>
        </w:rPr>
        <w:t xml:space="preserve">Journal of Evidence-Based Complementary &amp; Alternative Medicine. </w:t>
      </w:r>
      <w:r w:rsidRPr="00FA47B2">
        <w:rPr>
          <w:rFonts w:ascii="Avenir Book" w:hAnsi="Avenir Book" w:cs="Avenir Book"/>
          <w:sz w:val="22"/>
          <w:szCs w:val="22"/>
        </w:rPr>
        <w:t>2012</w:t>
      </w:r>
      <w:proofErr w:type="gramStart"/>
      <w:r w:rsidRPr="00FA47B2">
        <w:rPr>
          <w:rFonts w:ascii="Avenir Book" w:hAnsi="Avenir Book" w:cs="Avenir Book"/>
          <w:sz w:val="22"/>
          <w:szCs w:val="22"/>
        </w:rPr>
        <w:t>;17</w:t>
      </w:r>
      <w:proofErr w:type="gramEnd"/>
      <w:r w:rsidRPr="00FA47B2">
        <w:rPr>
          <w:rFonts w:ascii="Avenir Book" w:hAnsi="Avenir Book" w:cs="Avenir Book"/>
          <w:sz w:val="22"/>
          <w:szCs w:val="22"/>
        </w:rPr>
        <w:t>(1):66-71.</w:t>
      </w:r>
    </w:p>
    <w:p w14:paraId="22C9384D" w14:textId="77777777" w:rsidR="001E1A0E" w:rsidRPr="001E1A0E" w:rsidRDefault="001E1A0E" w:rsidP="00FA47B2">
      <w:pPr>
        <w:pStyle w:val="EndNoteBibliography"/>
        <w:jc w:val="both"/>
        <w:rPr>
          <w:rFonts w:ascii="Avenir Book" w:hAnsi="Avenir Book" w:cs="Avenir Book"/>
          <w:sz w:val="12"/>
          <w:szCs w:val="22"/>
        </w:rPr>
      </w:pPr>
    </w:p>
    <w:p w14:paraId="1C81B166" w14:textId="77777777" w:rsidR="001E1A0E"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43.</w:t>
      </w:r>
      <w:r w:rsidRPr="00FA47B2">
        <w:rPr>
          <w:rFonts w:ascii="Avenir Book" w:hAnsi="Avenir Book" w:cs="Avenir Book"/>
          <w:sz w:val="22"/>
          <w:szCs w:val="22"/>
        </w:rPr>
        <w:tab/>
      </w:r>
      <w:proofErr w:type="spellStart"/>
      <w:r w:rsidRPr="00FA47B2">
        <w:rPr>
          <w:rFonts w:ascii="Avenir Book" w:hAnsi="Avenir Book" w:cs="Avenir Book"/>
          <w:sz w:val="22"/>
          <w:szCs w:val="22"/>
        </w:rPr>
        <w:t>Vowles</w:t>
      </w:r>
      <w:proofErr w:type="spellEnd"/>
      <w:r w:rsidRPr="00FA47B2">
        <w:rPr>
          <w:rFonts w:ascii="Avenir Book" w:hAnsi="Avenir Book" w:cs="Avenir Book"/>
          <w:sz w:val="22"/>
          <w:szCs w:val="22"/>
        </w:rPr>
        <w:t xml:space="preserve"> KE, McCracken LM. Comparing </w:t>
      </w:r>
      <w:r w:rsidRPr="001E1A0E">
        <w:rPr>
          <w:rFonts w:ascii="Avenir Book" w:hAnsi="Avenir Book" w:cs="Avenir Book"/>
          <w:spacing w:val="-6"/>
          <w:sz w:val="22"/>
          <w:szCs w:val="22"/>
        </w:rPr>
        <w:t>the role of psychological flexibility and traditional</w:t>
      </w:r>
      <w:r w:rsidRPr="00FA47B2">
        <w:rPr>
          <w:rFonts w:ascii="Avenir Book" w:hAnsi="Avenir Book" w:cs="Avenir Book"/>
          <w:sz w:val="22"/>
          <w:szCs w:val="22"/>
        </w:rPr>
        <w:t xml:space="preserve"> </w:t>
      </w:r>
      <w:r w:rsidRPr="001E1A0E">
        <w:rPr>
          <w:rFonts w:ascii="Avenir Book" w:hAnsi="Avenir Book" w:cs="Avenir Book"/>
          <w:spacing w:val="-1"/>
          <w:sz w:val="22"/>
          <w:szCs w:val="22"/>
        </w:rPr>
        <w:t>pain management coping strategies in chronic</w:t>
      </w:r>
      <w:r w:rsidRPr="00FA47B2">
        <w:rPr>
          <w:rFonts w:ascii="Avenir Book" w:hAnsi="Avenir Book" w:cs="Avenir Book"/>
          <w:sz w:val="22"/>
          <w:szCs w:val="22"/>
        </w:rPr>
        <w:t xml:space="preserve"> pain treatment outcomes. </w:t>
      </w:r>
      <w:proofErr w:type="spellStart"/>
      <w:r w:rsidRPr="00FA47B2">
        <w:rPr>
          <w:rFonts w:ascii="Avenir Book" w:hAnsi="Avenir Book" w:cs="Avenir Book"/>
          <w:i/>
          <w:sz w:val="22"/>
          <w:szCs w:val="22"/>
        </w:rPr>
        <w:t>Behaviour</w:t>
      </w:r>
      <w:proofErr w:type="spellEnd"/>
      <w:r w:rsidRPr="00FA47B2">
        <w:rPr>
          <w:rFonts w:ascii="Avenir Book" w:hAnsi="Avenir Book" w:cs="Avenir Book"/>
          <w:i/>
          <w:sz w:val="22"/>
          <w:szCs w:val="22"/>
        </w:rPr>
        <w:t xml:space="preserve"> research and therapy. </w:t>
      </w:r>
      <w:r w:rsidRPr="00FA47B2">
        <w:rPr>
          <w:rFonts w:ascii="Avenir Book" w:hAnsi="Avenir Book" w:cs="Avenir Book"/>
          <w:sz w:val="22"/>
          <w:szCs w:val="22"/>
        </w:rPr>
        <w:t>2010</w:t>
      </w:r>
      <w:proofErr w:type="gramStart"/>
      <w:r w:rsidRPr="00FA47B2">
        <w:rPr>
          <w:rFonts w:ascii="Avenir Book" w:hAnsi="Avenir Book" w:cs="Avenir Book"/>
          <w:sz w:val="22"/>
          <w:szCs w:val="22"/>
        </w:rPr>
        <w:t>;48</w:t>
      </w:r>
      <w:proofErr w:type="gramEnd"/>
      <w:r w:rsidRPr="00FA47B2">
        <w:rPr>
          <w:rFonts w:ascii="Avenir Book" w:hAnsi="Avenir Book" w:cs="Avenir Book"/>
          <w:sz w:val="22"/>
          <w:szCs w:val="22"/>
        </w:rPr>
        <w:t>(2):141-146</w:t>
      </w:r>
    </w:p>
    <w:p w14:paraId="091237AB" w14:textId="0170DA7B" w:rsidR="00FA47B2" w:rsidRPr="001E1A0E" w:rsidRDefault="00FA47B2" w:rsidP="00FA47B2">
      <w:pPr>
        <w:pStyle w:val="EndNoteBibliography"/>
        <w:jc w:val="both"/>
        <w:rPr>
          <w:rFonts w:ascii="Avenir Book" w:hAnsi="Avenir Book" w:cs="Avenir Book"/>
          <w:sz w:val="10"/>
          <w:szCs w:val="22"/>
        </w:rPr>
      </w:pPr>
    </w:p>
    <w:p w14:paraId="1AEE45D5"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44.</w:t>
      </w:r>
      <w:r w:rsidRPr="00FA47B2">
        <w:rPr>
          <w:rFonts w:ascii="Avenir Book" w:hAnsi="Avenir Book" w:cs="Avenir Book"/>
          <w:sz w:val="22"/>
          <w:szCs w:val="22"/>
        </w:rPr>
        <w:tab/>
        <w:t xml:space="preserve">Van </w:t>
      </w:r>
      <w:proofErr w:type="spellStart"/>
      <w:r w:rsidRPr="00FA47B2">
        <w:rPr>
          <w:rFonts w:ascii="Avenir Book" w:hAnsi="Avenir Book" w:cs="Avenir Book"/>
          <w:sz w:val="22"/>
          <w:szCs w:val="22"/>
        </w:rPr>
        <w:t>Bost</w:t>
      </w:r>
      <w:proofErr w:type="spellEnd"/>
      <w:r w:rsidRPr="00FA47B2">
        <w:rPr>
          <w:rFonts w:ascii="Avenir Book" w:hAnsi="Avenir Book" w:cs="Avenir Book"/>
          <w:sz w:val="22"/>
          <w:szCs w:val="22"/>
        </w:rPr>
        <w:t xml:space="preserve"> G, Van </w:t>
      </w:r>
      <w:proofErr w:type="spellStart"/>
      <w:r w:rsidRPr="00FA47B2">
        <w:rPr>
          <w:rFonts w:ascii="Avenir Book" w:hAnsi="Avenir Book" w:cs="Avenir Book"/>
          <w:sz w:val="22"/>
          <w:szCs w:val="22"/>
        </w:rPr>
        <w:t>Damme</w:t>
      </w:r>
      <w:proofErr w:type="spellEnd"/>
      <w:r w:rsidRPr="00FA47B2">
        <w:rPr>
          <w:rFonts w:ascii="Avenir Book" w:hAnsi="Avenir Book" w:cs="Avenir Book"/>
          <w:sz w:val="22"/>
          <w:szCs w:val="22"/>
        </w:rPr>
        <w:t xml:space="preserve"> S, </w:t>
      </w:r>
      <w:proofErr w:type="spellStart"/>
      <w:r w:rsidRPr="00FA47B2">
        <w:rPr>
          <w:rFonts w:ascii="Avenir Book" w:hAnsi="Avenir Book" w:cs="Avenir Book"/>
          <w:sz w:val="22"/>
          <w:szCs w:val="22"/>
        </w:rPr>
        <w:t>Crombez</w:t>
      </w:r>
      <w:proofErr w:type="spellEnd"/>
      <w:r w:rsidRPr="00FA47B2">
        <w:rPr>
          <w:rFonts w:ascii="Avenir Book" w:hAnsi="Avenir Book" w:cs="Avenir Book"/>
          <w:sz w:val="22"/>
          <w:szCs w:val="22"/>
        </w:rPr>
        <w:t xml:space="preserve"> G. The role of acceptance and values in quality of life in patients with an acquired brain injury: a questionnaire study. </w:t>
      </w:r>
      <w:proofErr w:type="spellStart"/>
      <w:r w:rsidRPr="00FA47B2">
        <w:rPr>
          <w:rFonts w:ascii="Avenir Book" w:hAnsi="Avenir Book" w:cs="Avenir Book"/>
          <w:i/>
          <w:sz w:val="22"/>
          <w:szCs w:val="22"/>
        </w:rPr>
        <w:t>PeerJ</w:t>
      </w:r>
      <w:proofErr w:type="spellEnd"/>
      <w:r w:rsidRPr="00FA47B2">
        <w:rPr>
          <w:rFonts w:ascii="Avenir Book" w:hAnsi="Avenir Book" w:cs="Avenir Book"/>
          <w:i/>
          <w:sz w:val="22"/>
          <w:szCs w:val="22"/>
        </w:rPr>
        <w:t xml:space="preserve">. </w:t>
      </w:r>
      <w:r w:rsidRPr="00FA47B2">
        <w:rPr>
          <w:rFonts w:ascii="Avenir Book" w:hAnsi="Avenir Book" w:cs="Avenir Book"/>
          <w:sz w:val="22"/>
          <w:szCs w:val="22"/>
        </w:rPr>
        <w:t>2017</w:t>
      </w:r>
      <w:proofErr w:type="gramStart"/>
      <w:r w:rsidRPr="00FA47B2">
        <w:rPr>
          <w:rFonts w:ascii="Avenir Book" w:hAnsi="Avenir Book" w:cs="Avenir Book"/>
          <w:sz w:val="22"/>
          <w:szCs w:val="22"/>
        </w:rPr>
        <w:t>;5:e3545</w:t>
      </w:r>
      <w:proofErr w:type="gramEnd"/>
      <w:r w:rsidRPr="00FA47B2">
        <w:rPr>
          <w:rFonts w:ascii="Avenir Book" w:hAnsi="Avenir Book" w:cs="Avenir Book"/>
          <w:sz w:val="22"/>
          <w:szCs w:val="22"/>
        </w:rPr>
        <w:t>.</w:t>
      </w:r>
    </w:p>
    <w:p w14:paraId="4F4E1462" w14:textId="77777777" w:rsidR="001E1A0E" w:rsidRPr="001E1A0E" w:rsidRDefault="001E1A0E" w:rsidP="00FA47B2">
      <w:pPr>
        <w:pStyle w:val="EndNoteBibliography"/>
        <w:jc w:val="both"/>
        <w:rPr>
          <w:rFonts w:ascii="Avenir Book" w:hAnsi="Avenir Book" w:cs="Avenir Book"/>
          <w:sz w:val="10"/>
          <w:szCs w:val="22"/>
        </w:rPr>
      </w:pPr>
    </w:p>
    <w:p w14:paraId="41F9C463"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45.</w:t>
      </w:r>
      <w:r w:rsidRPr="00FA47B2">
        <w:rPr>
          <w:rFonts w:ascii="Avenir Book" w:hAnsi="Avenir Book" w:cs="Avenir Book"/>
          <w:sz w:val="22"/>
          <w:szCs w:val="22"/>
        </w:rPr>
        <w:tab/>
        <w:t xml:space="preserve">Whiting DL, Deane FP, Simpson GK, </w:t>
      </w:r>
      <w:proofErr w:type="spellStart"/>
      <w:r w:rsidRPr="00FA47B2">
        <w:rPr>
          <w:rFonts w:ascii="Avenir Book" w:hAnsi="Avenir Book" w:cs="Avenir Book"/>
          <w:sz w:val="22"/>
          <w:szCs w:val="22"/>
        </w:rPr>
        <w:t>Ciarrochi</w:t>
      </w:r>
      <w:proofErr w:type="spellEnd"/>
      <w:r w:rsidRPr="00FA47B2">
        <w:rPr>
          <w:rFonts w:ascii="Avenir Book" w:hAnsi="Avenir Book" w:cs="Avenir Book"/>
          <w:sz w:val="22"/>
          <w:szCs w:val="22"/>
        </w:rPr>
        <w:t xml:space="preserve"> J, </w:t>
      </w:r>
      <w:proofErr w:type="spellStart"/>
      <w:r w:rsidRPr="00FA47B2">
        <w:rPr>
          <w:rFonts w:ascii="Avenir Book" w:hAnsi="Avenir Book" w:cs="Avenir Book"/>
          <w:sz w:val="22"/>
          <w:szCs w:val="22"/>
        </w:rPr>
        <w:t>Mcleod</w:t>
      </w:r>
      <w:proofErr w:type="spellEnd"/>
      <w:r w:rsidRPr="00FA47B2">
        <w:rPr>
          <w:rFonts w:ascii="Avenir Book" w:hAnsi="Avenir Book" w:cs="Avenir Book"/>
          <w:sz w:val="22"/>
          <w:szCs w:val="22"/>
        </w:rPr>
        <w:t xml:space="preserve"> HJ. Acceptance and Commitment Therapy delivered in a dyad after a severe traumatic brain injury: A feasibility study. </w:t>
      </w:r>
      <w:r w:rsidRPr="00FA47B2">
        <w:rPr>
          <w:rFonts w:ascii="Avenir Book" w:hAnsi="Avenir Book" w:cs="Avenir Book"/>
          <w:i/>
          <w:sz w:val="22"/>
          <w:szCs w:val="22"/>
        </w:rPr>
        <w:t xml:space="preserve">Clinical Psychologist. </w:t>
      </w:r>
      <w:r w:rsidRPr="00FA47B2">
        <w:rPr>
          <w:rFonts w:ascii="Avenir Book" w:hAnsi="Avenir Book" w:cs="Avenir Book"/>
          <w:sz w:val="22"/>
          <w:szCs w:val="22"/>
        </w:rPr>
        <w:t>2017.</w:t>
      </w:r>
    </w:p>
    <w:p w14:paraId="617A6338" w14:textId="77777777" w:rsidR="001E1A0E" w:rsidRPr="001E1A0E" w:rsidRDefault="001E1A0E" w:rsidP="00FA47B2">
      <w:pPr>
        <w:pStyle w:val="EndNoteBibliography"/>
        <w:jc w:val="both"/>
        <w:rPr>
          <w:rFonts w:ascii="Avenir Book" w:hAnsi="Avenir Book" w:cs="Avenir Book"/>
          <w:sz w:val="10"/>
          <w:szCs w:val="22"/>
        </w:rPr>
      </w:pPr>
    </w:p>
    <w:p w14:paraId="25EFD2CC"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46.</w:t>
      </w:r>
      <w:r w:rsidRPr="00FA47B2">
        <w:rPr>
          <w:rFonts w:ascii="Avenir Book" w:hAnsi="Avenir Book" w:cs="Avenir Book"/>
          <w:sz w:val="22"/>
          <w:szCs w:val="22"/>
        </w:rPr>
        <w:tab/>
      </w:r>
      <w:proofErr w:type="spellStart"/>
      <w:r w:rsidRPr="00FA47B2">
        <w:rPr>
          <w:rFonts w:ascii="Avenir Book" w:hAnsi="Avenir Book" w:cs="Avenir Book"/>
          <w:sz w:val="22"/>
          <w:szCs w:val="22"/>
        </w:rPr>
        <w:t>Gracey</w:t>
      </w:r>
      <w:proofErr w:type="spellEnd"/>
      <w:r w:rsidRPr="00FA47B2">
        <w:rPr>
          <w:rFonts w:ascii="Avenir Book" w:hAnsi="Avenir Book" w:cs="Avenir Book"/>
          <w:sz w:val="22"/>
          <w:szCs w:val="22"/>
        </w:rPr>
        <w:t xml:space="preserve"> F, Evans JJ, </w:t>
      </w:r>
      <w:proofErr w:type="spellStart"/>
      <w:r w:rsidRPr="00FA47B2">
        <w:rPr>
          <w:rFonts w:ascii="Avenir Book" w:hAnsi="Avenir Book" w:cs="Avenir Book"/>
          <w:sz w:val="22"/>
          <w:szCs w:val="22"/>
        </w:rPr>
        <w:t>Malley</w:t>
      </w:r>
      <w:proofErr w:type="spellEnd"/>
      <w:r w:rsidRPr="00FA47B2">
        <w:rPr>
          <w:rFonts w:ascii="Avenir Book" w:hAnsi="Avenir Book" w:cs="Avenir Book"/>
          <w:sz w:val="22"/>
          <w:szCs w:val="22"/>
        </w:rPr>
        <w:t xml:space="preserve"> D. Capturing process and outcome in complex </w:t>
      </w:r>
      <w:r w:rsidRPr="00FA47B2">
        <w:rPr>
          <w:rFonts w:ascii="Avenir Book" w:hAnsi="Avenir Book" w:cs="Avenir Book"/>
          <w:sz w:val="22"/>
          <w:szCs w:val="22"/>
        </w:rPr>
        <w:lastRenderedPageBreak/>
        <w:t xml:space="preserve">rehabilitation interventions: A “Y-shaped” model. </w:t>
      </w:r>
      <w:r w:rsidRPr="00FA47B2">
        <w:rPr>
          <w:rFonts w:ascii="Avenir Book" w:hAnsi="Avenir Book" w:cs="Avenir Book"/>
          <w:i/>
          <w:sz w:val="22"/>
          <w:szCs w:val="22"/>
        </w:rPr>
        <w:t xml:space="preserve">Neuropsychological Rehabilitation. </w:t>
      </w:r>
      <w:r w:rsidRPr="00FA47B2">
        <w:rPr>
          <w:rFonts w:ascii="Avenir Book" w:hAnsi="Avenir Book" w:cs="Avenir Book"/>
          <w:sz w:val="22"/>
          <w:szCs w:val="22"/>
        </w:rPr>
        <w:t>2009</w:t>
      </w:r>
      <w:proofErr w:type="gramStart"/>
      <w:r w:rsidRPr="00FA47B2">
        <w:rPr>
          <w:rFonts w:ascii="Avenir Book" w:hAnsi="Avenir Book" w:cs="Avenir Book"/>
          <w:sz w:val="22"/>
          <w:szCs w:val="22"/>
        </w:rPr>
        <w:t>;19</w:t>
      </w:r>
      <w:proofErr w:type="gramEnd"/>
      <w:r w:rsidRPr="00FA47B2">
        <w:rPr>
          <w:rFonts w:ascii="Avenir Book" w:hAnsi="Avenir Book" w:cs="Avenir Book"/>
          <w:sz w:val="22"/>
          <w:szCs w:val="22"/>
        </w:rPr>
        <w:t>(6):867-890.</w:t>
      </w:r>
    </w:p>
    <w:p w14:paraId="53A01872" w14:textId="77777777" w:rsidR="004F0D71" w:rsidRPr="004F0D71" w:rsidRDefault="004F0D71" w:rsidP="00FA47B2">
      <w:pPr>
        <w:pStyle w:val="EndNoteBibliography"/>
        <w:jc w:val="both"/>
        <w:rPr>
          <w:rFonts w:ascii="Avenir Book" w:hAnsi="Avenir Book" w:cs="Avenir Book"/>
          <w:sz w:val="12"/>
          <w:szCs w:val="22"/>
        </w:rPr>
      </w:pPr>
    </w:p>
    <w:p w14:paraId="7C76A4DD"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47.</w:t>
      </w:r>
      <w:r w:rsidRPr="00FA47B2">
        <w:rPr>
          <w:rFonts w:ascii="Avenir Book" w:hAnsi="Avenir Book" w:cs="Avenir Book"/>
          <w:sz w:val="22"/>
          <w:szCs w:val="22"/>
        </w:rPr>
        <w:tab/>
      </w:r>
      <w:proofErr w:type="spellStart"/>
      <w:r w:rsidRPr="00FA47B2">
        <w:rPr>
          <w:rFonts w:ascii="Avenir Book" w:hAnsi="Avenir Book" w:cs="Avenir Book"/>
          <w:sz w:val="22"/>
          <w:szCs w:val="22"/>
        </w:rPr>
        <w:t>Faul</w:t>
      </w:r>
      <w:proofErr w:type="spellEnd"/>
      <w:r w:rsidRPr="00FA47B2">
        <w:rPr>
          <w:rFonts w:ascii="Avenir Book" w:hAnsi="Avenir Book" w:cs="Avenir Book"/>
          <w:sz w:val="22"/>
          <w:szCs w:val="22"/>
        </w:rPr>
        <w:t xml:space="preserve"> F, </w:t>
      </w:r>
      <w:proofErr w:type="spellStart"/>
      <w:r w:rsidRPr="00FA47B2">
        <w:rPr>
          <w:rFonts w:ascii="Avenir Book" w:hAnsi="Avenir Book" w:cs="Avenir Book"/>
          <w:sz w:val="22"/>
          <w:szCs w:val="22"/>
        </w:rPr>
        <w:t>Erdfelder</w:t>
      </w:r>
      <w:proofErr w:type="spellEnd"/>
      <w:r w:rsidRPr="00FA47B2">
        <w:rPr>
          <w:rFonts w:ascii="Avenir Book" w:hAnsi="Avenir Book" w:cs="Avenir Book"/>
          <w:sz w:val="22"/>
          <w:szCs w:val="22"/>
        </w:rPr>
        <w:t xml:space="preserve"> E, Buchner A, Lang A-G. Statistical power analyses using G* Power 3.1: Tests for correlation and regression analyses. </w:t>
      </w:r>
      <w:r w:rsidRPr="00FA47B2">
        <w:rPr>
          <w:rFonts w:ascii="Avenir Book" w:hAnsi="Avenir Book" w:cs="Avenir Book"/>
          <w:i/>
          <w:sz w:val="22"/>
          <w:szCs w:val="22"/>
        </w:rPr>
        <w:t xml:space="preserve">Behavior research methods. </w:t>
      </w:r>
      <w:r w:rsidRPr="00FA47B2">
        <w:rPr>
          <w:rFonts w:ascii="Avenir Book" w:hAnsi="Avenir Book" w:cs="Avenir Book"/>
          <w:sz w:val="22"/>
          <w:szCs w:val="22"/>
        </w:rPr>
        <w:t>2009</w:t>
      </w:r>
      <w:proofErr w:type="gramStart"/>
      <w:r w:rsidRPr="00FA47B2">
        <w:rPr>
          <w:rFonts w:ascii="Avenir Book" w:hAnsi="Avenir Book" w:cs="Avenir Book"/>
          <w:sz w:val="22"/>
          <w:szCs w:val="22"/>
        </w:rPr>
        <w:t>;41</w:t>
      </w:r>
      <w:proofErr w:type="gramEnd"/>
      <w:r w:rsidRPr="00FA47B2">
        <w:rPr>
          <w:rFonts w:ascii="Avenir Book" w:hAnsi="Avenir Book" w:cs="Avenir Book"/>
          <w:sz w:val="22"/>
          <w:szCs w:val="22"/>
        </w:rPr>
        <w:t>(4):1149-1160.</w:t>
      </w:r>
    </w:p>
    <w:p w14:paraId="3FD69CEA" w14:textId="77777777" w:rsidR="004F0D71" w:rsidRPr="004F0D71" w:rsidRDefault="004F0D71" w:rsidP="00FA47B2">
      <w:pPr>
        <w:pStyle w:val="EndNoteBibliography"/>
        <w:jc w:val="both"/>
        <w:rPr>
          <w:rFonts w:ascii="Avenir Book" w:hAnsi="Avenir Book" w:cs="Avenir Book"/>
          <w:sz w:val="12"/>
          <w:szCs w:val="22"/>
        </w:rPr>
      </w:pPr>
    </w:p>
    <w:p w14:paraId="124B5DD0" w14:textId="77777777" w:rsidR="004F0D71"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48.</w:t>
      </w:r>
      <w:r w:rsidRPr="00FA47B2">
        <w:rPr>
          <w:rFonts w:ascii="Avenir Book" w:hAnsi="Avenir Book" w:cs="Avenir Book"/>
          <w:sz w:val="22"/>
          <w:szCs w:val="22"/>
        </w:rPr>
        <w:tab/>
        <w:t xml:space="preserve">Department of Defense and Department of Veterans Affairs. Traumatic Brain Injury Task </w:t>
      </w:r>
      <w:r w:rsidRPr="004F0D71">
        <w:rPr>
          <w:rFonts w:ascii="Avenir Book" w:hAnsi="Avenir Book" w:cs="Avenir Book"/>
          <w:sz w:val="22"/>
          <w:szCs w:val="22"/>
        </w:rPr>
        <w:t xml:space="preserve">Force. 2008; </w:t>
      </w:r>
    </w:p>
    <w:p w14:paraId="6E9F9A6F" w14:textId="705A9CA6" w:rsidR="00FA47B2" w:rsidRDefault="007516B0" w:rsidP="00FA47B2">
      <w:pPr>
        <w:pStyle w:val="EndNoteBibliography"/>
        <w:jc w:val="both"/>
        <w:rPr>
          <w:rFonts w:ascii="Avenir Book" w:hAnsi="Avenir Book" w:cs="Avenir Book"/>
          <w:sz w:val="22"/>
          <w:szCs w:val="22"/>
        </w:rPr>
      </w:pPr>
      <w:hyperlink r:id="rId19" w:history="1">
        <w:r w:rsidR="00FA47B2" w:rsidRPr="004F0D71">
          <w:rPr>
            <w:rStyle w:val="Hyperlink"/>
            <w:rFonts w:ascii="Avenir Book" w:hAnsi="Avenir Book" w:cs="Avenir Book"/>
            <w:sz w:val="22"/>
            <w:szCs w:val="22"/>
            <w:lang w:val="en-GB"/>
          </w:rPr>
          <w:t>https://www.hsdl.org/?view&amp;did=482727</w:t>
        </w:r>
      </w:hyperlink>
      <w:r w:rsidR="00FA47B2" w:rsidRPr="004F0D71">
        <w:rPr>
          <w:rFonts w:ascii="Avenir Book" w:hAnsi="Avenir Book" w:cs="Avenir Book"/>
          <w:sz w:val="21"/>
          <w:szCs w:val="21"/>
        </w:rPr>
        <w:t>.</w:t>
      </w:r>
      <w:r w:rsidR="00FA47B2" w:rsidRPr="00FA47B2">
        <w:rPr>
          <w:rFonts w:ascii="Avenir Book" w:hAnsi="Avenir Book" w:cs="Avenir Book"/>
          <w:sz w:val="22"/>
          <w:szCs w:val="22"/>
        </w:rPr>
        <w:t xml:space="preserve"> Accessed 18 May 2018.</w:t>
      </w:r>
    </w:p>
    <w:p w14:paraId="274E8C22" w14:textId="77777777" w:rsidR="004F0D71" w:rsidRPr="004F0D71" w:rsidRDefault="004F0D71" w:rsidP="00FA47B2">
      <w:pPr>
        <w:pStyle w:val="EndNoteBibliography"/>
        <w:jc w:val="both"/>
        <w:rPr>
          <w:rFonts w:ascii="Avenir Book" w:hAnsi="Avenir Book" w:cs="Avenir Book"/>
          <w:sz w:val="12"/>
          <w:szCs w:val="22"/>
        </w:rPr>
      </w:pPr>
    </w:p>
    <w:p w14:paraId="7BF480BE"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49.</w:t>
      </w:r>
      <w:r w:rsidRPr="00FA47B2">
        <w:rPr>
          <w:rFonts w:ascii="Avenir Book" w:hAnsi="Avenir Book" w:cs="Avenir Book"/>
          <w:sz w:val="22"/>
          <w:szCs w:val="22"/>
        </w:rPr>
        <w:tab/>
      </w:r>
      <w:proofErr w:type="spellStart"/>
      <w:r w:rsidRPr="00FA47B2">
        <w:rPr>
          <w:rFonts w:ascii="Avenir Book" w:hAnsi="Avenir Book" w:cs="Avenir Book"/>
          <w:sz w:val="22"/>
          <w:szCs w:val="22"/>
        </w:rPr>
        <w:t>Lovibond</w:t>
      </w:r>
      <w:proofErr w:type="spellEnd"/>
      <w:r w:rsidRPr="00FA47B2">
        <w:rPr>
          <w:rFonts w:ascii="Avenir Book" w:hAnsi="Avenir Book" w:cs="Avenir Book"/>
          <w:sz w:val="22"/>
          <w:szCs w:val="22"/>
        </w:rPr>
        <w:t xml:space="preserve"> PF, </w:t>
      </w:r>
      <w:proofErr w:type="spellStart"/>
      <w:r w:rsidRPr="00FA47B2">
        <w:rPr>
          <w:rFonts w:ascii="Avenir Book" w:hAnsi="Avenir Book" w:cs="Avenir Book"/>
          <w:sz w:val="22"/>
          <w:szCs w:val="22"/>
        </w:rPr>
        <w:t>Lovibond</w:t>
      </w:r>
      <w:proofErr w:type="spellEnd"/>
      <w:r w:rsidRPr="00FA47B2">
        <w:rPr>
          <w:rFonts w:ascii="Avenir Book" w:hAnsi="Avenir Book" w:cs="Avenir Book"/>
          <w:sz w:val="22"/>
          <w:szCs w:val="22"/>
        </w:rPr>
        <w:t xml:space="preserve"> SH. The structure of negative emotional states: Comparison of the Depression Anxiety Stress Scales (DASS) with the Beck Depression and Anxiety Inventories. </w:t>
      </w:r>
      <w:proofErr w:type="spellStart"/>
      <w:r w:rsidRPr="00FA47B2">
        <w:rPr>
          <w:rFonts w:ascii="Avenir Book" w:hAnsi="Avenir Book" w:cs="Avenir Book"/>
          <w:i/>
          <w:sz w:val="22"/>
          <w:szCs w:val="22"/>
        </w:rPr>
        <w:t>Behaviour</w:t>
      </w:r>
      <w:proofErr w:type="spellEnd"/>
      <w:r w:rsidRPr="00FA47B2">
        <w:rPr>
          <w:rFonts w:ascii="Avenir Book" w:hAnsi="Avenir Book" w:cs="Avenir Book"/>
          <w:i/>
          <w:sz w:val="22"/>
          <w:szCs w:val="22"/>
        </w:rPr>
        <w:t xml:space="preserve"> research and therapy. </w:t>
      </w:r>
      <w:r w:rsidRPr="00FA47B2">
        <w:rPr>
          <w:rFonts w:ascii="Avenir Book" w:hAnsi="Avenir Book" w:cs="Avenir Book"/>
          <w:sz w:val="22"/>
          <w:szCs w:val="22"/>
        </w:rPr>
        <w:t>1995</w:t>
      </w:r>
      <w:proofErr w:type="gramStart"/>
      <w:r w:rsidRPr="00FA47B2">
        <w:rPr>
          <w:rFonts w:ascii="Avenir Book" w:hAnsi="Avenir Book" w:cs="Avenir Book"/>
          <w:sz w:val="22"/>
          <w:szCs w:val="22"/>
        </w:rPr>
        <w:t>;33</w:t>
      </w:r>
      <w:proofErr w:type="gramEnd"/>
      <w:r w:rsidRPr="00FA47B2">
        <w:rPr>
          <w:rFonts w:ascii="Avenir Book" w:hAnsi="Avenir Book" w:cs="Avenir Book"/>
          <w:sz w:val="22"/>
          <w:szCs w:val="22"/>
        </w:rPr>
        <w:t>(3):335-343.</w:t>
      </w:r>
    </w:p>
    <w:p w14:paraId="5F386CF6" w14:textId="77777777" w:rsidR="004F0D71" w:rsidRPr="004F0D71" w:rsidRDefault="004F0D71" w:rsidP="00FA47B2">
      <w:pPr>
        <w:pStyle w:val="EndNoteBibliography"/>
        <w:jc w:val="both"/>
        <w:rPr>
          <w:rFonts w:ascii="Avenir Book" w:hAnsi="Avenir Book" w:cs="Avenir Book"/>
          <w:sz w:val="12"/>
          <w:szCs w:val="22"/>
        </w:rPr>
      </w:pPr>
    </w:p>
    <w:p w14:paraId="6DFBF2EE"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50.</w:t>
      </w:r>
      <w:r w:rsidRPr="00FA47B2">
        <w:rPr>
          <w:rFonts w:ascii="Avenir Book" w:hAnsi="Avenir Book" w:cs="Avenir Book"/>
          <w:sz w:val="22"/>
          <w:szCs w:val="22"/>
        </w:rPr>
        <w:tab/>
        <w:t xml:space="preserve">Brown TA, </w:t>
      </w:r>
      <w:proofErr w:type="spellStart"/>
      <w:r w:rsidRPr="00FA47B2">
        <w:rPr>
          <w:rFonts w:ascii="Avenir Book" w:hAnsi="Avenir Book" w:cs="Avenir Book"/>
          <w:sz w:val="22"/>
          <w:szCs w:val="22"/>
        </w:rPr>
        <w:t>Chorpita</w:t>
      </w:r>
      <w:proofErr w:type="spellEnd"/>
      <w:r w:rsidRPr="00FA47B2">
        <w:rPr>
          <w:rFonts w:ascii="Avenir Book" w:hAnsi="Avenir Book" w:cs="Avenir Book"/>
          <w:sz w:val="22"/>
          <w:szCs w:val="22"/>
        </w:rPr>
        <w:t xml:space="preserve"> BF, </w:t>
      </w:r>
      <w:proofErr w:type="spellStart"/>
      <w:r w:rsidRPr="00FA47B2">
        <w:rPr>
          <w:rFonts w:ascii="Avenir Book" w:hAnsi="Avenir Book" w:cs="Avenir Book"/>
          <w:sz w:val="22"/>
          <w:szCs w:val="22"/>
        </w:rPr>
        <w:t>Korotitsch</w:t>
      </w:r>
      <w:proofErr w:type="spellEnd"/>
      <w:r w:rsidRPr="00FA47B2">
        <w:rPr>
          <w:rFonts w:ascii="Avenir Book" w:hAnsi="Avenir Book" w:cs="Avenir Book"/>
          <w:sz w:val="22"/>
          <w:szCs w:val="22"/>
        </w:rPr>
        <w:t xml:space="preserve"> W, Barlow DH. Psychometric properties of the Depression Anxiety Stress Scales (DASS) in clinical samples. </w:t>
      </w:r>
      <w:proofErr w:type="spellStart"/>
      <w:r w:rsidRPr="00FA47B2">
        <w:rPr>
          <w:rFonts w:ascii="Avenir Book" w:hAnsi="Avenir Book" w:cs="Avenir Book"/>
          <w:i/>
          <w:sz w:val="22"/>
          <w:szCs w:val="22"/>
        </w:rPr>
        <w:t>Behaviour</w:t>
      </w:r>
      <w:proofErr w:type="spellEnd"/>
      <w:r w:rsidRPr="00FA47B2">
        <w:rPr>
          <w:rFonts w:ascii="Avenir Book" w:hAnsi="Avenir Book" w:cs="Avenir Book"/>
          <w:i/>
          <w:sz w:val="22"/>
          <w:szCs w:val="22"/>
        </w:rPr>
        <w:t xml:space="preserve"> research and therapy. </w:t>
      </w:r>
      <w:r w:rsidRPr="00FA47B2">
        <w:rPr>
          <w:rFonts w:ascii="Avenir Book" w:hAnsi="Avenir Book" w:cs="Avenir Book"/>
          <w:sz w:val="22"/>
          <w:szCs w:val="22"/>
        </w:rPr>
        <w:t>1997</w:t>
      </w:r>
      <w:proofErr w:type="gramStart"/>
      <w:r w:rsidRPr="00FA47B2">
        <w:rPr>
          <w:rFonts w:ascii="Avenir Book" w:hAnsi="Avenir Book" w:cs="Avenir Book"/>
          <w:sz w:val="22"/>
          <w:szCs w:val="22"/>
        </w:rPr>
        <w:t>;35</w:t>
      </w:r>
      <w:proofErr w:type="gramEnd"/>
      <w:r w:rsidRPr="00FA47B2">
        <w:rPr>
          <w:rFonts w:ascii="Avenir Book" w:hAnsi="Avenir Book" w:cs="Avenir Book"/>
          <w:sz w:val="22"/>
          <w:szCs w:val="22"/>
        </w:rPr>
        <w:t>(1):79-89.</w:t>
      </w:r>
    </w:p>
    <w:p w14:paraId="12B8FF7F" w14:textId="77777777" w:rsidR="004F0D71" w:rsidRPr="004F0D71" w:rsidRDefault="004F0D71" w:rsidP="00FA47B2">
      <w:pPr>
        <w:pStyle w:val="EndNoteBibliography"/>
        <w:jc w:val="both"/>
        <w:rPr>
          <w:rFonts w:ascii="Avenir Book" w:hAnsi="Avenir Book" w:cs="Avenir Book"/>
          <w:sz w:val="10"/>
          <w:szCs w:val="22"/>
        </w:rPr>
      </w:pPr>
    </w:p>
    <w:p w14:paraId="75A382AD"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51.</w:t>
      </w:r>
      <w:r w:rsidRPr="00FA47B2">
        <w:rPr>
          <w:rFonts w:ascii="Avenir Book" w:hAnsi="Avenir Book" w:cs="Avenir Book"/>
          <w:sz w:val="22"/>
          <w:szCs w:val="22"/>
        </w:rPr>
        <w:tab/>
        <w:t>Henry JD, Crawford JR. The short</w:t>
      </w:r>
      <w:r w:rsidRPr="00FA47B2">
        <w:rPr>
          <w:rFonts w:ascii="Cambria Math" w:eastAsia="Calibri" w:hAnsi="Cambria Math" w:cs="Cambria Math"/>
          <w:sz w:val="22"/>
          <w:szCs w:val="22"/>
        </w:rPr>
        <w:t>‐</w:t>
      </w:r>
      <w:r w:rsidRPr="00FA47B2">
        <w:rPr>
          <w:rFonts w:ascii="Avenir Book" w:hAnsi="Avenir Book" w:cs="Avenir Book"/>
          <w:sz w:val="22"/>
          <w:szCs w:val="22"/>
        </w:rPr>
        <w:t>form version of the Depression Anxiety Stress Scales (DASS</w:t>
      </w:r>
      <w:r w:rsidRPr="00FA47B2">
        <w:rPr>
          <w:rFonts w:ascii="Cambria Math" w:eastAsia="Calibri" w:hAnsi="Cambria Math" w:cs="Cambria Math"/>
          <w:sz w:val="22"/>
          <w:szCs w:val="22"/>
        </w:rPr>
        <w:t>‐</w:t>
      </w:r>
      <w:r w:rsidRPr="00FA47B2">
        <w:rPr>
          <w:rFonts w:ascii="Avenir Book" w:hAnsi="Avenir Book" w:cs="Avenir Book"/>
          <w:sz w:val="22"/>
          <w:szCs w:val="22"/>
        </w:rPr>
        <w:t>21): Construct validity and normative data in a large non</w:t>
      </w:r>
      <w:r w:rsidRPr="00FA47B2">
        <w:rPr>
          <w:rFonts w:ascii="Cambria Math" w:eastAsia="Calibri" w:hAnsi="Cambria Math" w:cs="Cambria Math"/>
          <w:sz w:val="22"/>
          <w:szCs w:val="22"/>
        </w:rPr>
        <w:t>‐</w:t>
      </w:r>
      <w:r w:rsidRPr="00FA47B2">
        <w:rPr>
          <w:rFonts w:ascii="Avenir Book" w:hAnsi="Avenir Book" w:cs="Avenir Book"/>
          <w:sz w:val="22"/>
          <w:szCs w:val="22"/>
        </w:rPr>
        <w:t xml:space="preserve">clinical sample. </w:t>
      </w:r>
      <w:r w:rsidRPr="00FA47B2">
        <w:rPr>
          <w:rFonts w:ascii="Avenir Book" w:hAnsi="Avenir Book" w:cs="Avenir Book"/>
          <w:i/>
          <w:sz w:val="22"/>
          <w:szCs w:val="22"/>
        </w:rPr>
        <w:t xml:space="preserve">British journal of clinical psychology. </w:t>
      </w:r>
      <w:r w:rsidRPr="00FA47B2">
        <w:rPr>
          <w:rFonts w:ascii="Avenir Book" w:hAnsi="Avenir Book" w:cs="Avenir Book"/>
          <w:sz w:val="22"/>
          <w:szCs w:val="22"/>
        </w:rPr>
        <w:t>2005</w:t>
      </w:r>
      <w:proofErr w:type="gramStart"/>
      <w:r w:rsidRPr="00FA47B2">
        <w:rPr>
          <w:rFonts w:ascii="Avenir Book" w:hAnsi="Avenir Book" w:cs="Avenir Book"/>
          <w:sz w:val="22"/>
          <w:szCs w:val="22"/>
        </w:rPr>
        <w:t>;44</w:t>
      </w:r>
      <w:proofErr w:type="gramEnd"/>
      <w:r w:rsidRPr="00FA47B2">
        <w:rPr>
          <w:rFonts w:ascii="Avenir Book" w:hAnsi="Avenir Book" w:cs="Avenir Book"/>
          <w:sz w:val="22"/>
          <w:szCs w:val="22"/>
        </w:rPr>
        <w:t>(2):227-239.</w:t>
      </w:r>
    </w:p>
    <w:p w14:paraId="5E2E74B7" w14:textId="77777777" w:rsidR="004F0D71" w:rsidRPr="004F0D71" w:rsidRDefault="004F0D71" w:rsidP="00FA47B2">
      <w:pPr>
        <w:pStyle w:val="EndNoteBibliography"/>
        <w:jc w:val="both"/>
        <w:rPr>
          <w:rFonts w:ascii="Avenir Book" w:hAnsi="Avenir Book" w:cs="Avenir Book"/>
          <w:sz w:val="10"/>
          <w:szCs w:val="22"/>
        </w:rPr>
      </w:pPr>
    </w:p>
    <w:p w14:paraId="1CD92E8C"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52.</w:t>
      </w:r>
      <w:r w:rsidRPr="00FA47B2">
        <w:rPr>
          <w:rFonts w:ascii="Avenir Book" w:hAnsi="Avenir Book" w:cs="Avenir Book"/>
          <w:sz w:val="22"/>
          <w:szCs w:val="22"/>
        </w:rPr>
        <w:tab/>
        <w:t xml:space="preserve">von </w:t>
      </w:r>
      <w:proofErr w:type="spellStart"/>
      <w:r w:rsidRPr="00FA47B2">
        <w:rPr>
          <w:rFonts w:ascii="Avenir Book" w:hAnsi="Avenir Book" w:cs="Avenir Book"/>
          <w:sz w:val="22"/>
          <w:szCs w:val="22"/>
        </w:rPr>
        <w:t>Steinbüchel</w:t>
      </w:r>
      <w:proofErr w:type="spellEnd"/>
      <w:r w:rsidRPr="00FA47B2">
        <w:rPr>
          <w:rFonts w:ascii="Avenir Book" w:hAnsi="Avenir Book" w:cs="Avenir Book"/>
          <w:sz w:val="22"/>
          <w:szCs w:val="22"/>
        </w:rPr>
        <w:t xml:space="preserve"> N, Wilson L, Gibbons H, et al. Quality of Life after Brain Injury (QOLIBRI): scale validity and correlates of quality of life. </w:t>
      </w:r>
      <w:r w:rsidRPr="00FA47B2">
        <w:rPr>
          <w:rFonts w:ascii="Avenir Book" w:hAnsi="Avenir Book" w:cs="Avenir Book"/>
          <w:i/>
          <w:sz w:val="22"/>
          <w:szCs w:val="22"/>
        </w:rPr>
        <w:t xml:space="preserve">Journal of </w:t>
      </w:r>
      <w:proofErr w:type="spellStart"/>
      <w:r w:rsidRPr="00FA47B2">
        <w:rPr>
          <w:rFonts w:ascii="Avenir Book" w:hAnsi="Avenir Book" w:cs="Avenir Book"/>
          <w:i/>
          <w:sz w:val="22"/>
          <w:szCs w:val="22"/>
        </w:rPr>
        <w:t>neurotrauma</w:t>
      </w:r>
      <w:proofErr w:type="spellEnd"/>
      <w:r w:rsidRPr="00FA47B2">
        <w:rPr>
          <w:rFonts w:ascii="Avenir Book" w:hAnsi="Avenir Book" w:cs="Avenir Book"/>
          <w:i/>
          <w:sz w:val="22"/>
          <w:szCs w:val="22"/>
        </w:rPr>
        <w:t xml:space="preserve">. </w:t>
      </w:r>
      <w:r w:rsidRPr="00FA47B2">
        <w:rPr>
          <w:rFonts w:ascii="Avenir Book" w:hAnsi="Avenir Book" w:cs="Avenir Book"/>
          <w:sz w:val="22"/>
          <w:szCs w:val="22"/>
        </w:rPr>
        <w:t>2010</w:t>
      </w:r>
      <w:proofErr w:type="gramStart"/>
      <w:r w:rsidRPr="00FA47B2">
        <w:rPr>
          <w:rFonts w:ascii="Avenir Book" w:hAnsi="Avenir Book" w:cs="Avenir Book"/>
          <w:sz w:val="22"/>
          <w:szCs w:val="22"/>
        </w:rPr>
        <w:t>;27</w:t>
      </w:r>
      <w:proofErr w:type="gramEnd"/>
      <w:r w:rsidRPr="00FA47B2">
        <w:rPr>
          <w:rFonts w:ascii="Avenir Book" w:hAnsi="Avenir Book" w:cs="Avenir Book"/>
          <w:sz w:val="22"/>
          <w:szCs w:val="22"/>
        </w:rPr>
        <w:t>(7):1157-1165.</w:t>
      </w:r>
    </w:p>
    <w:p w14:paraId="3740788F" w14:textId="77777777" w:rsidR="004F0D71" w:rsidRPr="004F0D71" w:rsidRDefault="004F0D71" w:rsidP="00FA47B2">
      <w:pPr>
        <w:pStyle w:val="EndNoteBibliography"/>
        <w:jc w:val="both"/>
        <w:rPr>
          <w:rFonts w:ascii="Avenir Book" w:hAnsi="Avenir Book" w:cs="Avenir Book"/>
          <w:sz w:val="10"/>
          <w:szCs w:val="22"/>
        </w:rPr>
      </w:pPr>
    </w:p>
    <w:p w14:paraId="52DB6289"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53.</w:t>
      </w:r>
      <w:r w:rsidRPr="00FA47B2">
        <w:rPr>
          <w:rFonts w:ascii="Avenir Book" w:hAnsi="Avenir Book" w:cs="Avenir Book"/>
          <w:sz w:val="22"/>
          <w:szCs w:val="22"/>
        </w:rPr>
        <w:tab/>
        <w:t xml:space="preserve">Sunderland A, Harris JE, Baddeley AD. Do laboratory tests predict everyday </w:t>
      </w:r>
      <w:r w:rsidRPr="00FA47B2">
        <w:rPr>
          <w:rFonts w:ascii="Avenir Book" w:hAnsi="Avenir Book" w:cs="Avenir Book"/>
          <w:sz w:val="22"/>
          <w:szCs w:val="22"/>
        </w:rPr>
        <w:t xml:space="preserve">memory? A neuropsychological study. </w:t>
      </w:r>
      <w:r w:rsidRPr="00FA47B2">
        <w:rPr>
          <w:rFonts w:ascii="Avenir Book" w:hAnsi="Avenir Book" w:cs="Avenir Book"/>
          <w:i/>
          <w:sz w:val="22"/>
          <w:szCs w:val="22"/>
        </w:rPr>
        <w:t xml:space="preserve">Journal of verbal learning and verbal behavior. </w:t>
      </w:r>
      <w:r w:rsidRPr="00FA47B2">
        <w:rPr>
          <w:rFonts w:ascii="Avenir Book" w:hAnsi="Avenir Book" w:cs="Avenir Book"/>
          <w:sz w:val="22"/>
          <w:szCs w:val="22"/>
        </w:rPr>
        <w:t>1983</w:t>
      </w:r>
      <w:proofErr w:type="gramStart"/>
      <w:r w:rsidRPr="00FA47B2">
        <w:rPr>
          <w:rFonts w:ascii="Avenir Book" w:hAnsi="Avenir Book" w:cs="Avenir Book"/>
          <w:sz w:val="22"/>
          <w:szCs w:val="22"/>
        </w:rPr>
        <w:t>;22</w:t>
      </w:r>
      <w:proofErr w:type="gramEnd"/>
      <w:r w:rsidRPr="00FA47B2">
        <w:rPr>
          <w:rFonts w:ascii="Avenir Book" w:hAnsi="Avenir Book" w:cs="Avenir Book"/>
          <w:sz w:val="22"/>
          <w:szCs w:val="22"/>
        </w:rPr>
        <w:t>(3):341-357.</w:t>
      </w:r>
    </w:p>
    <w:p w14:paraId="3F5DC4E4" w14:textId="77777777" w:rsidR="004F0D71" w:rsidRPr="000D6BFF" w:rsidRDefault="004F0D71" w:rsidP="00FA47B2">
      <w:pPr>
        <w:pStyle w:val="EndNoteBibliography"/>
        <w:jc w:val="both"/>
        <w:rPr>
          <w:rFonts w:ascii="Avenir Book" w:hAnsi="Avenir Book" w:cs="Avenir Book"/>
          <w:sz w:val="12"/>
          <w:szCs w:val="22"/>
        </w:rPr>
      </w:pPr>
    </w:p>
    <w:p w14:paraId="45600C05"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54.</w:t>
      </w:r>
      <w:r w:rsidRPr="00FA47B2">
        <w:rPr>
          <w:rFonts w:ascii="Avenir Book" w:hAnsi="Avenir Book" w:cs="Avenir Book"/>
          <w:sz w:val="22"/>
          <w:szCs w:val="22"/>
        </w:rPr>
        <w:tab/>
      </w:r>
      <w:proofErr w:type="spellStart"/>
      <w:r w:rsidRPr="00FA47B2">
        <w:rPr>
          <w:rFonts w:ascii="Avenir Book" w:hAnsi="Avenir Book" w:cs="Avenir Book"/>
          <w:sz w:val="22"/>
          <w:szCs w:val="22"/>
        </w:rPr>
        <w:t>Royle</w:t>
      </w:r>
      <w:proofErr w:type="spellEnd"/>
      <w:r w:rsidRPr="00FA47B2">
        <w:rPr>
          <w:rFonts w:ascii="Avenir Book" w:hAnsi="Avenir Book" w:cs="Avenir Book"/>
          <w:sz w:val="22"/>
          <w:szCs w:val="22"/>
        </w:rPr>
        <w:t xml:space="preserve"> J, Lincoln NB. The Everyday Memory Questionnaire–revised: Development of a 13-item scale. </w:t>
      </w:r>
      <w:r w:rsidRPr="00FA47B2">
        <w:rPr>
          <w:rFonts w:ascii="Avenir Book" w:hAnsi="Avenir Book" w:cs="Avenir Book"/>
          <w:i/>
          <w:sz w:val="22"/>
          <w:szCs w:val="22"/>
        </w:rPr>
        <w:t xml:space="preserve">Disability and Rehabilitation. </w:t>
      </w:r>
      <w:r w:rsidRPr="00FA47B2">
        <w:rPr>
          <w:rFonts w:ascii="Avenir Book" w:hAnsi="Avenir Book" w:cs="Avenir Book"/>
          <w:sz w:val="22"/>
          <w:szCs w:val="22"/>
        </w:rPr>
        <w:t>2008</w:t>
      </w:r>
      <w:proofErr w:type="gramStart"/>
      <w:r w:rsidRPr="00FA47B2">
        <w:rPr>
          <w:rFonts w:ascii="Avenir Book" w:hAnsi="Avenir Book" w:cs="Avenir Book"/>
          <w:sz w:val="22"/>
          <w:szCs w:val="22"/>
        </w:rPr>
        <w:t>;30</w:t>
      </w:r>
      <w:proofErr w:type="gramEnd"/>
      <w:r w:rsidRPr="00FA47B2">
        <w:rPr>
          <w:rFonts w:ascii="Avenir Book" w:hAnsi="Avenir Book" w:cs="Avenir Book"/>
          <w:sz w:val="22"/>
          <w:szCs w:val="22"/>
        </w:rPr>
        <w:t>(2):114-121.</w:t>
      </w:r>
    </w:p>
    <w:p w14:paraId="0B57287C" w14:textId="77777777" w:rsidR="004F0D71" w:rsidRPr="000D6BFF" w:rsidRDefault="004F0D71" w:rsidP="00FA47B2">
      <w:pPr>
        <w:pStyle w:val="EndNoteBibliography"/>
        <w:jc w:val="both"/>
        <w:rPr>
          <w:rFonts w:ascii="Avenir Book" w:hAnsi="Avenir Book" w:cs="Avenir Book"/>
          <w:sz w:val="12"/>
          <w:szCs w:val="22"/>
        </w:rPr>
      </w:pPr>
    </w:p>
    <w:p w14:paraId="10B9E506"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55.</w:t>
      </w:r>
      <w:r w:rsidRPr="00FA47B2">
        <w:rPr>
          <w:rFonts w:ascii="Avenir Book" w:hAnsi="Avenir Book" w:cs="Avenir Book"/>
          <w:sz w:val="22"/>
          <w:szCs w:val="22"/>
        </w:rPr>
        <w:tab/>
        <w:t xml:space="preserve">Krupp LB, </w:t>
      </w:r>
      <w:proofErr w:type="spellStart"/>
      <w:r w:rsidRPr="00FA47B2">
        <w:rPr>
          <w:rFonts w:ascii="Avenir Book" w:hAnsi="Avenir Book" w:cs="Avenir Book"/>
          <w:sz w:val="22"/>
          <w:szCs w:val="22"/>
        </w:rPr>
        <w:t>LaRocca</w:t>
      </w:r>
      <w:proofErr w:type="spellEnd"/>
      <w:r w:rsidRPr="00FA47B2">
        <w:rPr>
          <w:rFonts w:ascii="Avenir Book" w:hAnsi="Avenir Book" w:cs="Avenir Book"/>
          <w:sz w:val="22"/>
          <w:szCs w:val="22"/>
        </w:rPr>
        <w:t xml:space="preserve"> NG, Muir-Nash J, Steinberg AD. The fatigue severity scale: application to patients with multiple sclerosis and systemic lupus erythematosus. </w:t>
      </w:r>
      <w:r w:rsidRPr="00FA47B2">
        <w:rPr>
          <w:rFonts w:ascii="Avenir Book" w:hAnsi="Avenir Book" w:cs="Avenir Book"/>
          <w:i/>
          <w:sz w:val="22"/>
          <w:szCs w:val="22"/>
        </w:rPr>
        <w:t xml:space="preserve">Archives of neurology. </w:t>
      </w:r>
      <w:r w:rsidRPr="00FA47B2">
        <w:rPr>
          <w:rFonts w:ascii="Avenir Book" w:hAnsi="Avenir Book" w:cs="Avenir Book"/>
          <w:sz w:val="22"/>
          <w:szCs w:val="22"/>
        </w:rPr>
        <w:t>1989</w:t>
      </w:r>
      <w:proofErr w:type="gramStart"/>
      <w:r w:rsidRPr="00FA47B2">
        <w:rPr>
          <w:rFonts w:ascii="Avenir Book" w:hAnsi="Avenir Book" w:cs="Avenir Book"/>
          <w:sz w:val="22"/>
          <w:szCs w:val="22"/>
        </w:rPr>
        <w:t>;46</w:t>
      </w:r>
      <w:proofErr w:type="gramEnd"/>
      <w:r w:rsidRPr="00FA47B2">
        <w:rPr>
          <w:rFonts w:ascii="Avenir Book" w:hAnsi="Avenir Book" w:cs="Avenir Book"/>
          <w:sz w:val="22"/>
          <w:szCs w:val="22"/>
        </w:rPr>
        <w:t>(10):1121-1123.</w:t>
      </w:r>
    </w:p>
    <w:p w14:paraId="29B8E5BB" w14:textId="77777777" w:rsidR="004F0D71" w:rsidRPr="000D6BFF" w:rsidRDefault="004F0D71" w:rsidP="00FA47B2">
      <w:pPr>
        <w:pStyle w:val="EndNoteBibliography"/>
        <w:jc w:val="both"/>
        <w:rPr>
          <w:rFonts w:ascii="Avenir Book" w:hAnsi="Avenir Book" w:cs="Avenir Book"/>
          <w:sz w:val="12"/>
          <w:szCs w:val="22"/>
        </w:rPr>
      </w:pPr>
    </w:p>
    <w:p w14:paraId="4693DC6A"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56.</w:t>
      </w:r>
      <w:r w:rsidRPr="00FA47B2">
        <w:rPr>
          <w:rFonts w:ascii="Avenir Book" w:hAnsi="Avenir Book" w:cs="Avenir Book"/>
          <w:sz w:val="22"/>
          <w:szCs w:val="22"/>
        </w:rPr>
        <w:tab/>
      </w:r>
      <w:proofErr w:type="spellStart"/>
      <w:r w:rsidRPr="00FA47B2">
        <w:rPr>
          <w:rFonts w:ascii="Avenir Book" w:hAnsi="Avenir Book" w:cs="Avenir Book"/>
          <w:sz w:val="22"/>
          <w:szCs w:val="22"/>
        </w:rPr>
        <w:t>Ziino</w:t>
      </w:r>
      <w:proofErr w:type="spellEnd"/>
      <w:r w:rsidRPr="00FA47B2">
        <w:rPr>
          <w:rFonts w:ascii="Avenir Book" w:hAnsi="Avenir Book" w:cs="Avenir Book"/>
          <w:sz w:val="22"/>
          <w:szCs w:val="22"/>
        </w:rPr>
        <w:t xml:space="preserve"> C, </w:t>
      </w:r>
      <w:proofErr w:type="spellStart"/>
      <w:r w:rsidRPr="00FA47B2">
        <w:rPr>
          <w:rFonts w:ascii="Avenir Book" w:hAnsi="Avenir Book" w:cs="Avenir Book"/>
          <w:sz w:val="22"/>
          <w:szCs w:val="22"/>
        </w:rPr>
        <w:t>Ponsford</w:t>
      </w:r>
      <w:proofErr w:type="spellEnd"/>
      <w:r w:rsidRPr="00FA47B2">
        <w:rPr>
          <w:rFonts w:ascii="Avenir Book" w:hAnsi="Avenir Book" w:cs="Avenir Book"/>
          <w:sz w:val="22"/>
          <w:szCs w:val="22"/>
        </w:rPr>
        <w:t xml:space="preserve"> J. Measurement and prediction of subjective fatigue following traumatic brain injury. </w:t>
      </w:r>
      <w:r w:rsidRPr="00FA47B2">
        <w:rPr>
          <w:rFonts w:ascii="Avenir Book" w:hAnsi="Avenir Book" w:cs="Avenir Book"/>
          <w:i/>
          <w:sz w:val="22"/>
          <w:szCs w:val="22"/>
        </w:rPr>
        <w:t xml:space="preserve">Journal of the International Neuropsychological Society. </w:t>
      </w:r>
      <w:r w:rsidRPr="00FA47B2">
        <w:rPr>
          <w:rFonts w:ascii="Avenir Book" w:hAnsi="Avenir Book" w:cs="Avenir Book"/>
          <w:sz w:val="22"/>
          <w:szCs w:val="22"/>
        </w:rPr>
        <w:t>2005</w:t>
      </w:r>
      <w:proofErr w:type="gramStart"/>
      <w:r w:rsidRPr="00FA47B2">
        <w:rPr>
          <w:rFonts w:ascii="Avenir Book" w:hAnsi="Avenir Book" w:cs="Avenir Book"/>
          <w:sz w:val="22"/>
          <w:szCs w:val="22"/>
        </w:rPr>
        <w:t>;11</w:t>
      </w:r>
      <w:proofErr w:type="gramEnd"/>
      <w:r w:rsidRPr="00FA47B2">
        <w:rPr>
          <w:rFonts w:ascii="Avenir Book" w:hAnsi="Avenir Book" w:cs="Avenir Book"/>
          <w:sz w:val="22"/>
          <w:szCs w:val="22"/>
        </w:rPr>
        <w:t>(4):416-425.</w:t>
      </w:r>
    </w:p>
    <w:p w14:paraId="3551F1C1" w14:textId="77777777" w:rsidR="004F0D71" w:rsidRPr="000D6BFF" w:rsidRDefault="004F0D71" w:rsidP="00FA47B2">
      <w:pPr>
        <w:pStyle w:val="EndNoteBibliography"/>
        <w:jc w:val="both"/>
        <w:rPr>
          <w:rFonts w:ascii="Avenir Book" w:hAnsi="Avenir Book" w:cs="Avenir Book"/>
          <w:sz w:val="12"/>
          <w:szCs w:val="22"/>
        </w:rPr>
      </w:pPr>
    </w:p>
    <w:p w14:paraId="317BA20E"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57.</w:t>
      </w:r>
      <w:r w:rsidRPr="00FA47B2">
        <w:rPr>
          <w:rFonts w:ascii="Avenir Book" w:hAnsi="Avenir Book" w:cs="Avenir Book"/>
          <w:sz w:val="22"/>
          <w:szCs w:val="22"/>
        </w:rPr>
        <w:tab/>
        <w:t xml:space="preserve">White R, Larkin P, </w:t>
      </w:r>
      <w:proofErr w:type="spellStart"/>
      <w:r w:rsidRPr="00FA47B2">
        <w:rPr>
          <w:rFonts w:ascii="Avenir Book" w:hAnsi="Avenir Book" w:cs="Avenir Book"/>
          <w:sz w:val="22"/>
          <w:szCs w:val="22"/>
        </w:rPr>
        <w:t>McCluskey</w:t>
      </w:r>
      <w:proofErr w:type="spellEnd"/>
      <w:r w:rsidRPr="00FA47B2">
        <w:rPr>
          <w:rFonts w:ascii="Avenir Book" w:hAnsi="Avenir Book" w:cs="Avenir Book"/>
          <w:sz w:val="22"/>
          <w:szCs w:val="22"/>
        </w:rPr>
        <w:t xml:space="preserve"> J, </w:t>
      </w:r>
      <w:proofErr w:type="spellStart"/>
      <w:r w:rsidRPr="00FA47B2">
        <w:rPr>
          <w:rFonts w:ascii="Avenir Book" w:hAnsi="Avenir Book" w:cs="Avenir Book"/>
          <w:sz w:val="22"/>
          <w:szCs w:val="22"/>
        </w:rPr>
        <w:t>Lyold</w:t>
      </w:r>
      <w:proofErr w:type="spellEnd"/>
      <w:r w:rsidRPr="00FA47B2">
        <w:rPr>
          <w:rFonts w:ascii="Avenir Book" w:hAnsi="Avenir Book" w:cs="Avenir Book"/>
          <w:sz w:val="22"/>
          <w:szCs w:val="22"/>
        </w:rPr>
        <w:t xml:space="preserve"> J, H M. The development of the Flexibility of Responses to Self-Critical Thoughts Scale (</w:t>
      </w:r>
      <w:proofErr w:type="spellStart"/>
      <w:r w:rsidRPr="00FA47B2">
        <w:rPr>
          <w:rFonts w:ascii="Avenir Book" w:hAnsi="Avenir Book" w:cs="Avenir Book"/>
          <w:sz w:val="22"/>
          <w:szCs w:val="22"/>
        </w:rPr>
        <w:t>FoRest</w:t>
      </w:r>
      <w:proofErr w:type="spellEnd"/>
      <w:r w:rsidRPr="00FA47B2">
        <w:rPr>
          <w:rFonts w:ascii="Avenir Book" w:hAnsi="Avenir Book" w:cs="Avenir Book"/>
          <w:sz w:val="22"/>
          <w:szCs w:val="22"/>
        </w:rPr>
        <w:t xml:space="preserve">). </w:t>
      </w:r>
      <w:r w:rsidRPr="00FA47B2">
        <w:rPr>
          <w:rFonts w:ascii="Avenir Book" w:hAnsi="Avenir Book" w:cs="Avenir Book"/>
          <w:i/>
          <w:sz w:val="22"/>
          <w:szCs w:val="22"/>
        </w:rPr>
        <w:t xml:space="preserve">Journal of Contextual </w:t>
      </w:r>
      <w:proofErr w:type="spellStart"/>
      <w:r w:rsidRPr="00FA47B2">
        <w:rPr>
          <w:rFonts w:ascii="Avenir Book" w:hAnsi="Avenir Book" w:cs="Avenir Book"/>
          <w:i/>
          <w:sz w:val="22"/>
          <w:szCs w:val="22"/>
        </w:rPr>
        <w:t>Behavioural</w:t>
      </w:r>
      <w:proofErr w:type="spellEnd"/>
      <w:r w:rsidRPr="00FA47B2">
        <w:rPr>
          <w:rFonts w:ascii="Avenir Book" w:hAnsi="Avenir Book" w:cs="Avenir Book"/>
          <w:i/>
          <w:sz w:val="22"/>
          <w:szCs w:val="22"/>
        </w:rPr>
        <w:t xml:space="preserve"> Science. </w:t>
      </w:r>
      <w:r w:rsidRPr="00FA47B2">
        <w:rPr>
          <w:rFonts w:ascii="Avenir Book" w:hAnsi="Avenir Book" w:cs="Avenir Book"/>
          <w:sz w:val="22"/>
          <w:szCs w:val="22"/>
        </w:rPr>
        <w:t>In submission.</w:t>
      </w:r>
    </w:p>
    <w:p w14:paraId="23B44325" w14:textId="77777777" w:rsidR="004F0D71" w:rsidRPr="000D6BFF" w:rsidRDefault="004F0D71" w:rsidP="00FA47B2">
      <w:pPr>
        <w:pStyle w:val="EndNoteBibliography"/>
        <w:jc w:val="both"/>
        <w:rPr>
          <w:rFonts w:ascii="Avenir Book" w:hAnsi="Avenir Book" w:cs="Avenir Book"/>
          <w:sz w:val="10"/>
          <w:szCs w:val="22"/>
        </w:rPr>
      </w:pPr>
    </w:p>
    <w:p w14:paraId="6F04BADD"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58.</w:t>
      </w:r>
      <w:r w:rsidRPr="00FA47B2">
        <w:rPr>
          <w:rFonts w:ascii="Avenir Book" w:hAnsi="Avenir Book" w:cs="Avenir Book"/>
          <w:sz w:val="22"/>
          <w:szCs w:val="22"/>
        </w:rPr>
        <w:tab/>
      </w:r>
      <w:proofErr w:type="spellStart"/>
      <w:r w:rsidRPr="00FA47B2">
        <w:rPr>
          <w:rFonts w:ascii="Avenir Book" w:hAnsi="Avenir Book" w:cs="Avenir Book"/>
          <w:sz w:val="22"/>
          <w:szCs w:val="22"/>
        </w:rPr>
        <w:t>Baião</w:t>
      </w:r>
      <w:proofErr w:type="spellEnd"/>
      <w:r w:rsidRPr="00FA47B2">
        <w:rPr>
          <w:rFonts w:ascii="Avenir Book" w:hAnsi="Avenir Book" w:cs="Avenir Book"/>
          <w:sz w:val="22"/>
          <w:szCs w:val="22"/>
        </w:rPr>
        <w:t xml:space="preserve"> R, Gilbert P, McEwan K, </w:t>
      </w:r>
      <w:proofErr w:type="spellStart"/>
      <w:r w:rsidRPr="00FA47B2">
        <w:rPr>
          <w:rFonts w:ascii="Avenir Book" w:hAnsi="Avenir Book" w:cs="Avenir Book"/>
          <w:sz w:val="22"/>
          <w:szCs w:val="22"/>
        </w:rPr>
        <w:t>Carvalho</w:t>
      </w:r>
      <w:proofErr w:type="spellEnd"/>
      <w:r w:rsidRPr="00FA47B2">
        <w:rPr>
          <w:rFonts w:ascii="Avenir Book" w:hAnsi="Avenir Book" w:cs="Avenir Book"/>
          <w:sz w:val="22"/>
          <w:szCs w:val="22"/>
        </w:rPr>
        <w:t xml:space="preserve"> S. Forms of self</w:t>
      </w:r>
      <w:r w:rsidRPr="00FA47B2">
        <w:rPr>
          <w:rFonts w:ascii="Cambria Math" w:eastAsia="Calibri" w:hAnsi="Cambria Math" w:cs="Cambria Math"/>
          <w:sz w:val="22"/>
          <w:szCs w:val="22"/>
        </w:rPr>
        <w:t>‐</w:t>
      </w:r>
      <w:proofErr w:type="spellStart"/>
      <w:r w:rsidRPr="00FA47B2">
        <w:rPr>
          <w:rFonts w:ascii="Avenir Book" w:hAnsi="Avenir Book" w:cs="Avenir Book"/>
          <w:sz w:val="22"/>
          <w:szCs w:val="22"/>
        </w:rPr>
        <w:t>criticising</w:t>
      </w:r>
      <w:proofErr w:type="spellEnd"/>
      <w:r w:rsidRPr="00FA47B2">
        <w:rPr>
          <w:rFonts w:ascii="Avenir Book" w:hAnsi="Avenir Book" w:cs="Avenir Book"/>
          <w:sz w:val="22"/>
          <w:szCs w:val="22"/>
        </w:rPr>
        <w:t>/attacking &amp; self</w:t>
      </w:r>
      <w:r w:rsidRPr="00FA47B2">
        <w:rPr>
          <w:rFonts w:ascii="Cambria Math" w:eastAsia="Calibri" w:hAnsi="Cambria Math" w:cs="Cambria Math"/>
          <w:sz w:val="22"/>
          <w:szCs w:val="22"/>
        </w:rPr>
        <w:t>‐</w:t>
      </w:r>
      <w:r w:rsidRPr="00FA47B2">
        <w:rPr>
          <w:rFonts w:ascii="Avenir Book" w:hAnsi="Avenir Book" w:cs="Avenir Book"/>
          <w:sz w:val="22"/>
          <w:szCs w:val="22"/>
        </w:rPr>
        <w:t xml:space="preserve">reassuring scale: Psychometric properties and normative study. </w:t>
      </w:r>
      <w:r w:rsidRPr="00FA47B2">
        <w:rPr>
          <w:rFonts w:ascii="Avenir Book" w:hAnsi="Avenir Book" w:cs="Avenir Book"/>
          <w:i/>
          <w:sz w:val="22"/>
          <w:szCs w:val="22"/>
        </w:rPr>
        <w:t xml:space="preserve">Psychology and Psychotherapy: Theory, Research and Practice. </w:t>
      </w:r>
      <w:r w:rsidRPr="00FA47B2">
        <w:rPr>
          <w:rFonts w:ascii="Avenir Book" w:hAnsi="Avenir Book" w:cs="Avenir Book"/>
          <w:sz w:val="22"/>
          <w:szCs w:val="22"/>
        </w:rPr>
        <w:t>2015</w:t>
      </w:r>
      <w:proofErr w:type="gramStart"/>
      <w:r w:rsidRPr="00FA47B2">
        <w:rPr>
          <w:rFonts w:ascii="Avenir Book" w:hAnsi="Avenir Book" w:cs="Avenir Book"/>
          <w:sz w:val="22"/>
          <w:szCs w:val="22"/>
        </w:rPr>
        <w:t>;88</w:t>
      </w:r>
      <w:proofErr w:type="gramEnd"/>
      <w:r w:rsidRPr="00FA47B2">
        <w:rPr>
          <w:rFonts w:ascii="Avenir Book" w:hAnsi="Avenir Book" w:cs="Avenir Book"/>
          <w:sz w:val="22"/>
          <w:szCs w:val="22"/>
        </w:rPr>
        <w:t>(4):438-452.</w:t>
      </w:r>
    </w:p>
    <w:p w14:paraId="5580A799" w14:textId="77777777" w:rsidR="004F0D71" w:rsidRPr="000D6BFF" w:rsidRDefault="004F0D71" w:rsidP="00FA47B2">
      <w:pPr>
        <w:pStyle w:val="EndNoteBibliography"/>
        <w:jc w:val="both"/>
        <w:rPr>
          <w:rFonts w:ascii="Avenir Book" w:hAnsi="Avenir Book" w:cs="Avenir Book"/>
          <w:sz w:val="10"/>
          <w:szCs w:val="22"/>
        </w:rPr>
      </w:pPr>
    </w:p>
    <w:p w14:paraId="2381B0F0"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59.</w:t>
      </w:r>
      <w:r w:rsidRPr="00FA47B2">
        <w:rPr>
          <w:rFonts w:ascii="Avenir Book" w:hAnsi="Avenir Book" w:cs="Avenir Book"/>
          <w:sz w:val="22"/>
          <w:szCs w:val="22"/>
        </w:rPr>
        <w:tab/>
        <w:t xml:space="preserve">Duarte </w:t>
      </w:r>
      <w:proofErr w:type="spellStart"/>
      <w:r w:rsidRPr="00FA47B2">
        <w:rPr>
          <w:rFonts w:ascii="Avenir Book" w:hAnsi="Avenir Book" w:cs="Avenir Book"/>
          <w:sz w:val="22"/>
          <w:szCs w:val="22"/>
        </w:rPr>
        <w:t>PAdS</w:t>
      </w:r>
      <w:proofErr w:type="spellEnd"/>
      <w:r w:rsidRPr="00FA47B2">
        <w:rPr>
          <w:rFonts w:ascii="Avenir Book" w:hAnsi="Avenir Book" w:cs="Avenir Book"/>
          <w:sz w:val="22"/>
          <w:szCs w:val="22"/>
        </w:rPr>
        <w:t xml:space="preserve">. The Three-Factor Eating Questionnaire-R21: A confirmatory factor analysis in a Portuguese sample. Paper presented at: The three-factor eating questionnaire-R21: a confirmatory factor analysis in a </w:t>
      </w:r>
      <w:proofErr w:type="spellStart"/>
      <w:proofErr w:type="gramStart"/>
      <w:r w:rsidRPr="00FA47B2">
        <w:rPr>
          <w:rFonts w:ascii="Avenir Book" w:hAnsi="Avenir Book" w:cs="Avenir Book"/>
          <w:sz w:val="22"/>
          <w:szCs w:val="22"/>
        </w:rPr>
        <w:t>portuguese</w:t>
      </w:r>
      <w:proofErr w:type="spellEnd"/>
      <w:proofErr w:type="gramEnd"/>
      <w:r w:rsidRPr="00FA47B2">
        <w:rPr>
          <w:rFonts w:ascii="Avenir Book" w:hAnsi="Avenir Book" w:cs="Avenir Book"/>
          <w:sz w:val="22"/>
          <w:szCs w:val="22"/>
        </w:rPr>
        <w:t xml:space="preserve"> sample2015.</w:t>
      </w:r>
    </w:p>
    <w:p w14:paraId="63F7582F" w14:textId="77777777" w:rsidR="000D6BFF" w:rsidRPr="000D6BFF" w:rsidRDefault="000D6BFF" w:rsidP="00FA47B2">
      <w:pPr>
        <w:pStyle w:val="EndNoteBibliography"/>
        <w:jc w:val="both"/>
        <w:rPr>
          <w:rFonts w:ascii="Avenir Book" w:hAnsi="Avenir Book" w:cs="Avenir Book"/>
          <w:sz w:val="10"/>
          <w:szCs w:val="22"/>
        </w:rPr>
      </w:pPr>
    </w:p>
    <w:p w14:paraId="416DBC62" w14:textId="77777777" w:rsidR="00FA47B2" w:rsidRDefault="00FA47B2" w:rsidP="00FA47B2">
      <w:pPr>
        <w:pStyle w:val="EndNoteBibliography"/>
        <w:jc w:val="both"/>
        <w:rPr>
          <w:rFonts w:ascii="Avenir Book" w:hAnsi="Avenir Book" w:cs="Avenir Book"/>
          <w:sz w:val="22"/>
          <w:szCs w:val="22"/>
        </w:rPr>
      </w:pPr>
      <w:r w:rsidRPr="00FA47B2">
        <w:rPr>
          <w:rFonts w:ascii="Avenir Book" w:hAnsi="Avenir Book" w:cs="Avenir Book"/>
          <w:sz w:val="22"/>
          <w:szCs w:val="22"/>
        </w:rPr>
        <w:t>60.</w:t>
      </w:r>
      <w:r w:rsidRPr="00FA47B2">
        <w:rPr>
          <w:rFonts w:ascii="Avenir Book" w:hAnsi="Avenir Book" w:cs="Avenir Book"/>
          <w:sz w:val="22"/>
          <w:szCs w:val="22"/>
        </w:rPr>
        <w:tab/>
      </w:r>
      <w:proofErr w:type="spellStart"/>
      <w:r w:rsidRPr="00FA47B2">
        <w:rPr>
          <w:rFonts w:ascii="Avenir Book" w:hAnsi="Avenir Book" w:cs="Avenir Book"/>
          <w:sz w:val="22"/>
          <w:szCs w:val="22"/>
        </w:rPr>
        <w:t>Fann</w:t>
      </w:r>
      <w:proofErr w:type="spellEnd"/>
      <w:r w:rsidRPr="00FA47B2">
        <w:rPr>
          <w:rFonts w:ascii="Avenir Book" w:hAnsi="Avenir Book" w:cs="Avenir Book"/>
          <w:sz w:val="22"/>
          <w:szCs w:val="22"/>
        </w:rPr>
        <w:t xml:space="preserve"> JR, Bombardier CH, </w:t>
      </w:r>
      <w:proofErr w:type="spellStart"/>
      <w:r w:rsidRPr="00FA47B2">
        <w:rPr>
          <w:rFonts w:ascii="Avenir Book" w:hAnsi="Avenir Book" w:cs="Avenir Book"/>
          <w:sz w:val="22"/>
          <w:szCs w:val="22"/>
        </w:rPr>
        <w:t>Vannoy</w:t>
      </w:r>
      <w:proofErr w:type="spellEnd"/>
      <w:r w:rsidRPr="00FA47B2">
        <w:rPr>
          <w:rFonts w:ascii="Avenir Book" w:hAnsi="Avenir Book" w:cs="Avenir Book"/>
          <w:sz w:val="22"/>
          <w:szCs w:val="22"/>
        </w:rPr>
        <w:t xml:space="preserve"> S, et al. Telephone and in-person cognitive behavioral therapy for major depression after traumatic </w:t>
      </w:r>
      <w:r w:rsidRPr="00FA47B2">
        <w:rPr>
          <w:rFonts w:ascii="Avenir Book" w:hAnsi="Avenir Book" w:cs="Avenir Book"/>
          <w:sz w:val="22"/>
          <w:szCs w:val="22"/>
        </w:rPr>
        <w:lastRenderedPageBreak/>
        <w:t xml:space="preserve">brain injury: a randomized controlled trial. </w:t>
      </w:r>
      <w:r w:rsidRPr="00FA47B2">
        <w:rPr>
          <w:rFonts w:ascii="Avenir Book" w:hAnsi="Avenir Book" w:cs="Avenir Book"/>
          <w:i/>
          <w:sz w:val="22"/>
          <w:szCs w:val="22"/>
        </w:rPr>
        <w:t xml:space="preserve">Journal of </w:t>
      </w:r>
      <w:proofErr w:type="spellStart"/>
      <w:r w:rsidRPr="00FA47B2">
        <w:rPr>
          <w:rFonts w:ascii="Avenir Book" w:hAnsi="Avenir Book" w:cs="Avenir Book"/>
          <w:i/>
          <w:sz w:val="22"/>
          <w:szCs w:val="22"/>
        </w:rPr>
        <w:t>Neurotrauma</w:t>
      </w:r>
      <w:proofErr w:type="spellEnd"/>
      <w:r w:rsidRPr="00FA47B2">
        <w:rPr>
          <w:rFonts w:ascii="Avenir Book" w:hAnsi="Avenir Book" w:cs="Avenir Book"/>
          <w:i/>
          <w:sz w:val="22"/>
          <w:szCs w:val="22"/>
        </w:rPr>
        <w:t xml:space="preserve">. </w:t>
      </w:r>
      <w:r w:rsidRPr="00FA47B2">
        <w:rPr>
          <w:rFonts w:ascii="Avenir Book" w:hAnsi="Avenir Book" w:cs="Avenir Book"/>
          <w:sz w:val="22"/>
          <w:szCs w:val="22"/>
        </w:rPr>
        <w:t>2015</w:t>
      </w:r>
      <w:proofErr w:type="gramStart"/>
      <w:r w:rsidRPr="00FA47B2">
        <w:rPr>
          <w:rFonts w:ascii="Avenir Book" w:hAnsi="Avenir Book" w:cs="Avenir Book"/>
          <w:sz w:val="22"/>
          <w:szCs w:val="22"/>
        </w:rPr>
        <w:t>;32</w:t>
      </w:r>
      <w:proofErr w:type="gramEnd"/>
      <w:r w:rsidRPr="00FA47B2">
        <w:rPr>
          <w:rFonts w:ascii="Avenir Book" w:hAnsi="Avenir Book" w:cs="Avenir Book"/>
          <w:sz w:val="22"/>
          <w:szCs w:val="22"/>
        </w:rPr>
        <w:t>(1):45-57.</w:t>
      </w:r>
    </w:p>
    <w:p w14:paraId="22FF00E2" w14:textId="77777777" w:rsidR="000D6BFF" w:rsidRPr="000D6BFF" w:rsidRDefault="000D6BFF" w:rsidP="00FA47B2">
      <w:pPr>
        <w:pStyle w:val="EndNoteBibliography"/>
        <w:jc w:val="both"/>
        <w:rPr>
          <w:rFonts w:ascii="Avenir Book" w:hAnsi="Avenir Book" w:cs="Avenir Book"/>
          <w:sz w:val="14"/>
          <w:szCs w:val="22"/>
        </w:rPr>
      </w:pPr>
    </w:p>
    <w:p w14:paraId="29E0C33C" w14:textId="77777777" w:rsidR="00FA47B2" w:rsidRDefault="00FA47B2" w:rsidP="00FA47B2">
      <w:pPr>
        <w:rPr>
          <w:color w:val="2A2A2A"/>
        </w:rPr>
      </w:pPr>
      <w:r w:rsidRPr="00FA47B2">
        <w:t>61.</w:t>
      </w:r>
      <w:r w:rsidRPr="00FA47B2">
        <w:tab/>
        <w:t>Wood</w:t>
      </w:r>
      <w:r w:rsidRPr="00FA47B2">
        <w:rPr>
          <w:color w:val="2A2A2A"/>
        </w:rPr>
        <w:t xml:space="preserve">, R L, Alderman, N., Worthington, A. </w:t>
      </w:r>
      <w:proofErr w:type="spellStart"/>
      <w:r w:rsidRPr="00FA47B2">
        <w:rPr>
          <w:color w:val="2A2A2A"/>
        </w:rPr>
        <w:t>Neurobehavioural</w:t>
      </w:r>
      <w:proofErr w:type="spellEnd"/>
      <w:r w:rsidRPr="00FA47B2">
        <w:rPr>
          <w:color w:val="2A2A2A"/>
        </w:rPr>
        <w:t xml:space="preserve"> Rehabilitation. In: Agrawal, N., </w:t>
      </w:r>
      <w:proofErr w:type="spellStart"/>
      <w:r w:rsidRPr="00FA47B2">
        <w:rPr>
          <w:color w:val="2A2A2A"/>
        </w:rPr>
        <w:t>Faruqui</w:t>
      </w:r>
      <w:proofErr w:type="spellEnd"/>
      <w:r w:rsidRPr="00FA47B2">
        <w:rPr>
          <w:color w:val="2A2A2A"/>
        </w:rPr>
        <w:t xml:space="preserve">, R. &amp; </w:t>
      </w:r>
      <w:proofErr w:type="spellStart"/>
      <w:r w:rsidRPr="00FA47B2">
        <w:rPr>
          <w:color w:val="2A2A2A"/>
        </w:rPr>
        <w:t>Bodani</w:t>
      </w:r>
      <w:proofErr w:type="spellEnd"/>
      <w:r w:rsidRPr="00FA47B2">
        <w:rPr>
          <w:color w:val="2A2A2A"/>
        </w:rPr>
        <w:t>, M. Oxford Textbook of Neuropsychiatry. Oxford University Press; 2020 Aug 25</w:t>
      </w:r>
    </w:p>
    <w:p w14:paraId="2BD1909B" w14:textId="77777777" w:rsidR="000D6BFF" w:rsidRPr="000D6BFF" w:rsidRDefault="000D6BFF" w:rsidP="00FA47B2">
      <w:pPr>
        <w:rPr>
          <w:sz w:val="14"/>
        </w:rPr>
      </w:pPr>
    </w:p>
    <w:p w14:paraId="3369D40B" w14:textId="5DB2BD7F" w:rsidR="0077220C" w:rsidRDefault="00FA47B2" w:rsidP="00FA47B2">
      <w:pPr>
        <w:rPr>
          <w:rFonts w:cstheme="minorHAnsi"/>
          <w:szCs w:val="24"/>
        </w:rPr>
      </w:pPr>
      <w:r w:rsidRPr="00FA47B2">
        <w:t>62.</w:t>
      </w:r>
      <w:r w:rsidRPr="00FA47B2">
        <w:tab/>
      </w:r>
      <w:r w:rsidRPr="00FA47B2">
        <w:rPr>
          <w:lang w:eastAsia="en-GB"/>
        </w:rPr>
        <w:t xml:space="preserve">Jackson, H.F., Hague, G., Daniels, L, Aguilar, R. </w:t>
      </w:r>
      <w:proofErr w:type="spellStart"/>
      <w:r w:rsidRPr="00FA47B2">
        <w:rPr>
          <w:lang w:eastAsia="en-GB"/>
        </w:rPr>
        <w:t>Carr</w:t>
      </w:r>
      <w:proofErr w:type="spellEnd"/>
      <w:r w:rsidRPr="00FA47B2">
        <w:rPr>
          <w:lang w:eastAsia="en-GB"/>
        </w:rPr>
        <w:t>, D. &amp; Kenyon, W. Structure to Self-</w:t>
      </w:r>
      <w:r w:rsidRPr="00FA47B2">
        <w:rPr>
          <w:lang w:eastAsia="en-GB"/>
        </w:rPr>
        <w:tab/>
        <w:t xml:space="preserve">Structuring: Infrastructures and Processes in </w:t>
      </w:r>
      <w:proofErr w:type="spellStart"/>
      <w:r w:rsidRPr="00FA47B2">
        <w:rPr>
          <w:lang w:eastAsia="en-GB"/>
        </w:rPr>
        <w:t>Ne</w:t>
      </w:r>
      <w:r w:rsidR="000D6BFF">
        <w:rPr>
          <w:lang w:eastAsia="en-GB"/>
        </w:rPr>
        <w:t>urobehavioural</w:t>
      </w:r>
      <w:proofErr w:type="spellEnd"/>
      <w:r w:rsidR="000D6BFF">
        <w:rPr>
          <w:lang w:eastAsia="en-GB"/>
        </w:rPr>
        <w:t xml:space="preserve"> Rehabilitation. </w:t>
      </w:r>
      <w:r w:rsidRPr="00FA47B2">
        <w:rPr>
          <w:i/>
          <w:iCs/>
          <w:lang w:eastAsia="en-GB"/>
        </w:rPr>
        <w:t>Neurorehabilitation</w:t>
      </w:r>
      <w:r w:rsidRPr="00FA47B2">
        <w:rPr>
          <w:b/>
          <w:lang w:eastAsia="en-GB"/>
        </w:rPr>
        <w:t>,</w:t>
      </w:r>
      <w:r w:rsidRPr="00FA47B2">
        <w:rPr>
          <w:lang w:eastAsia="en-GB"/>
        </w:rPr>
        <w:t xml:space="preserve"> 2014, 34, 681–694.</w:t>
      </w:r>
    </w:p>
    <w:sectPr w:rsidR="0077220C" w:rsidSect="002D300C">
      <w:headerReference w:type="first" r:id="rId20"/>
      <w:type w:val="continuous"/>
      <w:pgSz w:w="12240" w:h="15840" w:code="1"/>
      <w:pgMar w:top="864" w:right="1440" w:bottom="720" w:left="1440" w:header="432" w:footer="432" w:gutter="0"/>
      <w:cols w:num="2" w:space="432"/>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13361" w14:textId="77777777" w:rsidR="007516B0" w:rsidRDefault="007516B0" w:rsidP="00A412E0">
      <w:r>
        <w:separator/>
      </w:r>
    </w:p>
  </w:endnote>
  <w:endnote w:type="continuationSeparator" w:id="0">
    <w:p w14:paraId="7242821F" w14:textId="77777777" w:rsidR="007516B0" w:rsidRDefault="007516B0" w:rsidP="00A4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Book">
    <w:panose1 w:val="00000000000000000000"/>
    <w:charset w:val="00"/>
    <w:family w:val="swiss"/>
    <w:notTrueType/>
    <w:pitch w:val="variable"/>
    <w:sig w:usb0="80002027"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roman"/>
    <w:pitch w:val="variable"/>
  </w:font>
  <w:font w:name="Noto Sans CJK SC">
    <w:altName w:val="Calibri"/>
    <w:panose1 w:val="00000000000000000000"/>
    <w:charset w:val="00"/>
    <w:family w:val="roman"/>
    <w:notTrueType/>
    <w:pitch w:val="default"/>
  </w:font>
  <w:font w:name="Lohit Devanagari">
    <w:altName w:val="Calibri"/>
    <w:panose1 w:val="00000000000000000000"/>
    <w:charset w:val="00"/>
    <w:family w:val="roman"/>
    <w:notTrueType/>
    <w:pitch w:val="default"/>
  </w:font>
  <w:font w:name="Souvenir Lt BT">
    <w:altName w:val="Sitka Small"/>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49EC4" w14:textId="3B34CF68" w:rsidR="00D8746F" w:rsidRPr="00E866E2" w:rsidRDefault="00D8746F" w:rsidP="0013321B">
    <w:pPr>
      <w:adjustRightInd w:val="0"/>
      <w:rPr>
        <w:sz w:val="2"/>
        <w:szCs w:val="2"/>
      </w:rPr>
    </w:pPr>
    <w:r w:rsidRPr="003B639C">
      <w:rPr>
        <w:noProof/>
        <w:sz w:val="14"/>
        <w:szCs w:val="20"/>
        <w:lang w:val="en-PH" w:eastAsia="en-PH"/>
      </w:rPr>
      <mc:AlternateContent>
        <mc:Choice Requires="wps">
          <w:drawing>
            <wp:anchor distT="0" distB="0" distL="114300" distR="114300" simplePos="0" relativeHeight="251809280" behindDoc="0" locked="0" layoutInCell="1" allowOverlap="1" wp14:anchorId="7405901C" wp14:editId="7A125D1F">
              <wp:simplePos x="0" y="0"/>
              <wp:positionH relativeFrom="margin">
                <wp:posOffset>0</wp:posOffset>
              </wp:positionH>
              <wp:positionV relativeFrom="paragraph">
                <wp:posOffset>8890</wp:posOffset>
              </wp:positionV>
              <wp:extent cx="59817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59817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FDF52" id="Straight Connector 14" o:spid="_x0000_s1026" style="position:absolute;z-index:25180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pt" to="47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" strokecolor="black [3040]">
              <w10:wrap anchorx="margin"/>
            </v:line>
          </w:pict>
        </mc:Fallback>
      </mc:AlternateContent>
    </w:r>
  </w:p>
  <w:p w14:paraId="41EBA5DD" w14:textId="77777777" w:rsidR="00D8746F" w:rsidRPr="00E4241D" w:rsidRDefault="00D8746F" w:rsidP="0013321B">
    <w:pPr>
      <w:pStyle w:val="Header"/>
      <w:framePr w:w="231" w:h="251" w:hRule="exact" w:wrap="none" w:vAnchor="text" w:hAnchor="page" w:x="10551" w:y="11"/>
      <w:rPr>
        <w:sz w:val="20"/>
        <w:szCs w:val="20"/>
      </w:rPr>
    </w:pPr>
    <w:r w:rsidRPr="00E4241D">
      <w:rPr>
        <w:sz w:val="20"/>
        <w:szCs w:val="20"/>
      </w:rPr>
      <w:fldChar w:fldCharType="begin"/>
    </w:r>
    <w:r w:rsidRPr="00E4241D">
      <w:rPr>
        <w:sz w:val="20"/>
        <w:szCs w:val="20"/>
      </w:rPr>
      <w:instrText xml:space="preserve"> PAGE </w:instrText>
    </w:r>
    <w:r w:rsidRPr="00E4241D">
      <w:rPr>
        <w:sz w:val="20"/>
        <w:szCs w:val="20"/>
      </w:rPr>
      <w:fldChar w:fldCharType="separate"/>
    </w:r>
    <w:r w:rsidR="00D41EFE">
      <w:rPr>
        <w:noProof/>
        <w:sz w:val="20"/>
        <w:szCs w:val="20"/>
      </w:rPr>
      <w:t>21</w:t>
    </w:r>
    <w:r w:rsidRPr="00E4241D">
      <w:rPr>
        <w:sz w:val="20"/>
        <w:szCs w:val="20"/>
      </w:rPr>
      <w:fldChar w:fldCharType="end"/>
    </w:r>
  </w:p>
  <w:p w14:paraId="07EBFA5B" w14:textId="33A329DD" w:rsidR="00D8746F" w:rsidRPr="0013321B" w:rsidRDefault="00D8746F" w:rsidP="0013321B">
    <w:pPr>
      <w:pStyle w:val="Footer"/>
      <w:tabs>
        <w:tab w:val="clear" w:pos="4513"/>
        <w:tab w:val="clear" w:pos="9026"/>
      </w:tabs>
      <w:spacing w:before="20"/>
      <w:rPr>
        <w:rStyle w:val="Hyperlink"/>
        <w:color w:val="000000"/>
        <w:u w:val="none"/>
      </w:rPr>
    </w:pPr>
    <w:r>
      <w:rPr>
        <w:sz w:val="20"/>
        <w:szCs w:val="20"/>
        <w:lang w:val="es-ES"/>
      </w:rPr>
      <w:t xml:space="preserve">Medical </w:t>
    </w:r>
    <w:proofErr w:type="spellStart"/>
    <w:r>
      <w:rPr>
        <w:sz w:val="20"/>
        <w:szCs w:val="20"/>
        <w:lang w:val="es-ES"/>
      </w:rPr>
      <w:t>Research</w:t>
    </w:r>
    <w:proofErr w:type="spellEnd"/>
    <w:r w:rsidRPr="00E4241D">
      <w:rPr>
        <w:sz w:val="20"/>
        <w:szCs w:val="20"/>
        <w:lang w:val="es-ES"/>
      </w:rPr>
      <w:t xml:space="preserve"> Archives |</w:t>
    </w:r>
    <w:r>
      <w:rPr>
        <w:sz w:val="20"/>
        <w:szCs w:val="20"/>
        <w:lang w:val="es-ES"/>
      </w:rPr>
      <w:t xml:space="preserve"> </w:t>
    </w:r>
    <w:r w:rsidRPr="001320AD">
      <w:rPr>
        <w:rStyle w:val="Hyperlink"/>
        <w:sz w:val="20"/>
        <w:u w:color="0000FF"/>
      </w:rPr>
      <w:t>https://esmed.org/MRA</w:t>
    </w:r>
    <w:r>
      <w:rPr>
        <w:rStyle w:val="Hyperlink"/>
        <w:sz w:val="20"/>
        <w:u w:color="0000FF"/>
      </w:rPr>
      <w:t>/index.php/mra/article/view/4684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ED384" w14:textId="6323AEE6" w:rsidR="00D8746F" w:rsidRPr="00E866E2" w:rsidRDefault="00D8746F" w:rsidP="00AB00B5">
    <w:pPr>
      <w:adjustRightInd w:val="0"/>
      <w:rPr>
        <w:sz w:val="2"/>
        <w:szCs w:val="2"/>
      </w:rPr>
    </w:pPr>
    <w:r w:rsidRPr="003B639C">
      <w:rPr>
        <w:noProof/>
        <w:sz w:val="14"/>
        <w:szCs w:val="20"/>
        <w:lang w:val="en-PH" w:eastAsia="en-PH"/>
      </w:rPr>
      <mc:AlternateContent>
        <mc:Choice Requires="wps">
          <w:drawing>
            <wp:anchor distT="0" distB="0" distL="114300" distR="114300" simplePos="0" relativeHeight="251811328" behindDoc="0" locked="0" layoutInCell="1" allowOverlap="1" wp14:anchorId="6AF9952E" wp14:editId="56C50735">
              <wp:simplePos x="0" y="0"/>
              <wp:positionH relativeFrom="margin">
                <wp:posOffset>0</wp:posOffset>
              </wp:positionH>
              <wp:positionV relativeFrom="paragraph">
                <wp:posOffset>8890</wp:posOffset>
              </wp:positionV>
              <wp:extent cx="59817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59817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64613" id="Straight Connector 16" o:spid="_x0000_s1026" style="position:absolute;z-index:25181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pt" to="47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" strokecolor="black [3040]">
              <w10:wrap anchorx="margin"/>
            </v:line>
          </w:pict>
        </mc:Fallback>
      </mc:AlternateContent>
    </w:r>
  </w:p>
  <w:p w14:paraId="67D53DED" w14:textId="77777777" w:rsidR="00D8746F" w:rsidRPr="00E4241D" w:rsidRDefault="00D8746F" w:rsidP="00AB00B5">
    <w:pPr>
      <w:pStyle w:val="Header"/>
      <w:framePr w:w="231" w:h="251" w:hRule="exact" w:wrap="none" w:vAnchor="text" w:hAnchor="page" w:x="10551" w:y="11"/>
      <w:rPr>
        <w:sz w:val="20"/>
        <w:szCs w:val="20"/>
      </w:rPr>
    </w:pPr>
    <w:r w:rsidRPr="00E4241D">
      <w:rPr>
        <w:sz w:val="20"/>
        <w:szCs w:val="20"/>
      </w:rPr>
      <w:fldChar w:fldCharType="begin"/>
    </w:r>
    <w:r w:rsidRPr="00E4241D">
      <w:rPr>
        <w:sz w:val="20"/>
        <w:szCs w:val="20"/>
      </w:rPr>
      <w:instrText xml:space="preserve"> PAGE </w:instrText>
    </w:r>
    <w:r w:rsidRPr="00E4241D">
      <w:rPr>
        <w:sz w:val="20"/>
        <w:szCs w:val="20"/>
      </w:rPr>
      <w:fldChar w:fldCharType="separate"/>
    </w:r>
    <w:r w:rsidR="00D41EFE">
      <w:rPr>
        <w:noProof/>
        <w:sz w:val="20"/>
        <w:szCs w:val="20"/>
      </w:rPr>
      <w:t>18</w:t>
    </w:r>
    <w:r w:rsidRPr="00E4241D">
      <w:rPr>
        <w:sz w:val="20"/>
        <w:szCs w:val="20"/>
      </w:rPr>
      <w:fldChar w:fldCharType="end"/>
    </w:r>
  </w:p>
  <w:p w14:paraId="1F73571B" w14:textId="25763865" w:rsidR="00D8746F" w:rsidRPr="00AB00B5" w:rsidRDefault="00D8746F" w:rsidP="00E866E2">
    <w:pPr>
      <w:pStyle w:val="Footer"/>
      <w:tabs>
        <w:tab w:val="clear" w:pos="4513"/>
        <w:tab w:val="clear" w:pos="9026"/>
      </w:tabs>
      <w:spacing w:before="20"/>
      <w:rPr>
        <w:rStyle w:val="Hyperlink"/>
        <w:color w:val="000000"/>
        <w:u w:val="none"/>
      </w:rPr>
    </w:pPr>
    <w:r>
      <w:rPr>
        <w:sz w:val="20"/>
        <w:szCs w:val="20"/>
        <w:lang w:val="es-ES"/>
      </w:rPr>
      <w:t xml:space="preserve">Medical </w:t>
    </w:r>
    <w:proofErr w:type="spellStart"/>
    <w:r>
      <w:rPr>
        <w:sz w:val="20"/>
        <w:szCs w:val="20"/>
        <w:lang w:val="es-ES"/>
      </w:rPr>
      <w:t>Research</w:t>
    </w:r>
    <w:proofErr w:type="spellEnd"/>
    <w:r w:rsidRPr="00E4241D">
      <w:rPr>
        <w:sz w:val="20"/>
        <w:szCs w:val="20"/>
        <w:lang w:val="es-ES"/>
      </w:rPr>
      <w:t xml:space="preserve"> Archives |</w:t>
    </w:r>
    <w:r>
      <w:rPr>
        <w:sz w:val="20"/>
        <w:szCs w:val="20"/>
        <w:lang w:val="es-ES"/>
      </w:rPr>
      <w:t xml:space="preserve"> </w:t>
    </w:r>
    <w:r w:rsidRPr="00C37EE2">
      <w:rPr>
        <w:rStyle w:val="Hyperlink"/>
        <w:sz w:val="20"/>
        <w:u w:color="0000FF"/>
      </w:rPr>
      <w:t>https://esmed.org/</w:t>
    </w:r>
    <w:r>
      <w:rPr>
        <w:rStyle w:val="Hyperlink"/>
        <w:sz w:val="20"/>
        <w:u w:color="0000FF"/>
      </w:rPr>
      <w:t>MRA/index.php/mra/article/view/4684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8D04C" w14:textId="77777777" w:rsidR="007516B0" w:rsidRDefault="007516B0" w:rsidP="00A412E0">
      <w:r>
        <w:separator/>
      </w:r>
    </w:p>
  </w:footnote>
  <w:footnote w:type="continuationSeparator" w:id="0">
    <w:p w14:paraId="13081B9B" w14:textId="77777777" w:rsidR="007516B0" w:rsidRDefault="007516B0" w:rsidP="00A41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3A9FE" w14:textId="6947BE2B" w:rsidR="00D8746F" w:rsidRPr="002E3446" w:rsidRDefault="00D8746F" w:rsidP="002E3446">
    <w:pPr>
      <w:ind w:left="2160"/>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E8878" w14:textId="77777777" w:rsidR="00D8746F" w:rsidRPr="00E23159" w:rsidRDefault="00D8746F" w:rsidP="001941F2">
    <w:pPr>
      <w:jc w:val="right"/>
      <w:rPr>
        <w:sz w:val="6"/>
        <w:szCs w:val="14"/>
      </w:rPr>
    </w:pPr>
    <w:r w:rsidRPr="00E23159">
      <w:rPr>
        <w:noProof/>
        <w:sz w:val="20"/>
        <w:lang w:val="en-PH" w:eastAsia="en-PH"/>
      </w:rPr>
      <w:drawing>
        <wp:anchor distT="0" distB="0" distL="114300" distR="114300" simplePos="0" relativeHeight="251799040" behindDoc="1" locked="0" layoutInCell="1" allowOverlap="1" wp14:anchorId="4A361DAB" wp14:editId="191CFCBE">
          <wp:simplePos x="0" y="0"/>
          <wp:positionH relativeFrom="margin">
            <wp:posOffset>0</wp:posOffset>
          </wp:positionH>
          <wp:positionV relativeFrom="page">
            <wp:posOffset>154610</wp:posOffset>
          </wp:positionV>
          <wp:extent cx="563880" cy="581025"/>
          <wp:effectExtent l="0" t="0" r="7620" b="9525"/>
          <wp:wrapTight wrapText="bothSides">
            <wp:wrapPolygon edited="0">
              <wp:start x="0" y="0"/>
              <wp:lineTo x="0" y="21246"/>
              <wp:lineTo x="21162" y="21246"/>
              <wp:lineTo x="21162" y="0"/>
              <wp:lineTo x="0" y="0"/>
            </wp:wrapPolygon>
          </wp:wrapTight>
          <wp:docPr id="4" name="Picture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1"/>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3880" cy="581025"/>
                  </a:xfrm>
                  <a:prstGeom prst="rect">
                    <a:avLst/>
                  </a:prstGeom>
                </pic:spPr>
              </pic:pic>
            </a:graphicData>
          </a:graphic>
          <wp14:sizeRelH relativeFrom="page">
            <wp14:pctWidth>0</wp14:pctWidth>
          </wp14:sizeRelH>
          <wp14:sizeRelV relativeFrom="page">
            <wp14:pctHeight>0</wp14:pctHeight>
          </wp14:sizeRelV>
        </wp:anchor>
      </w:drawing>
    </w:r>
  </w:p>
  <w:p w14:paraId="2311ECDF" w14:textId="6768C3BC" w:rsidR="00D8746F" w:rsidRDefault="00D8746F" w:rsidP="0081704D">
    <w:pPr>
      <w:ind w:left="1152"/>
      <w:rPr>
        <w:color w:val="222222"/>
        <w:sz w:val="20"/>
        <w:szCs w:val="20"/>
      </w:rPr>
    </w:pPr>
    <w:r w:rsidRPr="003B639C">
      <w:rPr>
        <w:noProof/>
        <w:sz w:val="14"/>
        <w:szCs w:val="20"/>
        <w:lang w:val="en-PH" w:eastAsia="en-PH"/>
      </w:rPr>
      <mc:AlternateContent>
        <mc:Choice Requires="wps">
          <w:drawing>
            <wp:anchor distT="0" distB="0" distL="114300" distR="114300" simplePos="0" relativeHeight="251798016" behindDoc="0" locked="0" layoutInCell="1" allowOverlap="1" wp14:anchorId="0818D3C7" wp14:editId="2F883D9E">
              <wp:simplePos x="0" y="0"/>
              <wp:positionH relativeFrom="margin">
                <wp:posOffset>9525</wp:posOffset>
              </wp:positionH>
              <wp:positionV relativeFrom="paragraph">
                <wp:posOffset>403437</wp:posOffset>
              </wp:positionV>
              <wp:extent cx="5981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817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50536" id="Straight Connector 3" o:spid="_x0000_s1026" style="position:absolute;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31.75pt" to="471.7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" strokecolor="black [3040]">
              <w10:wrap anchorx="margin"/>
            </v:line>
          </w:pict>
        </mc:Fallback>
      </mc:AlternateContent>
    </w:r>
    <w:r>
      <w:rPr>
        <w:sz w:val="21"/>
        <w:szCs w:val="21"/>
      </w:rPr>
      <w:t xml:space="preserve">      </w:t>
    </w:r>
    <w:r w:rsidRPr="00D2060C">
      <w:rPr>
        <w:sz w:val="21"/>
        <w:szCs w:val="21"/>
      </w:rPr>
      <w:t>Investigating the Impact of Self-Criticism and Self</w:t>
    </w:r>
    <w:r>
      <w:rPr>
        <w:sz w:val="21"/>
        <w:szCs w:val="21"/>
      </w:rPr>
      <w:t xml:space="preserve"> </w:t>
    </w:r>
    <w:r w:rsidRPr="00D2060C">
      <w:rPr>
        <w:sz w:val="21"/>
        <w:szCs w:val="21"/>
      </w:rPr>
      <w:t>-Reassurance on the Experience of</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D2060C">
      <w:rPr>
        <w:sz w:val="21"/>
        <w:szCs w:val="21"/>
      </w:rPr>
      <w:t xml:space="preserve"> </w:t>
    </w:r>
    <w:r>
      <w:rPr>
        <w:sz w:val="21"/>
        <w:szCs w:val="21"/>
      </w:rPr>
      <w:t xml:space="preserve">   </w:t>
    </w:r>
    <w:r w:rsidRPr="00D2060C">
      <w:rPr>
        <w:spacing w:val="-4"/>
        <w:sz w:val="21"/>
        <w:szCs w:val="21"/>
      </w:rPr>
      <w:t>Distress People</w:t>
    </w:r>
    <w:r>
      <w:rPr>
        <w:noProof/>
        <w:sz w:val="20"/>
        <w:szCs w:val="20"/>
      </w:rPr>
      <w:t xml:space="preserve"> </w:t>
    </w:r>
    <w:r w:rsidRPr="00D2060C">
      <w:rPr>
        <w:spacing w:val="-4"/>
        <w:sz w:val="21"/>
        <w:szCs w:val="21"/>
      </w:rPr>
      <w:t>with Traumatic Brain Injuries</w:t>
    </w:r>
  </w:p>
  <w:p w14:paraId="5C23E573" w14:textId="5313CBB9" w:rsidR="00D8746F" w:rsidRPr="00E23159" w:rsidRDefault="00D8746F" w:rsidP="001941F2">
    <w:pPr>
      <w:ind w:left="2160"/>
      <w:jc w:val="right"/>
      <w:rPr>
        <w:color w:val="222222"/>
        <w:sz w:val="6"/>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FE131" w14:textId="77777777" w:rsidR="00D8746F" w:rsidRPr="00E23159" w:rsidRDefault="00D8746F" w:rsidP="00AB4016">
    <w:pPr>
      <w:jc w:val="right"/>
      <w:rPr>
        <w:sz w:val="6"/>
        <w:szCs w:val="14"/>
      </w:rPr>
    </w:pPr>
    <w:r w:rsidRPr="00E23159">
      <w:rPr>
        <w:noProof/>
        <w:sz w:val="20"/>
        <w:lang w:val="en-PH" w:eastAsia="en-PH"/>
      </w:rPr>
      <w:drawing>
        <wp:anchor distT="0" distB="0" distL="114300" distR="114300" simplePos="0" relativeHeight="251814400" behindDoc="1" locked="0" layoutInCell="1" allowOverlap="1" wp14:anchorId="1F5DC0D3" wp14:editId="6ABB2B14">
          <wp:simplePos x="0" y="0"/>
          <wp:positionH relativeFrom="margin">
            <wp:posOffset>0</wp:posOffset>
          </wp:positionH>
          <wp:positionV relativeFrom="page">
            <wp:posOffset>154610</wp:posOffset>
          </wp:positionV>
          <wp:extent cx="563880" cy="581025"/>
          <wp:effectExtent l="0" t="0" r="7620" b="9525"/>
          <wp:wrapTight wrapText="bothSides">
            <wp:wrapPolygon edited="0">
              <wp:start x="0" y="0"/>
              <wp:lineTo x="0" y="21246"/>
              <wp:lineTo x="21162" y="21246"/>
              <wp:lineTo x="21162" y="0"/>
              <wp:lineTo x="0" y="0"/>
            </wp:wrapPolygon>
          </wp:wrapTight>
          <wp:docPr id="12" name="Picture 1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1"/>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3880" cy="581025"/>
                  </a:xfrm>
                  <a:prstGeom prst="rect">
                    <a:avLst/>
                  </a:prstGeom>
                </pic:spPr>
              </pic:pic>
            </a:graphicData>
          </a:graphic>
          <wp14:sizeRelH relativeFrom="page">
            <wp14:pctWidth>0</wp14:pctWidth>
          </wp14:sizeRelH>
          <wp14:sizeRelV relativeFrom="page">
            <wp14:pctHeight>0</wp14:pctHeight>
          </wp14:sizeRelV>
        </wp:anchor>
      </w:drawing>
    </w:r>
  </w:p>
  <w:p w14:paraId="7CEC5DD5" w14:textId="2E561522" w:rsidR="00D8746F" w:rsidRDefault="00D8746F" w:rsidP="0081704D">
    <w:pPr>
      <w:rPr>
        <w:color w:val="222222"/>
        <w:sz w:val="20"/>
        <w:szCs w:val="20"/>
      </w:rPr>
    </w:pPr>
    <w:r w:rsidRPr="003B639C">
      <w:rPr>
        <w:noProof/>
        <w:sz w:val="14"/>
        <w:szCs w:val="20"/>
        <w:lang w:val="en-PH" w:eastAsia="en-PH"/>
      </w:rPr>
      <mc:AlternateContent>
        <mc:Choice Requires="wps">
          <w:drawing>
            <wp:anchor distT="0" distB="0" distL="114300" distR="114300" simplePos="0" relativeHeight="251813376" behindDoc="0" locked="0" layoutInCell="1" allowOverlap="1" wp14:anchorId="29708299" wp14:editId="51D19FBA">
              <wp:simplePos x="0" y="0"/>
              <wp:positionH relativeFrom="margin">
                <wp:posOffset>9525</wp:posOffset>
              </wp:positionH>
              <wp:positionV relativeFrom="paragraph">
                <wp:posOffset>403437</wp:posOffset>
              </wp:positionV>
              <wp:extent cx="598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817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C2342" id="Straight Connector 1" o:spid="_x0000_s1026" style="position:absolute;z-index:25181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31.75pt" to="471.7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" strokecolor="black [3040]">
              <w10:wrap anchorx="margin"/>
            </v:line>
          </w:pict>
        </mc:Fallback>
      </mc:AlternateContent>
    </w:r>
    <w:r>
      <w:rPr>
        <w:sz w:val="21"/>
        <w:szCs w:val="21"/>
      </w:rPr>
      <w:t xml:space="preserve">        </w:t>
    </w:r>
    <w:r w:rsidRPr="00D2060C">
      <w:rPr>
        <w:sz w:val="21"/>
        <w:szCs w:val="21"/>
      </w:rPr>
      <w:t>Investigating the Impact of Self-Criticism and Self</w:t>
    </w:r>
    <w:r>
      <w:rPr>
        <w:sz w:val="21"/>
        <w:szCs w:val="21"/>
      </w:rPr>
      <w:t xml:space="preserve"> </w:t>
    </w:r>
    <w:r w:rsidRPr="00D2060C">
      <w:rPr>
        <w:sz w:val="21"/>
        <w:szCs w:val="21"/>
      </w:rPr>
      <w:t>-Reassurance on the Experience of</w:t>
    </w:r>
    <w:r>
      <w:rPr>
        <w:sz w:val="21"/>
        <w:szCs w:val="21"/>
      </w:rPr>
      <w:t xml:space="preserve"> </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Pr="00D2060C">
      <w:rPr>
        <w:spacing w:val="-4"/>
        <w:sz w:val="21"/>
        <w:szCs w:val="21"/>
      </w:rPr>
      <w:t>Distress People</w:t>
    </w:r>
    <w:r>
      <w:rPr>
        <w:noProof/>
        <w:sz w:val="20"/>
        <w:szCs w:val="20"/>
      </w:rPr>
      <w:t xml:space="preserve"> </w:t>
    </w:r>
    <w:r w:rsidRPr="00D2060C">
      <w:rPr>
        <w:spacing w:val="-4"/>
        <w:sz w:val="21"/>
        <w:szCs w:val="21"/>
      </w:rPr>
      <w:t>with Traumatic Brain Injuries</w:t>
    </w:r>
  </w:p>
  <w:p w14:paraId="4EC82263" w14:textId="47432F0B" w:rsidR="00D8746F" w:rsidRPr="00AB4016" w:rsidRDefault="00D8746F" w:rsidP="00AB4016">
    <w:pPr>
      <w:ind w:left="2160"/>
      <w:jc w:val="right"/>
      <w:rPr>
        <w:color w:val="222222"/>
        <w:sz w:val="6"/>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89C41" w14:textId="77777777" w:rsidR="00D8746F" w:rsidRPr="00E23159" w:rsidRDefault="00D8746F" w:rsidP="00DA5629">
    <w:pPr>
      <w:jc w:val="right"/>
      <w:rPr>
        <w:sz w:val="6"/>
        <w:szCs w:val="14"/>
      </w:rPr>
    </w:pPr>
    <w:r w:rsidRPr="00E23159">
      <w:rPr>
        <w:noProof/>
        <w:sz w:val="20"/>
        <w:lang w:val="en-PH" w:eastAsia="en-PH"/>
      </w:rPr>
      <w:drawing>
        <wp:anchor distT="0" distB="0" distL="114300" distR="114300" simplePos="0" relativeHeight="251817472" behindDoc="1" locked="0" layoutInCell="1" allowOverlap="1" wp14:anchorId="4DF07EBA" wp14:editId="1E3A8B07">
          <wp:simplePos x="0" y="0"/>
          <wp:positionH relativeFrom="margin">
            <wp:posOffset>0</wp:posOffset>
          </wp:positionH>
          <wp:positionV relativeFrom="page">
            <wp:posOffset>154610</wp:posOffset>
          </wp:positionV>
          <wp:extent cx="563880" cy="581025"/>
          <wp:effectExtent l="0" t="0" r="7620" b="9525"/>
          <wp:wrapTight wrapText="bothSides">
            <wp:wrapPolygon edited="0">
              <wp:start x="0" y="0"/>
              <wp:lineTo x="0" y="21246"/>
              <wp:lineTo x="21162" y="21246"/>
              <wp:lineTo x="21162" y="0"/>
              <wp:lineTo x="0" y="0"/>
            </wp:wrapPolygon>
          </wp:wrapTight>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1"/>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3880" cy="581025"/>
                  </a:xfrm>
                  <a:prstGeom prst="rect">
                    <a:avLst/>
                  </a:prstGeom>
                </pic:spPr>
              </pic:pic>
            </a:graphicData>
          </a:graphic>
          <wp14:sizeRelH relativeFrom="page">
            <wp14:pctWidth>0</wp14:pctWidth>
          </wp14:sizeRelH>
          <wp14:sizeRelV relativeFrom="page">
            <wp14:pctHeight>0</wp14:pctHeight>
          </wp14:sizeRelV>
        </wp:anchor>
      </w:drawing>
    </w:r>
  </w:p>
  <w:p w14:paraId="32FF2DF3" w14:textId="77777777" w:rsidR="00D8746F" w:rsidRDefault="00D8746F" w:rsidP="005119BC">
    <w:pPr>
      <w:ind w:left="1584" w:firstLine="144"/>
      <w:rPr>
        <w:sz w:val="21"/>
        <w:szCs w:val="21"/>
      </w:rPr>
    </w:pPr>
    <w:r w:rsidRPr="00D2060C">
      <w:rPr>
        <w:sz w:val="21"/>
        <w:szCs w:val="21"/>
      </w:rPr>
      <w:t>Investigating the Impact of Self-Criticism and Self</w:t>
    </w:r>
    <w:r>
      <w:rPr>
        <w:sz w:val="21"/>
        <w:szCs w:val="21"/>
      </w:rPr>
      <w:t xml:space="preserve"> </w:t>
    </w:r>
    <w:r w:rsidRPr="00D2060C">
      <w:rPr>
        <w:sz w:val="21"/>
        <w:szCs w:val="21"/>
      </w:rPr>
      <w:t>-Reassurance on the Experience</w:t>
    </w:r>
  </w:p>
  <w:p w14:paraId="16DB9538" w14:textId="3C671BB1" w:rsidR="00D8746F" w:rsidRDefault="00D8746F" w:rsidP="005119BC">
    <w:pPr>
      <w:ind w:left="5328"/>
      <w:rPr>
        <w:color w:val="222222"/>
        <w:sz w:val="20"/>
        <w:szCs w:val="20"/>
      </w:rPr>
    </w:pPr>
    <w:r w:rsidRPr="003B639C">
      <w:rPr>
        <w:noProof/>
        <w:sz w:val="14"/>
        <w:szCs w:val="20"/>
        <w:lang w:val="en-PH" w:eastAsia="en-PH"/>
      </w:rPr>
      <mc:AlternateContent>
        <mc:Choice Requires="wps">
          <w:drawing>
            <wp:anchor distT="0" distB="0" distL="114300" distR="114300" simplePos="0" relativeHeight="251816448" behindDoc="0" locked="0" layoutInCell="1" allowOverlap="1" wp14:anchorId="46F4483C" wp14:editId="2271A818">
              <wp:simplePos x="0" y="0"/>
              <wp:positionH relativeFrom="margin">
                <wp:posOffset>9525</wp:posOffset>
              </wp:positionH>
              <wp:positionV relativeFrom="paragraph">
                <wp:posOffset>198543</wp:posOffset>
              </wp:positionV>
              <wp:extent cx="59817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29CDD" id="Straight Connector 7" o:spid="_x0000_s1026" style="position:absolute;z-index:25181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5.65pt" to="471.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" strokecolor="black [3040]">
              <w10:wrap anchorx="margin"/>
            </v:line>
          </w:pict>
        </mc:Fallback>
      </mc:AlternateContent>
    </w:r>
    <w:r>
      <w:rPr>
        <w:spacing w:val="-4"/>
        <w:sz w:val="21"/>
        <w:szCs w:val="21"/>
      </w:rPr>
      <w:t xml:space="preserve"> </w:t>
    </w:r>
    <w:r w:rsidRPr="00D2060C">
      <w:rPr>
        <w:spacing w:val="-4"/>
        <w:sz w:val="21"/>
        <w:szCs w:val="21"/>
      </w:rPr>
      <w:t>Distress People</w:t>
    </w:r>
    <w:r>
      <w:rPr>
        <w:noProof/>
        <w:sz w:val="20"/>
        <w:szCs w:val="20"/>
      </w:rPr>
      <w:t xml:space="preserve"> </w:t>
    </w:r>
    <w:r w:rsidRPr="00D2060C">
      <w:rPr>
        <w:spacing w:val="-4"/>
        <w:sz w:val="21"/>
        <w:szCs w:val="21"/>
      </w:rPr>
      <w:t>with Traumatic Brain Injuries</w:t>
    </w:r>
    <w:r>
      <w:rPr>
        <w:sz w:val="21"/>
        <w:szCs w:val="21"/>
      </w:rPr>
      <w:t xml:space="preserve"> </w:t>
    </w:r>
  </w:p>
  <w:p w14:paraId="68F1AAAE" w14:textId="460156AE" w:rsidR="00D8746F" w:rsidRPr="00DA5629" w:rsidRDefault="00D8746F" w:rsidP="00DA5629">
    <w:pPr>
      <w:ind w:left="2160"/>
      <w:jc w:val="right"/>
      <w:rPr>
        <w:color w:val="222222"/>
        <w:sz w:val="6"/>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659AF"/>
    <w:multiLevelType w:val="multilevel"/>
    <w:tmpl w:val="8DFC9126"/>
    <w:lvl w:ilvl="0">
      <w:start w:val="2"/>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 w15:restartNumberingAfterBreak="0">
    <w:nsid w:val="0B1A21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E499B"/>
    <w:multiLevelType w:val="hybridMultilevel"/>
    <w:tmpl w:val="2A209CF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845CEE"/>
    <w:multiLevelType w:val="hybridMultilevel"/>
    <w:tmpl w:val="8DB6F4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89556A"/>
    <w:multiLevelType w:val="multilevel"/>
    <w:tmpl w:val="1256B8A0"/>
    <w:lvl w:ilvl="0">
      <w:start w:val="1"/>
      <w:numFmt w:val="decimal"/>
      <w:lvlText w:val="%1."/>
      <w:lvlJc w:val="left"/>
      <w:pPr>
        <w:ind w:left="38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852D4B"/>
    <w:multiLevelType w:val="hybridMultilevel"/>
    <w:tmpl w:val="DF3462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986F20"/>
    <w:multiLevelType w:val="hybridMultilevel"/>
    <w:tmpl w:val="80D255C8"/>
    <w:lvl w:ilvl="0" w:tplc="32068AC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27450"/>
    <w:multiLevelType w:val="hybridMultilevel"/>
    <w:tmpl w:val="CCBCD060"/>
    <w:lvl w:ilvl="0" w:tplc="20000011">
      <w:start w:val="1"/>
      <w:numFmt w:val="decimal"/>
      <w:lvlText w:val="%1)"/>
      <w:lvlJc w:val="left"/>
      <w:pPr>
        <w:ind w:left="630" w:hanging="360"/>
      </w:pPr>
    </w:lvl>
    <w:lvl w:ilvl="1" w:tplc="20000019" w:tentative="1">
      <w:start w:val="1"/>
      <w:numFmt w:val="lowerLetter"/>
      <w:lvlText w:val="%2."/>
      <w:lvlJc w:val="left"/>
      <w:pPr>
        <w:ind w:left="1350" w:hanging="360"/>
      </w:pPr>
    </w:lvl>
    <w:lvl w:ilvl="2" w:tplc="2000001B" w:tentative="1">
      <w:start w:val="1"/>
      <w:numFmt w:val="lowerRoman"/>
      <w:lvlText w:val="%3."/>
      <w:lvlJc w:val="right"/>
      <w:pPr>
        <w:ind w:left="2070" w:hanging="180"/>
      </w:pPr>
    </w:lvl>
    <w:lvl w:ilvl="3" w:tplc="2000000F" w:tentative="1">
      <w:start w:val="1"/>
      <w:numFmt w:val="decimal"/>
      <w:lvlText w:val="%4."/>
      <w:lvlJc w:val="left"/>
      <w:pPr>
        <w:ind w:left="2790" w:hanging="360"/>
      </w:pPr>
    </w:lvl>
    <w:lvl w:ilvl="4" w:tplc="20000019" w:tentative="1">
      <w:start w:val="1"/>
      <w:numFmt w:val="lowerLetter"/>
      <w:lvlText w:val="%5."/>
      <w:lvlJc w:val="left"/>
      <w:pPr>
        <w:ind w:left="3510" w:hanging="360"/>
      </w:pPr>
    </w:lvl>
    <w:lvl w:ilvl="5" w:tplc="2000001B" w:tentative="1">
      <w:start w:val="1"/>
      <w:numFmt w:val="lowerRoman"/>
      <w:lvlText w:val="%6."/>
      <w:lvlJc w:val="right"/>
      <w:pPr>
        <w:ind w:left="4230" w:hanging="180"/>
      </w:pPr>
    </w:lvl>
    <w:lvl w:ilvl="6" w:tplc="2000000F" w:tentative="1">
      <w:start w:val="1"/>
      <w:numFmt w:val="decimal"/>
      <w:lvlText w:val="%7."/>
      <w:lvlJc w:val="left"/>
      <w:pPr>
        <w:ind w:left="4950" w:hanging="360"/>
      </w:pPr>
    </w:lvl>
    <w:lvl w:ilvl="7" w:tplc="20000019" w:tentative="1">
      <w:start w:val="1"/>
      <w:numFmt w:val="lowerLetter"/>
      <w:lvlText w:val="%8."/>
      <w:lvlJc w:val="left"/>
      <w:pPr>
        <w:ind w:left="5670" w:hanging="360"/>
      </w:pPr>
    </w:lvl>
    <w:lvl w:ilvl="8" w:tplc="2000001B" w:tentative="1">
      <w:start w:val="1"/>
      <w:numFmt w:val="lowerRoman"/>
      <w:lvlText w:val="%9."/>
      <w:lvlJc w:val="right"/>
      <w:pPr>
        <w:ind w:left="6390" w:hanging="180"/>
      </w:pPr>
    </w:lvl>
  </w:abstractNum>
  <w:abstractNum w:abstractNumId="8" w15:restartNumberingAfterBreak="0">
    <w:nsid w:val="26302FA2"/>
    <w:multiLevelType w:val="multilevel"/>
    <w:tmpl w:val="4EE06C3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2BA752FB"/>
    <w:multiLevelType w:val="hybridMultilevel"/>
    <w:tmpl w:val="33CA5696"/>
    <w:lvl w:ilvl="0" w:tplc="383E2E46">
      <w:start w:val="1"/>
      <w:numFmt w:val="decimal"/>
      <w:lvlText w:val="%1."/>
      <w:lvlJc w:val="left"/>
      <w:pPr>
        <w:ind w:left="720" w:hanging="360"/>
      </w:pPr>
      <w:rPr>
        <w:rFonts w:ascii="Avenir Book" w:hAnsi="Avenir Book" w:cs="Avenir Book"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5125E7"/>
    <w:multiLevelType w:val="hybridMultilevel"/>
    <w:tmpl w:val="26B444B6"/>
    <w:lvl w:ilvl="0" w:tplc="4FE0B246">
      <w:start w:val="1"/>
      <w:numFmt w:val="decimal"/>
      <w:lvlText w:val="%1)"/>
      <w:lvlJc w:val="left"/>
      <w:pPr>
        <w:ind w:left="10"/>
      </w:pPr>
      <w:rPr>
        <w:rFonts w:ascii="Avenir Book" w:eastAsia="Times New Roman" w:hAnsi="Avenir Book" w:cs="Avenir Book" w:hint="default"/>
        <w:b w:val="0"/>
        <w:i w:val="0"/>
        <w:strike w:val="0"/>
        <w:dstrike w:val="0"/>
        <w:color w:val="000000"/>
        <w:sz w:val="17"/>
        <w:szCs w:val="17"/>
        <w:u w:val="none" w:color="000000"/>
        <w:bdr w:val="none" w:sz="0" w:space="0" w:color="auto"/>
        <w:shd w:val="clear" w:color="auto" w:fill="auto"/>
        <w:vertAlign w:val="baseline"/>
      </w:rPr>
    </w:lvl>
    <w:lvl w:ilvl="1" w:tplc="F96EAE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32A0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AE45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4A39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D084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E0E9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ACDB8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283C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C87E93"/>
    <w:multiLevelType w:val="multilevel"/>
    <w:tmpl w:val="ABDC8A92"/>
    <w:lvl w:ilvl="0">
      <w:start w:val="1"/>
      <w:numFmt w:val="decimal"/>
      <w:lvlText w:val="%1."/>
      <w:lvlJc w:val="left"/>
      <w:pPr>
        <w:ind w:left="360" w:hanging="360"/>
      </w:pPr>
    </w:lvl>
    <w:lvl w:ilvl="1">
      <w:start w:val="1"/>
      <w:numFmt w:val="decimal"/>
      <w:pStyle w:val="Heading21"/>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682A61"/>
    <w:multiLevelType w:val="hybridMultilevel"/>
    <w:tmpl w:val="C6E49D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146D04"/>
    <w:multiLevelType w:val="multilevel"/>
    <w:tmpl w:val="10AE29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1AE5F73"/>
    <w:multiLevelType w:val="multilevel"/>
    <w:tmpl w:val="003089D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5" w15:restartNumberingAfterBreak="0">
    <w:nsid w:val="420C7621"/>
    <w:multiLevelType w:val="hybridMultilevel"/>
    <w:tmpl w:val="ABEADCA2"/>
    <w:lvl w:ilvl="0" w:tplc="11C4E492">
      <w:start w:val="1"/>
      <w:numFmt w:val="decimal"/>
      <w:lvlText w:val="%1."/>
      <w:lvlJc w:val="left"/>
      <w:pPr>
        <w:ind w:left="705"/>
      </w:pPr>
      <w:rPr>
        <w:rFonts w:ascii="Avenir Book" w:eastAsia="Times New Roman" w:hAnsi="Avenir Book" w:cs="Avenir Book" w:hint="default"/>
        <w:b w:val="0"/>
        <w:i w:val="0"/>
        <w:strike w:val="0"/>
        <w:dstrike w:val="0"/>
        <w:color w:val="auto"/>
        <w:sz w:val="22"/>
        <w:szCs w:val="22"/>
        <w:u w:val="none" w:color="000000"/>
        <w:bdr w:val="none" w:sz="0" w:space="0" w:color="auto"/>
        <w:shd w:val="clear" w:color="auto" w:fill="auto"/>
        <w:vertAlign w:val="baseline"/>
      </w:rPr>
    </w:lvl>
    <w:lvl w:ilvl="1" w:tplc="44EA2210">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C6A3CA">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546BBA">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622A8C">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969620">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6C252E">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AABC6C">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C8E2E8">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2980948"/>
    <w:multiLevelType w:val="multilevel"/>
    <w:tmpl w:val="6C6A7582"/>
    <w:lvl w:ilvl="0">
      <w:start w:val="3"/>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7" w15:restartNumberingAfterBreak="0">
    <w:nsid w:val="4C4B2FD9"/>
    <w:multiLevelType w:val="multilevel"/>
    <w:tmpl w:val="BD20EBD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4C8267B9"/>
    <w:multiLevelType w:val="multilevel"/>
    <w:tmpl w:val="D10C7A90"/>
    <w:lvl w:ilvl="0">
      <w:start w:val="3"/>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9" w15:restartNumberingAfterBreak="0">
    <w:nsid w:val="4EFA21E8"/>
    <w:multiLevelType w:val="multilevel"/>
    <w:tmpl w:val="EAB244A6"/>
    <w:lvl w:ilvl="0">
      <w:start w:val="3"/>
      <w:numFmt w:val="decimal"/>
      <w:lvlText w:val="%1."/>
      <w:lvlJc w:val="left"/>
      <w:pPr>
        <w:ind w:left="360"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0B5C52"/>
    <w:multiLevelType w:val="multilevel"/>
    <w:tmpl w:val="F84E7CE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1" w15:restartNumberingAfterBreak="0">
    <w:nsid w:val="57DF5353"/>
    <w:multiLevelType w:val="multilevel"/>
    <w:tmpl w:val="98463D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7ED5E47"/>
    <w:multiLevelType w:val="hybridMultilevel"/>
    <w:tmpl w:val="02689E40"/>
    <w:lvl w:ilvl="0" w:tplc="F612A046">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564D50"/>
    <w:multiLevelType w:val="multilevel"/>
    <w:tmpl w:val="373ED3D8"/>
    <w:lvl w:ilvl="0">
      <w:start w:val="1"/>
      <w:numFmt w:val="none"/>
      <w:suff w:val="nothing"/>
      <w:lvlText w:val=""/>
      <w:lvlJc w:val="left"/>
      <w:pPr>
        <w:ind w:left="0" w:firstLine="0"/>
      </w:pPr>
    </w:lvl>
    <w:lvl w:ilvl="1">
      <w:start w:val="1"/>
      <w:numFmt w:val="decimal"/>
      <w:lvlText w:val="%2."/>
      <w:lvlJc w:val="left"/>
      <w:pPr>
        <w:ind w:left="612" w:hanging="432"/>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D3B7BE0"/>
    <w:multiLevelType w:val="multilevel"/>
    <w:tmpl w:val="06F0A858"/>
    <w:lvl w:ilvl="0">
      <w:start w:val="1"/>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25" w15:restartNumberingAfterBreak="0">
    <w:nsid w:val="60AD0E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67317C"/>
    <w:multiLevelType w:val="hybridMultilevel"/>
    <w:tmpl w:val="7AB04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B22193"/>
    <w:multiLevelType w:val="hybridMultilevel"/>
    <w:tmpl w:val="AC1AE0F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6E7320"/>
    <w:multiLevelType w:val="multilevel"/>
    <w:tmpl w:val="EAB244A6"/>
    <w:lvl w:ilvl="0">
      <w:start w:val="3"/>
      <w:numFmt w:val="decimal"/>
      <w:lvlText w:val="%1."/>
      <w:lvlJc w:val="left"/>
      <w:pPr>
        <w:ind w:left="360"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C15D1A"/>
    <w:multiLevelType w:val="multilevel"/>
    <w:tmpl w:val="05224964"/>
    <w:lvl w:ilvl="0">
      <w:start w:val="2"/>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30" w15:restartNumberingAfterBreak="0">
    <w:nsid w:val="769D32F0"/>
    <w:multiLevelType w:val="multilevel"/>
    <w:tmpl w:val="0809001F"/>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1E7F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AE4CFC"/>
    <w:multiLevelType w:val="hybridMultilevel"/>
    <w:tmpl w:val="6BDC7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462CA4"/>
    <w:multiLevelType w:val="hybridMultilevel"/>
    <w:tmpl w:val="7FD8EEFC"/>
    <w:lvl w:ilvl="0" w:tplc="F344241E">
      <w:start w:val="1"/>
      <w:numFmt w:val="bullet"/>
      <w:lvlText w:val="•"/>
      <w:lvlJc w:val="left"/>
      <w:pPr>
        <w:ind w:left="840"/>
      </w:pPr>
      <w:rPr>
        <w:rFonts w:ascii="Lucida Sans" w:eastAsia="Lucida Sans" w:hAnsi="Lucida Sans" w:cs="Lucida Sans"/>
        <w:b w:val="0"/>
        <w:i w:val="0"/>
        <w:strike w:val="0"/>
        <w:dstrike w:val="0"/>
        <w:color w:val="131413"/>
        <w:sz w:val="16"/>
        <w:szCs w:val="16"/>
        <w:u w:val="none" w:color="000000"/>
        <w:bdr w:val="none" w:sz="0" w:space="0" w:color="auto"/>
        <w:shd w:val="clear" w:color="auto" w:fill="auto"/>
        <w:vertAlign w:val="baseline"/>
      </w:rPr>
    </w:lvl>
    <w:lvl w:ilvl="1" w:tplc="F7AE57EE">
      <w:start w:val="1"/>
      <w:numFmt w:val="bullet"/>
      <w:lvlText w:val="o"/>
      <w:lvlJc w:val="left"/>
      <w:pPr>
        <w:ind w:left="1305"/>
      </w:pPr>
      <w:rPr>
        <w:rFonts w:ascii="Lucida Sans" w:eastAsia="Lucida Sans" w:hAnsi="Lucida Sans" w:cs="Lucida Sans"/>
        <w:b w:val="0"/>
        <w:i w:val="0"/>
        <w:strike w:val="0"/>
        <w:dstrike w:val="0"/>
        <w:color w:val="131413"/>
        <w:sz w:val="16"/>
        <w:szCs w:val="16"/>
        <w:u w:val="none" w:color="000000"/>
        <w:bdr w:val="none" w:sz="0" w:space="0" w:color="auto"/>
        <w:shd w:val="clear" w:color="auto" w:fill="auto"/>
        <w:vertAlign w:val="baseline"/>
      </w:rPr>
    </w:lvl>
    <w:lvl w:ilvl="2" w:tplc="9B00BB0E">
      <w:start w:val="1"/>
      <w:numFmt w:val="bullet"/>
      <w:lvlText w:val="▪"/>
      <w:lvlJc w:val="left"/>
      <w:pPr>
        <w:ind w:left="2025"/>
      </w:pPr>
      <w:rPr>
        <w:rFonts w:ascii="Lucida Sans" w:eastAsia="Lucida Sans" w:hAnsi="Lucida Sans" w:cs="Lucida Sans"/>
        <w:b w:val="0"/>
        <w:i w:val="0"/>
        <w:strike w:val="0"/>
        <w:dstrike w:val="0"/>
        <w:color w:val="131413"/>
        <w:sz w:val="16"/>
        <w:szCs w:val="16"/>
        <w:u w:val="none" w:color="000000"/>
        <w:bdr w:val="none" w:sz="0" w:space="0" w:color="auto"/>
        <w:shd w:val="clear" w:color="auto" w:fill="auto"/>
        <w:vertAlign w:val="baseline"/>
      </w:rPr>
    </w:lvl>
    <w:lvl w:ilvl="3" w:tplc="8A705E12">
      <w:start w:val="1"/>
      <w:numFmt w:val="bullet"/>
      <w:lvlText w:val="•"/>
      <w:lvlJc w:val="left"/>
      <w:pPr>
        <w:ind w:left="2745"/>
      </w:pPr>
      <w:rPr>
        <w:rFonts w:ascii="Lucida Sans" w:eastAsia="Lucida Sans" w:hAnsi="Lucida Sans" w:cs="Lucida Sans"/>
        <w:b w:val="0"/>
        <w:i w:val="0"/>
        <w:strike w:val="0"/>
        <w:dstrike w:val="0"/>
        <w:color w:val="131413"/>
        <w:sz w:val="16"/>
        <w:szCs w:val="16"/>
        <w:u w:val="none" w:color="000000"/>
        <w:bdr w:val="none" w:sz="0" w:space="0" w:color="auto"/>
        <w:shd w:val="clear" w:color="auto" w:fill="auto"/>
        <w:vertAlign w:val="baseline"/>
      </w:rPr>
    </w:lvl>
    <w:lvl w:ilvl="4" w:tplc="70109F74">
      <w:start w:val="1"/>
      <w:numFmt w:val="bullet"/>
      <w:lvlText w:val="o"/>
      <w:lvlJc w:val="left"/>
      <w:pPr>
        <w:ind w:left="3465"/>
      </w:pPr>
      <w:rPr>
        <w:rFonts w:ascii="Lucida Sans" w:eastAsia="Lucida Sans" w:hAnsi="Lucida Sans" w:cs="Lucida Sans"/>
        <w:b w:val="0"/>
        <w:i w:val="0"/>
        <w:strike w:val="0"/>
        <w:dstrike w:val="0"/>
        <w:color w:val="131413"/>
        <w:sz w:val="16"/>
        <w:szCs w:val="16"/>
        <w:u w:val="none" w:color="000000"/>
        <w:bdr w:val="none" w:sz="0" w:space="0" w:color="auto"/>
        <w:shd w:val="clear" w:color="auto" w:fill="auto"/>
        <w:vertAlign w:val="baseline"/>
      </w:rPr>
    </w:lvl>
    <w:lvl w:ilvl="5" w:tplc="AD7A9654">
      <w:start w:val="1"/>
      <w:numFmt w:val="bullet"/>
      <w:lvlText w:val="▪"/>
      <w:lvlJc w:val="left"/>
      <w:pPr>
        <w:ind w:left="4185"/>
      </w:pPr>
      <w:rPr>
        <w:rFonts w:ascii="Lucida Sans" w:eastAsia="Lucida Sans" w:hAnsi="Lucida Sans" w:cs="Lucida Sans"/>
        <w:b w:val="0"/>
        <w:i w:val="0"/>
        <w:strike w:val="0"/>
        <w:dstrike w:val="0"/>
        <w:color w:val="131413"/>
        <w:sz w:val="16"/>
        <w:szCs w:val="16"/>
        <w:u w:val="none" w:color="000000"/>
        <w:bdr w:val="none" w:sz="0" w:space="0" w:color="auto"/>
        <w:shd w:val="clear" w:color="auto" w:fill="auto"/>
        <w:vertAlign w:val="baseline"/>
      </w:rPr>
    </w:lvl>
    <w:lvl w:ilvl="6" w:tplc="7A42A1EA">
      <w:start w:val="1"/>
      <w:numFmt w:val="bullet"/>
      <w:lvlText w:val="•"/>
      <w:lvlJc w:val="left"/>
      <w:pPr>
        <w:ind w:left="4905"/>
      </w:pPr>
      <w:rPr>
        <w:rFonts w:ascii="Lucida Sans" w:eastAsia="Lucida Sans" w:hAnsi="Lucida Sans" w:cs="Lucida Sans"/>
        <w:b w:val="0"/>
        <w:i w:val="0"/>
        <w:strike w:val="0"/>
        <w:dstrike w:val="0"/>
        <w:color w:val="131413"/>
        <w:sz w:val="16"/>
        <w:szCs w:val="16"/>
        <w:u w:val="none" w:color="000000"/>
        <w:bdr w:val="none" w:sz="0" w:space="0" w:color="auto"/>
        <w:shd w:val="clear" w:color="auto" w:fill="auto"/>
        <w:vertAlign w:val="baseline"/>
      </w:rPr>
    </w:lvl>
    <w:lvl w:ilvl="7" w:tplc="267CA7CE">
      <w:start w:val="1"/>
      <w:numFmt w:val="bullet"/>
      <w:lvlText w:val="o"/>
      <w:lvlJc w:val="left"/>
      <w:pPr>
        <w:ind w:left="5625"/>
      </w:pPr>
      <w:rPr>
        <w:rFonts w:ascii="Lucida Sans" w:eastAsia="Lucida Sans" w:hAnsi="Lucida Sans" w:cs="Lucida Sans"/>
        <w:b w:val="0"/>
        <w:i w:val="0"/>
        <w:strike w:val="0"/>
        <w:dstrike w:val="0"/>
        <w:color w:val="131413"/>
        <w:sz w:val="16"/>
        <w:szCs w:val="16"/>
        <w:u w:val="none" w:color="000000"/>
        <w:bdr w:val="none" w:sz="0" w:space="0" w:color="auto"/>
        <w:shd w:val="clear" w:color="auto" w:fill="auto"/>
        <w:vertAlign w:val="baseline"/>
      </w:rPr>
    </w:lvl>
    <w:lvl w:ilvl="8" w:tplc="23ACEF30">
      <w:start w:val="1"/>
      <w:numFmt w:val="bullet"/>
      <w:lvlText w:val="▪"/>
      <w:lvlJc w:val="left"/>
      <w:pPr>
        <w:ind w:left="6345"/>
      </w:pPr>
      <w:rPr>
        <w:rFonts w:ascii="Lucida Sans" w:eastAsia="Lucida Sans" w:hAnsi="Lucida Sans" w:cs="Lucida Sans"/>
        <w:b w:val="0"/>
        <w:i w:val="0"/>
        <w:strike w:val="0"/>
        <w:dstrike w:val="0"/>
        <w:color w:val="131413"/>
        <w:sz w:val="16"/>
        <w:szCs w:val="16"/>
        <w:u w:val="none" w:color="000000"/>
        <w:bdr w:val="none" w:sz="0" w:space="0" w:color="auto"/>
        <w:shd w:val="clear" w:color="auto" w:fill="auto"/>
        <w:vertAlign w:val="baseline"/>
      </w:rPr>
    </w:lvl>
  </w:abstractNum>
  <w:abstractNum w:abstractNumId="34" w15:restartNumberingAfterBreak="0">
    <w:nsid w:val="7BE0157B"/>
    <w:multiLevelType w:val="multilevel"/>
    <w:tmpl w:val="DA50D724"/>
    <w:lvl w:ilvl="0">
      <w:start w:val="1"/>
      <w:numFmt w:val="decimal"/>
      <w:lvlText w:val="%1."/>
      <w:lvlJc w:val="left"/>
      <w:pPr>
        <w:tabs>
          <w:tab w:val="num" w:pos="0"/>
        </w:tabs>
        <w:ind w:left="720" w:hanging="360"/>
      </w:pPr>
      <w:rPr>
        <w:rFonts w:ascii="Avenir Book" w:eastAsia="Calibri" w:hAnsi="Avenir Book" w:cs="Avenir Book"/>
        <w:b w:val="0"/>
      </w:rPr>
    </w:lvl>
    <w:lvl w:ilvl="1">
      <w:start w:val="1"/>
      <w:numFmt w:val="lowerLetter"/>
      <w:lvlText w:val="%2."/>
      <w:lvlJc w:val="left"/>
      <w:pPr>
        <w:tabs>
          <w:tab w:val="num" w:pos="0"/>
        </w:tabs>
        <w:ind w:left="1440" w:hanging="360"/>
      </w:pPr>
      <w:rPr>
        <w:rFonts w:ascii="Avenir Book" w:eastAsia="Calibri" w:hAnsi="Avenir Book" w:cs="Avenir Book"/>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D3E18FA"/>
    <w:multiLevelType w:val="hybridMultilevel"/>
    <w:tmpl w:val="BEAA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2217F0"/>
    <w:multiLevelType w:val="hybridMultilevel"/>
    <w:tmpl w:val="C596C040"/>
    <w:lvl w:ilvl="0" w:tplc="C838B1DE">
      <w:start w:val="1"/>
      <w:numFmt w:val="decimal"/>
      <w:lvlText w:val="%1)"/>
      <w:lvlJc w:val="left"/>
      <w:pPr>
        <w:ind w:left="720"/>
      </w:pPr>
      <w:rPr>
        <w:rFonts w:ascii="Avenir Book" w:eastAsia="Times New Roman" w:hAnsi="Avenir Book" w:cs="Avenir Book" w:hint="default"/>
        <w:b w:val="0"/>
        <w:i w:val="0"/>
        <w:strike w:val="0"/>
        <w:dstrike w:val="0"/>
        <w:color w:val="000000"/>
        <w:sz w:val="22"/>
        <w:szCs w:val="22"/>
        <w:u w:val="none" w:color="000000"/>
        <w:bdr w:val="none" w:sz="0" w:space="0" w:color="auto"/>
        <w:shd w:val="clear" w:color="auto" w:fill="auto"/>
        <w:vertAlign w:val="baseline"/>
      </w:rPr>
    </w:lvl>
    <w:lvl w:ilvl="1" w:tplc="DDCA4DC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26989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AC484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A8B82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6E425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F0940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0A28E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222FC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21"/>
  </w:num>
  <w:num w:numId="3">
    <w:abstractNumId w:val="11"/>
  </w:num>
  <w:num w:numId="4">
    <w:abstractNumId w:val="31"/>
  </w:num>
  <w:num w:numId="5">
    <w:abstractNumId w:val="30"/>
  </w:num>
  <w:num w:numId="6">
    <w:abstractNumId w:val="19"/>
  </w:num>
  <w:num w:numId="7">
    <w:abstractNumId w:val="4"/>
  </w:num>
  <w:num w:numId="8">
    <w:abstractNumId w:val="28"/>
  </w:num>
  <w:num w:numId="9">
    <w:abstractNumId w:val="1"/>
  </w:num>
  <w:num w:numId="10">
    <w:abstractNumId w:val="25"/>
  </w:num>
  <w:num w:numId="11">
    <w:abstractNumId w:val="7"/>
  </w:num>
  <w:num w:numId="12">
    <w:abstractNumId w:val="24"/>
  </w:num>
  <w:num w:numId="13">
    <w:abstractNumId w:val="29"/>
  </w:num>
  <w:num w:numId="14">
    <w:abstractNumId w:val="16"/>
  </w:num>
  <w:num w:numId="15">
    <w:abstractNumId w:val="8"/>
  </w:num>
  <w:num w:numId="16">
    <w:abstractNumId w:val="14"/>
  </w:num>
  <w:num w:numId="17">
    <w:abstractNumId w:val="20"/>
  </w:num>
  <w:num w:numId="18">
    <w:abstractNumId w:val="13"/>
  </w:num>
  <w:num w:numId="19">
    <w:abstractNumId w:val="0"/>
  </w:num>
  <w:num w:numId="20">
    <w:abstractNumId w:val="18"/>
  </w:num>
  <w:num w:numId="21">
    <w:abstractNumId w:val="3"/>
  </w:num>
  <w:num w:numId="22">
    <w:abstractNumId w:val="27"/>
  </w:num>
  <w:num w:numId="23">
    <w:abstractNumId w:val="2"/>
  </w:num>
  <w:num w:numId="24">
    <w:abstractNumId w:val="12"/>
  </w:num>
  <w:num w:numId="25">
    <w:abstractNumId w:val="26"/>
  </w:num>
  <w:num w:numId="26">
    <w:abstractNumId w:val="5"/>
  </w:num>
  <w:num w:numId="27">
    <w:abstractNumId w:val="35"/>
  </w:num>
  <w:num w:numId="28">
    <w:abstractNumId w:val="10"/>
  </w:num>
  <w:num w:numId="29">
    <w:abstractNumId w:val="36"/>
  </w:num>
  <w:num w:numId="30">
    <w:abstractNumId w:val="15"/>
  </w:num>
  <w:num w:numId="31">
    <w:abstractNumId w:val="33"/>
  </w:num>
  <w:num w:numId="32">
    <w:abstractNumId w:val="17"/>
  </w:num>
  <w:num w:numId="33">
    <w:abstractNumId w:val="22"/>
  </w:num>
  <w:num w:numId="34">
    <w:abstractNumId w:val="9"/>
  </w:num>
  <w:num w:numId="35">
    <w:abstractNumId w:val="32"/>
  </w:num>
  <w:num w:numId="36">
    <w:abstractNumId w:val="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44"/>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3B"/>
    <w:rsid w:val="0000172D"/>
    <w:rsid w:val="000024DF"/>
    <w:rsid w:val="000026CD"/>
    <w:rsid w:val="000036D2"/>
    <w:rsid w:val="000057C2"/>
    <w:rsid w:val="000111B4"/>
    <w:rsid w:val="000112DC"/>
    <w:rsid w:val="000114EE"/>
    <w:rsid w:val="00012A18"/>
    <w:rsid w:val="000134BB"/>
    <w:rsid w:val="0001461B"/>
    <w:rsid w:val="00015A0E"/>
    <w:rsid w:val="00016171"/>
    <w:rsid w:val="00020590"/>
    <w:rsid w:val="00020687"/>
    <w:rsid w:val="000215DC"/>
    <w:rsid w:val="0002264C"/>
    <w:rsid w:val="00022731"/>
    <w:rsid w:val="00023473"/>
    <w:rsid w:val="00023A86"/>
    <w:rsid w:val="000249A2"/>
    <w:rsid w:val="00024AEC"/>
    <w:rsid w:val="000257E4"/>
    <w:rsid w:val="00027B38"/>
    <w:rsid w:val="00030070"/>
    <w:rsid w:val="000326EC"/>
    <w:rsid w:val="00033E89"/>
    <w:rsid w:val="00033E8D"/>
    <w:rsid w:val="0003483B"/>
    <w:rsid w:val="00036542"/>
    <w:rsid w:val="000365D7"/>
    <w:rsid w:val="00037379"/>
    <w:rsid w:val="00037CA4"/>
    <w:rsid w:val="000401B2"/>
    <w:rsid w:val="00040886"/>
    <w:rsid w:val="00041AAC"/>
    <w:rsid w:val="0004558B"/>
    <w:rsid w:val="000511AD"/>
    <w:rsid w:val="00052CB0"/>
    <w:rsid w:val="00054DBB"/>
    <w:rsid w:val="00056207"/>
    <w:rsid w:val="00057C88"/>
    <w:rsid w:val="000601C3"/>
    <w:rsid w:val="000641DB"/>
    <w:rsid w:val="00064444"/>
    <w:rsid w:val="00065CD6"/>
    <w:rsid w:val="0006613B"/>
    <w:rsid w:val="000702A1"/>
    <w:rsid w:val="0007338B"/>
    <w:rsid w:val="0007372A"/>
    <w:rsid w:val="00073AD0"/>
    <w:rsid w:val="00075CAF"/>
    <w:rsid w:val="000949CD"/>
    <w:rsid w:val="00095C10"/>
    <w:rsid w:val="0009654E"/>
    <w:rsid w:val="000A3AD4"/>
    <w:rsid w:val="000B1D12"/>
    <w:rsid w:val="000B2819"/>
    <w:rsid w:val="000B31DD"/>
    <w:rsid w:val="000B5BBC"/>
    <w:rsid w:val="000C11A2"/>
    <w:rsid w:val="000C32C5"/>
    <w:rsid w:val="000C4157"/>
    <w:rsid w:val="000C5B99"/>
    <w:rsid w:val="000C60C0"/>
    <w:rsid w:val="000C639C"/>
    <w:rsid w:val="000C76D6"/>
    <w:rsid w:val="000C7C15"/>
    <w:rsid w:val="000D09BD"/>
    <w:rsid w:val="000D1C7E"/>
    <w:rsid w:val="000D34B3"/>
    <w:rsid w:val="000D4B7B"/>
    <w:rsid w:val="000D55C8"/>
    <w:rsid w:val="000D6BFF"/>
    <w:rsid w:val="000E1925"/>
    <w:rsid w:val="000E258D"/>
    <w:rsid w:val="000E3663"/>
    <w:rsid w:val="000E4574"/>
    <w:rsid w:val="000E4ED1"/>
    <w:rsid w:val="000E7922"/>
    <w:rsid w:val="000E7EA5"/>
    <w:rsid w:val="000F240D"/>
    <w:rsid w:val="000F32E8"/>
    <w:rsid w:val="000F3F29"/>
    <w:rsid w:val="00101530"/>
    <w:rsid w:val="00101E5F"/>
    <w:rsid w:val="00107229"/>
    <w:rsid w:val="00110B4A"/>
    <w:rsid w:val="00111896"/>
    <w:rsid w:val="001119A4"/>
    <w:rsid w:val="0011219C"/>
    <w:rsid w:val="00115678"/>
    <w:rsid w:val="00116A97"/>
    <w:rsid w:val="00117F94"/>
    <w:rsid w:val="00121A0B"/>
    <w:rsid w:val="00121F01"/>
    <w:rsid w:val="00122932"/>
    <w:rsid w:val="001231E4"/>
    <w:rsid w:val="001234BC"/>
    <w:rsid w:val="0012357E"/>
    <w:rsid w:val="0012378C"/>
    <w:rsid w:val="00124BEC"/>
    <w:rsid w:val="00124F78"/>
    <w:rsid w:val="00125ECE"/>
    <w:rsid w:val="00131DBC"/>
    <w:rsid w:val="001320AD"/>
    <w:rsid w:val="001328B1"/>
    <w:rsid w:val="0013321B"/>
    <w:rsid w:val="00133BA8"/>
    <w:rsid w:val="001368F2"/>
    <w:rsid w:val="0014053B"/>
    <w:rsid w:val="00141B53"/>
    <w:rsid w:val="00141DF4"/>
    <w:rsid w:val="0014467B"/>
    <w:rsid w:val="001462A2"/>
    <w:rsid w:val="00150222"/>
    <w:rsid w:val="001502D5"/>
    <w:rsid w:val="00150EB6"/>
    <w:rsid w:val="00152999"/>
    <w:rsid w:val="00152D52"/>
    <w:rsid w:val="001559AC"/>
    <w:rsid w:val="001610C3"/>
    <w:rsid w:val="00162F8F"/>
    <w:rsid w:val="00163DB8"/>
    <w:rsid w:val="0016447B"/>
    <w:rsid w:val="001645D5"/>
    <w:rsid w:val="00165202"/>
    <w:rsid w:val="001652E9"/>
    <w:rsid w:val="0016643F"/>
    <w:rsid w:val="00170998"/>
    <w:rsid w:val="0017182E"/>
    <w:rsid w:val="001758D7"/>
    <w:rsid w:val="00176C43"/>
    <w:rsid w:val="00182423"/>
    <w:rsid w:val="00186CF9"/>
    <w:rsid w:val="00192CB7"/>
    <w:rsid w:val="0019331F"/>
    <w:rsid w:val="001941F2"/>
    <w:rsid w:val="00194609"/>
    <w:rsid w:val="00196AB6"/>
    <w:rsid w:val="00197221"/>
    <w:rsid w:val="001A09CE"/>
    <w:rsid w:val="001A0D49"/>
    <w:rsid w:val="001A1C15"/>
    <w:rsid w:val="001A32F9"/>
    <w:rsid w:val="001A3321"/>
    <w:rsid w:val="001A4BB0"/>
    <w:rsid w:val="001A6BFC"/>
    <w:rsid w:val="001A724F"/>
    <w:rsid w:val="001B0770"/>
    <w:rsid w:val="001B0CC9"/>
    <w:rsid w:val="001B3023"/>
    <w:rsid w:val="001B38E3"/>
    <w:rsid w:val="001B4EC8"/>
    <w:rsid w:val="001B5A88"/>
    <w:rsid w:val="001B5C5C"/>
    <w:rsid w:val="001B68F8"/>
    <w:rsid w:val="001C1CE4"/>
    <w:rsid w:val="001C2483"/>
    <w:rsid w:val="001C2D5B"/>
    <w:rsid w:val="001C3D2B"/>
    <w:rsid w:val="001C4054"/>
    <w:rsid w:val="001C5F34"/>
    <w:rsid w:val="001C6703"/>
    <w:rsid w:val="001C789F"/>
    <w:rsid w:val="001D04EB"/>
    <w:rsid w:val="001D395F"/>
    <w:rsid w:val="001D425D"/>
    <w:rsid w:val="001D46DC"/>
    <w:rsid w:val="001D602B"/>
    <w:rsid w:val="001D7AFC"/>
    <w:rsid w:val="001E1A0E"/>
    <w:rsid w:val="001E3684"/>
    <w:rsid w:val="001E48D0"/>
    <w:rsid w:val="001E762A"/>
    <w:rsid w:val="001E7F01"/>
    <w:rsid w:val="001F230D"/>
    <w:rsid w:val="001F3108"/>
    <w:rsid w:val="001F492D"/>
    <w:rsid w:val="001F7B66"/>
    <w:rsid w:val="002011EF"/>
    <w:rsid w:val="00203BD6"/>
    <w:rsid w:val="002052BC"/>
    <w:rsid w:val="0020569C"/>
    <w:rsid w:val="00205799"/>
    <w:rsid w:val="00211501"/>
    <w:rsid w:val="002125F5"/>
    <w:rsid w:val="0021443C"/>
    <w:rsid w:val="00216A6C"/>
    <w:rsid w:val="00217003"/>
    <w:rsid w:val="002206EA"/>
    <w:rsid w:val="00221CAD"/>
    <w:rsid w:val="00224322"/>
    <w:rsid w:val="00227E79"/>
    <w:rsid w:val="00231A43"/>
    <w:rsid w:val="002339EE"/>
    <w:rsid w:val="00234C16"/>
    <w:rsid w:val="0023611A"/>
    <w:rsid w:val="00240292"/>
    <w:rsid w:val="00240C2C"/>
    <w:rsid w:val="00243AB3"/>
    <w:rsid w:val="00243C7E"/>
    <w:rsid w:val="00246370"/>
    <w:rsid w:val="002467BE"/>
    <w:rsid w:val="0024698F"/>
    <w:rsid w:val="00250379"/>
    <w:rsid w:val="00250F43"/>
    <w:rsid w:val="00252035"/>
    <w:rsid w:val="0025276B"/>
    <w:rsid w:val="00253B95"/>
    <w:rsid w:val="00255CD6"/>
    <w:rsid w:val="002562A4"/>
    <w:rsid w:val="00260E41"/>
    <w:rsid w:val="00261BC8"/>
    <w:rsid w:val="00262EEF"/>
    <w:rsid w:val="00264027"/>
    <w:rsid w:val="00265A50"/>
    <w:rsid w:val="002667E7"/>
    <w:rsid w:val="00272728"/>
    <w:rsid w:val="00273495"/>
    <w:rsid w:val="00274C86"/>
    <w:rsid w:val="002753C4"/>
    <w:rsid w:val="00275BC5"/>
    <w:rsid w:val="002774BB"/>
    <w:rsid w:val="00277A8F"/>
    <w:rsid w:val="00277D54"/>
    <w:rsid w:val="00282922"/>
    <w:rsid w:val="0028304C"/>
    <w:rsid w:val="0028355E"/>
    <w:rsid w:val="00286F2B"/>
    <w:rsid w:val="002937EB"/>
    <w:rsid w:val="002A22FC"/>
    <w:rsid w:val="002A2906"/>
    <w:rsid w:val="002A33E1"/>
    <w:rsid w:val="002A39E7"/>
    <w:rsid w:val="002A3A3F"/>
    <w:rsid w:val="002A4987"/>
    <w:rsid w:val="002A4F77"/>
    <w:rsid w:val="002A516A"/>
    <w:rsid w:val="002A55E3"/>
    <w:rsid w:val="002B14B4"/>
    <w:rsid w:val="002B1957"/>
    <w:rsid w:val="002B3116"/>
    <w:rsid w:val="002B3B4F"/>
    <w:rsid w:val="002B61DC"/>
    <w:rsid w:val="002B7837"/>
    <w:rsid w:val="002C3012"/>
    <w:rsid w:val="002C3630"/>
    <w:rsid w:val="002C3F72"/>
    <w:rsid w:val="002C4508"/>
    <w:rsid w:val="002C4752"/>
    <w:rsid w:val="002C4B77"/>
    <w:rsid w:val="002C67FA"/>
    <w:rsid w:val="002C6C10"/>
    <w:rsid w:val="002C6D86"/>
    <w:rsid w:val="002C7074"/>
    <w:rsid w:val="002D08E2"/>
    <w:rsid w:val="002D16DD"/>
    <w:rsid w:val="002D1AD5"/>
    <w:rsid w:val="002D300C"/>
    <w:rsid w:val="002D3C05"/>
    <w:rsid w:val="002D4C3D"/>
    <w:rsid w:val="002D4E4E"/>
    <w:rsid w:val="002D5F33"/>
    <w:rsid w:val="002D7005"/>
    <w:rsid w:val="002D7282"/>
    <w:rsid w:val="002E3446"/>
    <w:rsid w:val="002E465D"/>
    <w:rsid w:val="002E58E6"/>
    <w:rsid w:val="002E621D"/>
    <w:rsid w:val="002F1659"/>
    <w:rsid w:val="002F26E4"/>
    <w:rsid w:val="002F4A3B"/>
    <w:rsid w:val="002F7A0C"/>
    <w:rsid w:val="003005EF"/>
    <w:rsid w:val="0030160D"/>
    <w:rsid w:val="00302875"/>
    <w:rsid w:val="003051C1"/>
    <w:rsid w:val="00306036"/>
    <w:rsid w:val="00307E14"/>
    <w:rsid w:val="00310232"/>
    <w:rsid w:val="0031261D"/>
    <w:rsid w:val="00312F6A"/>
    <w:rsid w:val="00314082"/>
    <w:rsid w:val="00314EC9"/>
    <w:rsid w:val="00316587"/>
    <w:rsid w:val="00317DCC"/>
    <w:rsid w:val="00320D21"/>
    <w:rsid w:val="00322193"/>
    <w:rsid w:val="00322A73"/>
    <w:rsid w:val="0032544D"/>
    <w:rsid w:val="00327032"/>
    <w:rsid w:val="00334ECB"/>
    <w:rsid w:val="00342249"/>
    <w:rsid w:val="00342F12"/>
    <w:rsid w:val="00345A2B"/>
    <w:rsid w:val="00346EFD"/>
    <w:rsid w:val="00351580"/>
    <w:rsid w:val="003522A5"/>
    <w:rsid w:val="00354839"/>
    <w:rsid w:val="003568FD"/>
    <w:rsid w:val="00363182"/>
    <w:rsid w:val="00363953"/>
    <w:rsid w:val="00364C26"/>
    <w:rsid w:val="00365F51"/>
    <w:rsid w:val="00366890"/>
    <w:rsid w:val="003713D9"/>
    <w:rsid w:val="00371A22"/>
    <w:rsid w:val="00371E16"/>
    <w:rsid w:val="00372C17"/>
    <w:rsid w:val="00373E83"/>
    <w:rsid w:val="003759E6"/>
    <w:rsid w:val="00375F41"/>
    <w:rsid w:val="003775DB"/>
    <w:rsid w:val="003833E4"/>
    <w:rsid w:val="00383A61"/>
    <w:rsid w:val="00383DAB"/>
    <w:rsid w:val="0038497D"/>
    <w:rsid w:val="00386A10"/>
    <w:rsid w:val="003917C3"/>
    <w:rsid w:val="00393AD7"/>
    <w:rsid w:val="0039604B"/>
    <w:rsid w:val="0039670C"/>
    <w:rsid w:val="00396D2A"/>
    <w:rsid w:val="00396DBE"/>
    <w:rsid w:val="003A0C43"/>
    <w:rsid w:val="003A36E6"/>
    <w:rsid w:val="003A3A05"/>
    <w:rsid w:val="003A3C5E"/>
    <w:rsid w:val="003B014F"/>
    <w:rsid w:val="003B18AE"/>
    <w:rsid w:val="003B280E"/>
    <w:rsid w:val="003B4425"/>
    <w:rsid w:val="003B5472"/>
    <w:rsid w:val="003B639C"/>
    <w:rsid w:val="003B6918"/>
    <w:rsid w:val="003C0187"/>
    <w:rsid w:val="003C0D62"/>
    <w:rsid w:val="003C1840"/>
    <w:rsid w:val="003C1BEB"/>
    <w:rsid w:val="003C29DB"/>
    <w:rsid w:val="003C3DA0"/>
    <w:rsid w:val="003C43C5"/>
    <w:rsid w:val="003C555E"/>
    <w:rsid w:val="003C6D73"/>
    <w:rsid w:val="003D0232"/>
    <w:rsid w:val="003D0541"/>
    <w:rsid w:val="003D105A"/>
    <w:rsid w:val="003D187B"/>
    <w:rsid w:val="003D4390"/>
    <w:rsid w:val="003D495B"/>
    <w:rsid w:val="003D5ACC"/>
    <w:rsid w:val="003D74BD"/>
    <w:rsid w:val="003E2C50"/>
    <w:rsid w:val="003E35BA"/>
    <w:rsid w:val="003E42BA"/>
    <w:rsid w:val="003E4A75"/>
    <w:rsid w:val="003E4BED"/>
    <w:rsid w:val="003E7103"/>
    <w:rsid w:val="003F0B85"/>
    <w:rsid w:val="003F2B95"/>
    <w:rsid w:val="003F342A"/>
    <w:rsid w:val="00400FA9"/>
    <w:rsid w:val="00401599"/>
    <w:rsid w:val="004015F4"/>
    <w:rsid w:val="004033CE"/>
    <w:rsid w:val="00404925"/>
    <w:rsid w:val="00407816"/>
    <w:rsid w:val="00412DF2"/>
    <w:rsid w:val="004133C3"/>
    <w:rsid w:val="00413499"/>
    <w:rsid w:val="00415246"/>
    <w:rsid w:val="00421273"/>
    <w:rsid w:val="00421656"/>
    <w:rsid w:val="004221CD"/>
    <w:rsid w:val="00425599"/>
    <w:rsid w:val="00427329"/>
    <w:rsid w:val="004273B4"/>
    <w:rsid w:val="0043157B"/>
    <w:rsid w:val="004337A4"/>
    <w:rsid w:val="00434695"/>
    <w:rsid w:val="00434B82"/>
    <w:rsid w:val="004365E8"/>
    <w:rsid w:val="00437B85"/>
    <w:rsid w:val="004407FC"/>
    <w:rsid w:val="00440B19"/>
    <w:rsid w:val="00445FD8"/>
    <w:rsid w:val="0044660C"/>
    <w:rsid w:val="00447374"/>
    <w:rsid w:val="004512F0"/>
    <w:rsid w:val="004513BE"/>
    <w:rsid w:val="004515CE"/>
    <w:rsid w:val="00452911"/>
    <w:rsid w:val="004534FC"/>
    <w:rsid w:val="00453656"/>
    <w:rsid w:val="00454D59"/>
    <w:rsid w:val="00454E34"/>
    <w:rsid w:val="0046041C"/>
    <w:rsid w:val="00461A2A"/>
    <w:rsid w:val="00463043"/>
    <w:rsid w:val="004632F7"/>
    <w:rsid w:val="0046393B"/>
    <w:rsid w:val="0046544E"/>
    <w:rsid w:val="00465D73"/>
    <w:rsid w:val="00467FA8"/>
    <w:rsid w:val="00470780"/>
    <w:rsid w:val="0047168B"/>
    <w:rsid w:val="0047173B"/>
    <w:rsid w:val="00473875"/>
    <w:rsid w:val="00474013"/>
    <w:rsid w:val="00476944"/>
    <w:rsid w:val="00476C07"/>
    <w:rsid w:val="00481192"/>
    <w:rsid w:val="004875A1"/>
    <w:rsid w:val="00487C39"/>
    <w:rsid w:val="0049124D"/>
    <w:rsid w:val="00492213"/>
    <w:rsid w:val="00492727"/>
    <w:rsid w:val="00493147"/>
    <w:rsid w:val="00493FAF"/>
    <w:rsid w:val="004A084E"/>
    <w:rsid w:val="004A0916"/>
    <w:rsid w:val="004A19FB"/>
    <w:rsid w:val="004A2516"/>
    <w:rsid w:val="004A5294"/>
    <w:rsid w:val="004A7A3A"/>
    <w:rsid w:val="004A7EEB"/>
    <w:rsid w:val="004A7F44"/>
    <w:rsid w:val="004B069A"/>
    <w:rsid w:val="004B3318"/>
    <w:rsid w:val="004B3CCA"/>
    <w:rsid w:val="004B556D"/>
    <w:rsid w:val="004B75BF"/>
    <w:rsid w:val="004B7695"/>
    <w:rsid w:val="004C02B7"/>
    <w:rsid w:val="004C3908"/>
    <w:rsid w:val="004C3CA6"/>
    <w:rsid w:val="004C3F48"/>
    <w:rsid w:val="004C5E71"/>
    <w:rsid w:val="004C5F21"/>
    <w:rsid w:val="004C69A4"/>
    <w:rsid w:val="004C72C0"/>
    <w:rsid w:val="004C7705"/>
    <w:rsid w:val="004D325C"/>
    <w:rsid w:val="004D4141"/>
    <w:rsid w:val="004D4756"/>
    <w:rsid w:val="004D4DE8"/>
    <w:rsid w:val="004D55FB"/>
    <w:rsid w:val="004D5A8D"/>
    <w:rsid w:val="004D67BC"/>
    <w:rsid w:val="004E0318"/>
    <w:rsid w:val="004E0AD3"/>
    <w:rsid w:val="004E3346"/>
    <w:rsid w:val="004E35B8"/>
    <w:rsid w:val="004E55B1"/>
    <w:rsid w:val="004E7939"/>
    <w:rsid w:val="004E7A4A"/>
    <w:rsid w:val="004F0D71"/>
    <w:rsid w:val="004F27D2"/>
    <w:rsid w:val="004F302A"/>
    <w:rsid w:val="004F49CA"/>
    <w:rsid w:val="004F76B8"/>
    <w:rsid w:val="00504010"/>
    <w:rsid w:val="00510961"/>
    <w:rsid w:val="00511770"/>
    <w:rsid w:val="005119BC"/>
    <w:rsid w:val="005133B2"/>
    <w:rsid w:val="00513DFE"/>
    <w:rsid w:val="00514101"/>
    <w:rsid w:val="00514CE6"/>
    <w:rsid w:val="00515A21"/>
    <w:rsid w:val="005169A3"/>
    <w:rsid w:val="00517E7E"/>
    <w:rsid w:val="00523913"/>
    <w:rsid w:val="0052406C"/>
    <w:rsid w:val="005251ED"/>
    <w:rsid w:val="00530B10"/>
    <w:rsid w:val="00530F07"/>
    <w:rsid w:val="00533C89"/>
    <w:rsid w:val="005342AF"/>
    <w:rsid w:val="00543EF1"/>
    <w:rsid w:val="0054444D"/>
    <w:rsid w:val="00544734"/>
    <w:rsid w:val="00545BC6"/>
    <w:rsid w:val="005471D5"/>
    <w:rsid w:val="00551307"/>
    <w:rsid w:val="005514DF"/>
    <w:rsid w:val="005529FC"/>
    <w:rsid w:val="005542F0"/>
    <w:rsid w:val="0055484B"/>
    <w:rsid w:val="00555FA3"/>
    <w:rsid w:val="005567FC"/>
    <w:rsid w:val="005570F5"/>
    <w:rsid w:val="005629D9"/>
    <w:rsid w:val="0056623F"/>
    <w:rsid w:val="0056751F"/>
    <w:rsid w:val="005700E1"/>
    <w:rsid w:val="0057068A"/>
    <w:rsid w:val="0057068B"/>
    <w:rsid w:val="00570BCB"/>
    <w:rsid w:val="005736D1"/>
    <w:rsid w:val="005739CB"/>
    <w:rsid w:val="00575A79"/>
    <w:rsid w:val="005775C6"/>
    <w:rsid w:val="00580997"/>
    <w:rsid w:val="00582A94"/>
    <w:rsid w:val="0058327F"/>
    <w:rsid w:val="00583E51"/>
    <w:rsid w:val="005845F7"/>
    <w:rsid w:val="005851A1"/>
    <w:rsid w:val="00587334"/>
    <w:rsid w:val="00591137"/>
    <w:rsid w:val="00591F46"/>
    <w:rsid w:val="0059441C"/>
    <w:rsid w:val="005948CB"/>
    <w:rsid w:val="0059726C"/>
    <w:rsid w:val="005A15E8"/>
    <w:rsid w:val="005A1A45"/>
    <w:rsid w:val="005A23E9"/>
    <w:rsid w:val="005A6CCB"/>
    <w:rsid w:val="005B0C0E"/>
    <w:rsid w:val="005B106C"/>
    <w:rsid w:val="005B24EA"/>
    <w:rsid w:val="005B38D5"/>
    <w:rsid w:val="005B41F8"/>
    <w:rsid w:val="005B482A"/>
    <w:rsid w:val="005B4C1D"/>
    <w:rsid w:val="005B4F7D"/>
    <w:rsid w:val="005B7329"/>
    <w:rsid w:val="005C105F"/>
    <w:rsid w:val="005C2A1D"/>
    <w:rsid w:val="005C2F20"/>
    <w:rsid w:val="005C3D63"/>
    <w:rsid w:val="005C4EBB"/>
    <w:rsid w:val="005C665E"/>
    <w:rsid w:val="005C725E"/>
    <w:rsid w:val="005C752E"/>
    <w:rsid w:val="005D0182"/>
    <w:rsid w:val="005D153D"/>
    <w:rsid w:val="005D2883"/>
    <w:rsid w:val="005D31FA"/>
    <w:rsid w:val="005D4377"/>
    <w:rsid w:val="005D4810"/>
    <w:rsid w:val="005E00CC"/>
    <w:rsid w:val="005E6B3A"/>
    <w:rsid w:val="005F3BF0"/>
    <w:rsid w:val="005F4BA3"/>
    <w:rsid w:val="005F5F56"/>
    <w:rsid w:val="005F66EE"/>
    <w:rsid w:val="005F7DAB"/>
    <w:rsid w:val="00600CB6"/>
    <w:rsid w:val="00600D0E"/>
    <w:rsid w:val="00602C9F"/>
    <w:rsid w:val="00604BFC"/>
    <w:rsid w:val="00604D26"/>
    <w:rsid w:val="00604D55"/>
    <w:rsid w:val="00606256"/>
    <w:rsid w:val="00607733"/>
    <w:rsid w:val="006077AB"/>
    <w:rsid w:val="0061014F"/>
    <w:rsid w:val="0061024D"/>
    <w:rsid w:val="00611815"/>
    <w:rsid w:val="00612F71"/>
    <w:rsid w:val="00613C61"/>
    <w:rsid w:val="00613D5B"/>
    <w:rsid w:val="00616019"/>
    <w:rsid w:val="00616D77"/>
    <w:rsid w:val="00622EEA"/>
    <w:rsid w:val="00622F9B"/>
    <w:rsid w:val="00624674"/>
    <w:rsid w:val="00626625"/>
    <w:rsid w:val="006308BC"/>
    <w:rsid w:val="00630E50"/>
    <w:rsid w:val="00631010"/>
    <w:rsid w:val="0063101B"/>
    <w:rsid w:val="00631DEB"/>
    <w:rsid w:val="00633131"/>
    <w:rsid w:val="00634097"/>
    <w:rsid w:val="00634CFC"/>
    <w:rsid w:val="00644536"/>
    <w:rsid w:val="00646F87"/>
    <w:rsid w:val="006475A6"/>
    <w:rsid w:val="0065462C"/>
    <w:rsid w:val="00655ECF"/>
    <w:rsid w:val="006622B0"/>
    <w:rsid w:val="006631A5"/>
    <w:rsid w:val="006662F7"/>
    <w:rsid w:val="00671A23"/>
    <w:rsid w:val="00673484"/>
    <w:rsid w:val="00675167"/>
    <w:rsid w:val="00675F29"/>
    <w:rsid w:val="0067606A"/>
    <w:rsid w:val="00677A4C"/>
    <w:rsid w:val="00680992"/>
    <w:rsid w:val="00680FFF"/>
    <w:rsid w:val="00681585"/>
    <w:rsid w:val="00682B22"/>
    <w:rsid w:val="00686C5D"/>
    <w:rsid w:val="0069317E"/>
    <w:rsid w:val="0069559A"/>
    <w:rsid w:val="006971D2"/>
    <w:rsid w:val="006A0B6A"/>
    <w:rsid w:val="006A224A"/>
    <w:rsid w:val="006A6ABE"/>
    <w:rsid w:val="006A7A2E"/>
    <w:rsid w:val="006A7F2A"/>
    <w:rsid w:val="006B1C9E"/>
    <w:rsid w:val="006B2DA0"/>
    <w:rsid w:val="006B3116"/>
    <w:rsid w:val="006B3346"/>
    <w:rsid w:val="006B5B27"/>
    <w:rsid w:val="006B7E15"/>
    <w:rsid w:val="006C1420"/>
    <w:rsid w:val="006C1B3A"/>
    <w:rsid w:val="006C2EAF"/>
    <w:rsid w:val="006C3270"/>
    <w:rsid w:val="006C4D38"/>
    <w:rsid w:val="006C51C6"/>
    <w:rsid w:val="006C65CE"/>
    <w:rsid w:val="006C6CEA"/>
    <w:rsid w:val="006D1CA9"/>
    <w:rsid w:val="006D3E57"/>
    <w:rsid w:val="006D41EA"/>
    <w:rsid w:val="006D7C12"/>
    <w:rsid w:val="006E0D23"/>
    <w:rsid w:val="006E101F"/>
    <w:rsid w:val="006E2CF4"/>
    <w:rsid w:val="006E4A65"/>
    <w:rsid w:val="006E6836"/>
    <w:rsid w:val="006E7AEE"/>
    <w:rsid w:val="006F02A7"/>
    <w:rsid w:val="006F040B"/>
    <w:rsid w:val="006F0FAD"/>
    <w:rsid w:val="006F4A12"/>
    <w:rsid w:val="006F7211"/>
    <w:rsid w:val="006F7596"/>
    <w:rsid w:val="007011DA"/>
    <w:rsid w:val="0070688A"/>
    <w:rsid w:val="00706B17"/>
    <w:rsid w:val="007100D5"/>
    <w:rsid w:val="007126E2"/>
    <w:rsid w:val="007134C7"/>
    <w:rsid w:val="00715ACA"/>
    <w:rsid w:val="00717014"/>
    <w:rsid w:val="00720270"/>
    <w:rsid w:val="00722217"/>
    <w:rsid w:val="0072568F"/>
    <w:rsid w:val="0072716C"/>
    <w:rsid w:val="00727858"/>
    <w:rsid w:val="00727D33"/>
    <w:rsid w:val="00730054"/>
    <w:rsid w:val="007300E5"/>
    <w:rsid w:val="00731446"/>
    <w:rsid w:val="00733443"/>
    <w:rsid w:val="007345D3"/>
    <w:rsid w:val="007370D2"/>
    <w:rsid w:val="0073789D"/>
    <w:rsid w:val="0074159E"/>
    <w:rsid w:val="00743409"/>
    <w:rsid w:val="00745928"/>
    <w:rsid w:val="007475FD"/>
    <w:rsid w:val="00750B77"/>
    <w:rsid w:val="00751692"/>
    <w:rsid w:val="007516B0"/>
    <w:rsid w:val="00755B03"/>
    <w:rsid w:val="00756FBB"/>
    <w:rsid w:val="00765555"/>
    <w:rsid w:val="007678C5"/>
    <w:rsid w:val="00770083"/>
    <w:rsid w:val="0077220C"/>
    <w:rsid w:val="00772EDD"/>
    <w:rsid w:val="007753B1"/>
    <w:rsid w:val="00776372"/>
    <w:rsid w:val="0077679D"/>
    <w:rsid w:val="00780237"/>
    <w:rsid w:val="0078105C"/>
    <w:rsid w:val="0078110F"/>
    <w:rsid w:val="007823F5"/>
    <w:rsid w:val="00784061"/>
    <w:rsid w:val="007843A1"/>
    <w:rsid w:val="00786DB7"/>
    <w:rsid w:val="00786EB4"/>
    <w:rsid w:val="00787483"/>
    <w:rsid w:val="00794653"/>
    <w:rsid w:val="007957B9"/>
    <w:rsid w:val="00796796"/>
    <w:rsid w:val="00797BB3"/>
    <w:rsid w:val="007A1C6C"/>
    <w:rsid w:val="007A227D"/>
    <w:rsid w:val="007A36F7"/>
    <w:rsid w:val="007A4AA9"/>
    <w:rsid w:val="007A5FAE"/>
    <w:rsid w:val="007A74BB"/>
    <w:rsid w:val="007A74BE"/>
    <w:rsid w:val="007B2E2A"/>
    <w:rsid w:val="007B3F4A"/>
    <w:rsid w:val="007B518E"/>
    <w:rsid w:val="007B6D68"/>
    <w:rsid w:val="007C0BC0"/>
    <w:rsid w:val="007C16EE"/>
    <w:rsid w:val="007C25B5"/>
    <w:rsid w:val="007C2F65"/>
    <w:rsid w:val="007C4B9C"/>
    <w:rsid w:val="007C5C3A"/>
    <w:rsid w:val="007C6844"/>
    <w:rsid w:val="007C6BA5"/>
    <w:rsid w:val="007C74A3"/>
    <w:rsid w:val="007C7650"/>
    <w:rsid w:val="007D0358"/>
    <w:rsid w:val="007D346A"/>
    <w:rsid w:val="007D5095"/>
    <w:rsid w:val="007D677B"/>
    <w:rsid w:val="007E0638"/>
    <w:rsid w:val="007E0954"/>
    <w:rsid w:val="007E1AB7"/>
    <w:rsid w:val="007E3938"/>
    <w:rsid w:val="007E4FD8"/>
    <w:rsid w:val="007E7879"/>
    <w:rsid w:val="007F0C9C"/>
    <w:rsid w:val="007F522B"/>
    <w:rsid w:val="00804CF3"/>
    <w:rsid w:val="008055EC"/>
    <w:rsid w:val="008111CD"/>
    <w:rsid w:val="00811820"/>
    <w:rsid w:val="008124B6"/>
    <w:rsid w:val="00812A3D"/>
    <w:rsid w:val="008145E9"/>
    <w:rsid w:val="00814B17"/>
    <w:rsid w:val="00815A8F"/>
    <w:rsid w:val="00816AE8"/>
    <w:rsid w:val="0081704D"/>
    <w:rsid w:val="00820B31"/>
    <w:rsid w:val="008216D7"/>
    <w:rsid w:val="008218A6"/>
    <w:rsid w:val="00821CEA"/>
    <w:rsid w:val="008225F1"/>
    <w:rsid w:val="00822922"/>
    <w:rsid w:val="00823415"/>
    <w:rsid w:val="008234EE"/>
    <w:rsid w:val="00824E83"/>
    <w:rsid w:val="00825428"/>
    <w:rsid w:val="00825E24"/>
    <w:rsid w:val="00826A74"/>
    <w:rsid w:val="008270BA"/>
    <w:rsid w:val="00830C18"/>
    <w:rsid w:val="00833E24"/>
    <w:rsid w:val="00834023"/>
    <w:rsid w:val="00836586"/>
    <w:rsid w:val="00836993"/>
    <w:rsid w:val="00836C6C"/>
    <w:rsid w:val="00836C84"/>
    <w:rsid w:val="00837D80"/>
    <w:rsid w:val="0084025F"/>
    <w:rsid w:val="008408C3"/>
    <w:rsid w:val="00840951"/>
    <w:rsid w:val="00841B25"/>
    <w:rsid w:val="008433DE"/>
    <w:rsid w:val="00844095"/>
    <w:rsid w:val="00845588"/>
    <w:rsid w:val="00846838"/>
    <w:rsid w:val="00847705"/>
    <w:rsid w:val="00852EB4"/>
    <w:rsid w:val="0085322A"/>
    <w:rsid w:val="00853AB3"/>
    <w:rsid w:val="00854B5D"/>
    <w:rsid w:val="00855514"/>
    <w:rsid w:val="00855AAE"/>
    <w:rsid w:val="00860B38"/>
    <w:rsid w:val="00863F76"/>
    <w:rsid w:val="00864727"/>
    <w:rsid w:val="008658A3"/>
    <w:rsid w:val="00865EF5"/>
    <w:rsid w:val="00867C0D"/>
    <w:rsid w:val="008718A0"/>
    <w:rsid w:val="00871E59"/>
    <w:rsid w:val="00874723"/>
    <w:rsid w:val="008764BF"/>
    <w:rsid w:val="0087663D"/>
    <w:rsid w:val="00881BCB"/>
    <w:rsid w:val="00886993"/>
    <w:rsid w:val="00887132"/>
    <w:rsid w:val="0088726C"/>
    <w:rsid w:val="008877AD"/>
    <w:rsid w:val="00887BF4"/>
    <w:rsid w:val="008922E7"/>
    <w:rsid w:val="00892A25"/>
    <w:rsid w:val="00893432"/>
    <w:rsid w:val="00893998"/>
    <w:rsid w:val="00895ED2"/>
    <w:rsid w:val="00896036"/>
    <w:rsid w:val="00897F8B"/>
    <w:rsid w:val="008A1271"/>
    <w:rsid w:val="008A1429"/>
    <w:rsid w:val="008A190C"/>
    <w:rsid w:val="008A2087"/>
    <w:rsid w:val="008A3A83"/>
    <w:rsid w:val="008A4D0A"/>
    <w:rsid w:val="008A7A55"/>
    <w:rsid w:val="008B0663"/>
    <w:rsid w:val="008B0858"/>
    <w:rsid w:val="008B08A3"/>
    <w:rsid w:val="008B0A7A"/>
    <w:rsid w:val="008B127B"/>
    <w:rsid w:val="008B13F9"/>
    <w:rsid w:val="008B33A5"/>
    <w:rsid w:val="008B394D"/>
    <w:rsid w:val="008B4044"/>
    <w:rsid w:val="008B488E"/>
    <w:rsid w:val="008B5D56"/>
    <w:rsid w:val="008B7E3E"/>
    <w:rsid w:val="008C22D9"/>
    <w:rsid w:val="008C247D"/>
    <w:rsid w:val="008C2638"/>
    <w:rsid w:val="008C2676"/>
    <w:rsid w:val="008C2C4C"/>
    <w:rsid w:val="008C3CC4"/>
    <w:rsid w:val="008C6FB7"/>
    <w:rsid w:val="008C7486"/>
    <w:rsid w:val="008C75E4"/>
    <w:rsid w:val="008D0B52"/>
    <w:rsid w:val="008D15E5"/>
    <w:rsid w:val="008D3E7D"/>
    <w:rsid w:val="008D599A"/>
    <w:rsid w:val="008E11FA"/>
    <w:rsid w:val="008E33C4"/>
    <w:rsid w:val="008E3472"/>
    <w:rsid w:val="008E4842"/>
    <w:rsid w:val="008E5506"/>
    <w:rsid w:val="008E5B48"/>
    <w:rsid w:val="008F20B1"/>
    <w:rsid w:val="008F25B5"/>
    <w:rsid w:val="008F26BC"/>
    <w:rsid w:val="008F27E3"/>
    <w:rsid w:val="008F2839"/>
    <w:rsid w:val="008F4120"/>
    <w:rsid w:val="008F4644"/>
    <w:rsid w:val="008F4B25"/>
    <w:rsid w:val="008F7D65"/>
    <w:rsid w:val="008F7ECC"/>
    <w:rsid w:val="00900114"/>
    <w:rsid w:val="00900117"/>
    <w:rsid w:val="009021EF"/>
    <w:rsid w:val="00902307"/>
    <w:rsid w:val="00902929"/>
    <w:rsid w:val="00903ECA"/>
    <w:rsid w:val="00905E10"/>
    <w:rsid w:val="0090781A"/>
    <w:rsid w:val="009102B8"/>
    <w:rsid w:val="00911287"/>
    <w:rsid w:val="0091405D"/>
    <w:rsid w:val="00914611"/>
    <w:rsid w:val="00914A61"/>
    <w:rsid w:val="00914C09"/>
    <w:rsid w:val="00914DB9"/>
    <w:rsid w:val="00922347"/>
    <w:rsid w:val="00922E4A"/>
    <w:rsid w:val="009245CC"/>
    <w:rsid w:val="009271B4"/>
    <w:rsid w:val="00927B07"/>
    <w:rsid w:val="00927C79"/>
    <w:rsid w:val="00930687"/>
    <w:rsid w:val="00933059"/>
    <w:rsid w:val="00935123"/>
    <w:rsid w:val="00937497"/>
    <w:rsid w:val="0094002A"/>
    <w:rsid w:val="00940551"/>
    <w:rsid w:val="00942878"/>
    <w:rsid w:val="0094408D"/>
    <w:rsid w:val="00944A23"/>
    <w:rsid w:val="00944B85"/>
    <w:rsid w:val="00950C02"/>
    <w:rsid w:val="00953F01"/>
    <w:rsid w:val="00954D32"/>
    <w:rsid w:val="0096085F"/>
    <w:rsid w:val="009618ED"/>
    <w:rsid w:val="00964427"/>
    <w:rsid w:val="00964DB3"/>
    <w:rsid w:val="00964FE9"/>
    <w:rsid w:val="00965734"/>
    <w:rsid w:val="009716ED"/>
    <w:rsid w:val="009717C4"/>
    <w:rsid w:val="00973112"/>
    <w:rsid w:val="009769F5"/>
    <w:rsid w:val="00980F5C"/>
    <w:rsid w:val="009812CA"/>
    <w:rsid w:val="00982D64"/>
    <w:rsid w:val="00983839"/>
    <w:rsid w:val="009841B3"/>
    <w:rsid w:val="00984960"/>
    <w:rsid w:val="00985947"/>
    <w:rsid w:val="00985C2F"/>
    <w:rsid w:val="009873D4"/>
    <w:rsid w:val="0098742E"/>
    <w:rsid w:val="009900DD"/>
    <w:rsid w:val="009912DD"/>
    <w:rsid w:val="00991FB8"/>
    <w:rsid w:val="0099209A"/>
    <w:rsid w:val="00993297"/>
    <w:rsid w:val="00994E58"/>
    <w:rsid w:val="00995097"/>
    <w:rsid w:val="009969C8"/>
    <w:rsid w:val="009A0107"/>
    <w:rsid w:val="009A1EF0"/>
    <w:rsid w:val="009A1F58"/>
    <w:rsid w:val="009A3534"/>
    <w:rsid w:val="009A6A53"/>
    <w:rsid w:val="009B1135"/>
    <w:rsid w:val="009B6EBA"/>
    <w:rsid w:val="009B731B"/>
    <w:rsid w:val="009B7A8D"/>
    <w:rsid w:val="009C5C2C"/>
    <w:rsid w:val="009C6482"/>
    <w:rsid w:val="009C7684"/>
    <w:rsid w:val="009C7EF0"/>
    <w:rsid w:val="009D099D"/>
    <w:rsid w:val="009D2F5F"/>
    <w:rsid w:val="009D3B47"/>
    <w:rsid w:val="009D496F"/>
    <w:rsid w:val="009D4C68"/>
    <w:rsid w:val="009D7BAF"/>
    <w:rsid w:val="009E2FCF"/>
    <w:rsid w:val="009E5E31"/>
    <w:rsid w:val="009E611C"/>
    <w:rsid w:val="009E6AF2"/>
    <w:rsid w:val="009F0D0D"/>
    <w:rsid w:val="009F2F9E"/>
    <w:rsid w:val="009F3589"/>
    <w:rsid w:val="009F3621"/>
    <w:rsid w:val="009F51B7"/>
    <w:rsid w:val="009F7794"/>
    <w:rsid w:val="00A001F9"/>
    <w:rsid w:val="00A00791"/>
    <w:rsid w:val="00A03DDE"/>
    <w:rsid w:val="00A0622D"/>
    <w:rsid w:val="00A07598"/>
    <w:rsid w:val="00A109C1"/>
    <w:rsid w:val="00A13995"/>
    <w:rsid w:val="00A145B1"/>
    <w:rsid w:val="00A14F6E"/>
    <w:rsid w:val="00A16D9F"/>
    <w:rsid w:val="00A17759"/>
    <w:rsid w:val="00A20D32"/>
    <w:rsid w:val="00A21444"/>
    <w:rsid w:val="00A2227C"/>
    <w:rsid w:val="00A2510E"/>
    <w:rsid w:val="00A26DFC"/>
    <w:rsid w:val="00A26EBD"/>
    <w:rsid w:val="00A303B7"/>
    <w:rsid w:val="00A3044A"/>
    <w:rsid w:val="00A30A7D"/>
    <w:rsid w:val="00A324CA"/>
    <w:rsid w:val="00A32C8D"/>
    <w:rsid w:val="00A3512D"/>
    <w:rsid w:val="00A35F45"/>
    <w:rsid w:val="00A36685"/>
    <w:rsid w:val="00A367BE"/>
    <w:rsid w:val="00A37161"/>
    <w:rsid w:val="00A40FC5"/>
    <w:rsid w:val="00A412E0"/>
    <w:rsid w:val="00A41728"/>
    <w:rsid w:val="00A4244F"/>
    <w:rsid w:val="00A47B6E"/>
    <w:rsid w:val="00A50C36"/>
    <w:rsid w:val="00A52281"/>
    <w:rsid w:val="00A52F4C"/>
    <w:rsid w:val="00A54A75"/>
    <w:rsid w:val="00A56C5D"/>
    <w:rsid w:val="00A60D83"/>
    <w:rsid w:val="00A62EAC"/>
    <w:rsid w:val="00A6336D"/>
    <w:rsid w:val="00A63429"/>
    <w:rsid w:val="00A637CB"/>
    <w:rsid w:val="00A63CD2"/>
    <w:rsid w:val="00A63D3A"/>
    <w:rsid w:val="00A63E28"/>
    <w:rsid w:val="00A656CA"/>
    <w:rsid w:val="00A66CDD"/>
    <w:rsid w:val="00A733BC"/>
    <w:rsid w:val="00A809B8"/>
    <w:rsid w:val="00A81957"/>
    <w:rsid w:val="00A82575"/>
    <w:rsid w:val="00A82E7E"/>
    <w:rsid w:val="00A833D3"/>
    <w:rsid w:val="00A83618"/>
    <w:rsid w:val="00A83BB0"/>
    <w:rsid w:val="00A8513A"/>
    <w:rsid w:val="00A851BA"/>
    <w:rsid w:val="00A8721D"/>
    <w:rsid w:val="00A92060"/>
    <w:rsid w:val="00AA1399"/>
    <w:rsid w:val="00AA28D2"/>
    <w:rsid w:val="00AA2FDF"/>
    <w:rsid w:val="00AA3BB2"/>
    <w:rsid w:val="00AA47D6"/>
    <w:rsid w:val="00AA6E5E"/>
    <w:rsid w:val="00AB00B5"/>
    <w:rsid w:val="00AB1104"/>
    <w:rsid w:val="00AB4016"/>
    <w:rsid w:val="00AB4864"/>
    <w:rsid w:val="00AB4E32"/>
    <w:rsid w:val="00AB55DA"/>
    <w:rsid w:val="00AB6C03"/>
    <w:rsid w:val="00AB7A95"/>
    <w:rsid w:val="00AC6027"/>
    <w:rsid w:val="00AC641B"/>
    <w:rsid w:val="00AD00F6"/>
    <w:rsid w:val="00AD177C"/>
    <w:rsid w:val="00AD5927"/>
    <w:rsid w:val="00AD792B"/>
    <w:rsid w:val="00AE07D5"/>
    <w:rsid w:val="00AE0F2F"/>
    <w:rsid w:val="00AE16DA"/>
    <w:rsid w:val="00AE2A0F"/>
    <w:rsid w:val="00AE5DA1"/>
    <w:rsid w:val="00AE70C5"/>
    <w:rsid w:val="00AE739E"/>
    <w:rsid w:val="00AE7DE7"/>
    <w:rsid w:val="00AF0B11"/>
    <w:rsid w:val="00AF1CB7"/>
    <w:rsid w:val="00AF29DB"/>
    <w:rsid w:val="00AF2D5A"/>
    <w:rsid w:val="00AF2F7B"/>
    <w:rsid w:val="00AF3243"/>
    <w:rsid w:val="00AF3458"/>
    <w:rsid w:val="00AF4235"/>
    <w:rsid w:val="00AF455C"/>
    <w:rsid w:val="00AF6018"/>
    <w:rsid w:val="00AF6F8C"/>
    <w:rsid w:val="00B01307"/>
    <w:rsid w:val="00B0260C"/>
    <w:rsid w:val="00B03A3D"/>
    <w:rsid w:val="00B07841"/>
    <w:rsid w:val="00B10CDC"/>
    <w:rsid w:val="00B12E8A"/>
    <w:rsid w:val="00B13D57"/>
    <w:rsid w:val="00B16A64"/>
    <w:rsid w:val="00B22102"/>
    <w:rsid w:val="00B2724D"/>
    <w:rsid w:val="00B30005"/>
    <w:rsid w:val="00B313AF"/>
    <w:rsid w:val="00B31E13"/>
    <w:rsid w:val="00B32FB1"/>
    <w:rsid w:val="00B354D0"/>
    <w:rsid w:val="00B3777D"/>
    <w:rsid w:val="00B4123C"/>
    <w:rsid w:val="00B4529D"/>
    <w:rsid w:val="00B508D1"/>
    <w:rsid w:val="00B52479"/>
    <w:rsid w:val="00B5388D"/>
    <w:rsid w:val="00B53D43"/>
    <w:rsid w:val="00B613B0"/>
    <w:rsid w:val="00B61647"/>
    <w:rsid w:val="00B626FC"/>
    <w:rsid w:val="00B6285A"/>
    <w:rsid w:val="00B63E6E"/>
    <w:rsid w:val="00B64BF9"/>
    <w:rsid w:val="00B64CBC"/>
    <w:rsid w:val="00B66CCE"/>
    <w:rsid w:val="00B7343A"/>
    <w:rsid w:val="00B7391C"/>
    <w:rsid w:val="00B7707C"/>
    <w:rsid w:val="00B775B5"/>
    <w:rsid w:val="00B80064"/>
    <w:rsid w:val="00B802CF"/>
    <w:rsid w:val="00B81170"/>
    <w:rsid w:val="00B8138F"/>
    <w:rsid w:val="00B84027"/>
    <w:rsid w:val="00B84495"/>
    <w:rsid w:val="00B8650A"/>
    <w:rsid w:val="00B91763"/>
    <w:rsid w:val="00B92230"/>
    <w:rsid w:val="00B93928"/>
    <w:rsid w:val="00B971F4"/>
    <w:rsid w:val="00BA013A"/>
    <w:rsid w:val="00BA5B96"/>
    <w:rsid w:val="00BB3CD3"/>
    <w:rsid w:val="00BB674A"/>
    <w:rsid w:val="00BB6FF4"/>
    <w:rsid w:val="00BB75FD"/>
    <w:rsid w:val="00BB7AA6"/>
    <w:rsid w:val="00BC0458"/>
    <w:rsid w:val="00BC0485"/>
    <w:rsid w:val="00BC0A27"/>
    <w:rsid w:val="00BC2889"/>
    <w:rsid w:val="00BC31B6"/>
    <w:rsid w:val="00BD008C"/>
    <w:rsid w:val="00BD02A7"/>
    <w:rsid w:val="00BD1AEA"/>
    <w:rsid w:val="00BD20D1"/>
    <w:rsid w:val="00BD477A"/>
    <w:rsid w:val="00BD5A1C"/>
    <w:rsid w:val="00BD5B57"/>
    <w:rsid w:val="00BE0E77"/>
    <w:rsid w:val="00BE33DF"/>
    <w:rsid w:val="00BE57DB"/>
    <w:rsid w:val="00BE7700"/>
    <w:rsid w:val="00BE7919"/>
    <w:rsid w:val="00BE7CDA"/>
    <w:rsid w:val="00BF1C58"/>
    <w:rsid w:val="00BF2C4E"/>
    <w:rsid w:val="00BF4DEE"/>
    <w:rsid w:val="00BF55EB"/>
    <w:rsid w:val="00BF5652"/>
    <w:rsid w:val="00BF58F8"/>
    <w:rsid w:val="00BF61D2"/>
    <w:rsid w:val="00BF61DA"/>
    <w:rsid w:val="00BF772E"/>
    <w:rsid w:val="00C01A37"/>
    <w:rsid w:val="00C024C1"/>
    <w:rsid w:val="00C04851"/>
    <w:rsid w:val="00C05EC7"/>
    <w:rsid w:val="00C07604"/>
    <w:rsid w:val="00C07DB0"/>
    <w:rsid w:val="00C102C5"/>
    <w:rsid w:val="00C102D4"/>
    <w:rsid w:val="00C14EA2"/>
    <w:rsid w:val="00C16188"/>
    <w:rsid w:val="00C161D9"/>
    <w:rsid w:val="00C2039E"/>
    <w:rsid w:val="00C205D7"/>
    <w:rsid w:val="00C22F2B"/>
    <w:rsid w:val="00C24441"/>
    <w:rsid w:val="00C24D6C"/>
    <w:rsid w:val="00C25D4C"/>
    <w:rsid w:val="00C2674E"/>
    <w:rsid w:val="00C27E74"/>
    <w:rsid w:val="00C27FD3"/>
    <w:rsid w:val="00C30C42"/>
    <w:rsid w:val="00C31FF4"/>
    <w:rsid w:val="00C323D3"/>
    <w:rsid w:val="00C328FB"/>
    <w:rsid w:val="00C338AD"/>
    <w:rsid w:val="00C33DC8"/>
    <w:rsid w:val="00C34058"/>
    <w:rsid w:val="00C34CE0"/>
    <w:rsid w:val="00C35775"/>
    <w:rsid w:val="00C35921"/>
    <w:rsid w:val="00C367C6"/>
    <w:rsid w:val="00C37EE2"/>
    <w:rsid w:val="00C40C6F"/>
    <w:rsid w:val="00C41EC4"/>
    <w:rsid w:val="00C426E0"/>
    <w:rsid w:val="00C42BB1"/>
    <w:rsid w:val="00C43CE6"/>
    <w:rsid w:val="00C4588A"/>
    <w:rsid w:val="00C462AC"/>
    <w:rsid w:val="00C46618"/>
    <w:rsid w:val="00C4712C"/>
    <w:rsid w:val="00C47A11"/>
    <w:rsid w:val="00C47F3B"/>
    <w:rsid w:val="00C50A1D"/>
    <w:rsid w:val="00C52FFE"/>
    <w:rsid w:val="00C53D13"/>
    <w:rsid w:val="00C55019"/>
    <w:rsid w:val="00C55239"/>
    <w:rsid w:val="00C55BAA"/>
    <w:rsid w:val="00C56EE4"/>
    <w:rsid w:val="00C5740A"/>
    <w:rsid w:val="00C57CB3"/>
    <w:rsid w:val="00C604CA"/>
    <w:rsid w:val="00C637CA"/>
    <w:rsid w:val="00C65BA9"/>
    <w:rsid w:val="00C67B1D"/>
    <w:rsid w:val="00C713A6"/>
    <w:rsid w:val="00C72007"/>
    <w:rsid w:val="00C74DE9"/>
    <w:rsid w:val="00C74F9C"/>
    <w:rsid w:val="00C75481"/>
    <w:rsid w:val="00C766C0"/>
    <w:rsid w:val="00C8495B"/>
    <w:rsid w:val="00C84CEB"/>
    <w:rsid w:val="00C85ED4"/>
    <w:rsid w:val="00C86049"/>
    <w:rsid w:val="00C8793B"/>
    <w:rsid w:val="00C92068"/>
    <w:rsid w:val="00C92A31"/>
    <w:rsid w:val="00C95181"/>
    <w:rsid w:val="00C96203"/>
    <w:rsid w:val="00C96AA9"/>
    <w:rsid w:val="00CA03F9"/>
    <w:rsid w:val="00CA392F"/>
    <w:rsid w:val="00CA4A94"/>
    <w:rsid w:val="00CA5FC9"/>
    <w:rsid w:val="00CA730D"/>
    <w:rsid w:val="00CB0B2F"/>
    <w:rsid w:val="00CB0F57"/>
    <w:rsid w:val="00CB3C37"/>
    <w:rsid w:val="00CC1CBB"/>
    <w:rsid w:val="00CC224E"/>
    <w:rsid w:val="00CC480A"/>
    <w:rsid w:val="00CC4B2F"/>
    <w:rsid w:val="00CC692B"/>
    <w:rsid w:val="00CD10FF"/>
    <w:rsid w:val="00CD4336"/>
    <w:rsid w:val="00CD4DF3"/>
    <w:rsid w:val="00CD5E37"/>
    <w:rsid w:val="00CD694D"/>
    <w:rsid w:val="00CD6CC2"/>
    <w:rsid w:val="00CD702D"/>
    <w:rsid w:val="00CD7CED"/>
    <w:rsid w:val="00CE135B"/>
    <w:rsid w:val="00CE1554"/>
    <w:rsid w:val="00CE30C0"/>
    <w:rsid w:val="00CE3E01"/>
    <w:rsid w:val="00CE55BA"/>
    <w:rsid w:val="00CF0051"/>
    <w:rsid w:val="00CF097D"/>
    <w:rsid w:val="00CF169A"/>
    <w:rsid w:val="00CF1AEF"/>
    <w:rsid w:val="00CF3101"/>
    <w:rsid w:val="00CF41A4"/>
    <w:rsid w:val="00CF498B"/>
    <w:rsid w:val="00CF5D49"/>
    <w:rsid w:val="00CF6655"/>
    <w:rsid w:val="00D01159"/>
    <w:rsid w:val="00D047D0"/>
    <w:rsid w:val="00D11033"/>
    <w:rsid w:val="00D120FE"/>
    <w:rsid w:val="00D13133"/>
    <w:rsid w:val="00D1451F"/>
    <w:rsid w:val="00D1669C"/>
    <w:rsid w:val="00D166C2"/>
    <w:rsid w:val="00D17A7F"/>
    <w:rsid w:val="00D17F69"/>
    <w:rsid w:val="00D2060C"/>
    <w:rsid w:val="00D23377"/>
    <w:rsid w:val="00D2353C"/>
    <w:rsid w:val="00D23E8A"/>
    <w:rsid w:val="00D3022C"/>
    <w:rsid w:val="00D34765"/>
    <w:rsid w:val="00D41540"/>
    <w:rsid w:val="00D41773"/>
    <w:rsid w:val="00D41EFE"/>
    <w:rsid w:val="00D433DC"/>
    <w:rsid w:val="00D46633"/>
    <w:rsid w:val="00D47212"/>
    <w:rsid w:val="00D513E4"/>
    <w:rsid w:val="00D5248F"/>
    <w:rsid w:val="00D52E9D"/>
    <w:rsid w:val="00D53DCB"/>
    <w:rsid w:val="00D5528D"/>
    <w:rsid w:val="00D55951"/>
    <w:rsid w:val="00D55A7D"/>
    <w:rsid w:val="00D5626D"/>
    <w:rsid w:val="00D56368"/>
    <w:rsid w:val="00D611D5"/>
    <w:rsid w:val="00D61A97"/>
    <w:rsid w:val="00D620C9"/>
    <w:rsid w:val="00D63DCC"/>
    <w:rsid w:val="00D6446A"/>
    <w:rsid w:val="00D64C46"/>
    <w:rsid w:val="00D652DF"/>
    <w:rsid w:val="00D67530"/>
    <w:rsid w:val="00D7164B"/>
    <w:rsid w:val="00D71FE5"/>
    <w:rsid w:val="00D72959"/>
    <w:rsid w:val="00D810AB"/>
    <w:rsid w:val="00D86C6D"/>
    <w:rsid w:val="00D8746F"/>
    <w:rsid w:val="00D920F0"/>
    <w:rsid w:val="00D935C3"/>
    <w:rsid w:val="00D958EB"/>
    <w:rsid w:val="00D96744"/>
    <w:rsid w:val="00DA051F"/>
    <w:rsid w:val="00DA07CB"/>
    <w:rsid w:val="00DA1B80"/>
    <w:rsid w:val="00DA2F74"/>
    <w:rsid w:val="00DA4CAD"/>
    <w:rsid w:val="00DA5629"/>
    <w:rsid w:val="00DB0AFE"/>
    <w:rsid w:val="00DB5459"/>
    <w:rsid w:val="00DB5A39"/>
    <w:rsid w:val="00DC0378"/>
    <w:rsid w:val="00DC1CB4"/>
    <w:rsid w:val="00DC20A8"/>
    <w:rsid w:val="00DC5703"/>
    <w:rsid w:val="00DD4DF7"/>
    <w:rsid w:val="00DD702B"/>
    <w:rsid w:val="00DE1EF4"/>
    <w:rsid w:val="00DE26D2"/>
    <w:rsid w:val="00DE279E"/>
    <w:rsid w:val="00DE33D0"/>
    <w:rsid w:val="00DE5E6F"/>
    <w:rsid w:val="00DF1642"/>
    <w:rsid w:val="00DF558F"/>
    <w:rsid w:val="00E003CF"/>
    <w:rsid w:val="00E00DB3"/>
    <w:rsid w:val="00E013D4"/>
    <w:rsid w:val="00E04067"/>
    <w:rsid w:val="00E06C8B"/>
    <w:rsid w:val="00E0785B"/>
    <w:rsid w:val="00E078AA"/>
    <w:rsid w:val="00E079D1"/>
    <w:rsid w:val="00E10370"/>
    <w:rsid w:val="00E109F7"/>
    <w:rsid w:val="00E112CC"/>
    <w:rsid w:val="00E124BF"/>
    <w:rsid w:val="00E13758"/>
    <w:rsid w:val="00E13AF2"/>
    <w:rsid w:val="00E146F9"/>
    <w:rsid w:val="00E1521C"/>
    <w:rsid w:val="00E15E4B"/>
    <w:rsid w:val="00E20E6E"/>
    <w:rsid w:val="00E23159"/>
    <w:rsid w:val="00E2500C"/>
    <w:rsid w:val="00E261B9"/>
    <w:rsid w:val="00E26A91"/>
    <w:rsid w:val="00E30122"/>
    <w:rsid w:val="00E30368"/>
    <w:rsid w:val="00E30F7B"/>
    <w:rsid w:val="00E33CDC"/>
    <w:rsid w:val="00E345E3"/>
    <w:rsid w:val="00E35665"/>
    <w:rsid w:val="00E36E13"/>
    <w:rsid w:val="00E415E3"/>
    <w:rsid w:val="00E418FA"/>
    <w:rsid w:val="00E418FF"/>
    <w:rsid w:val="00E4241D"/>
    <w:rsid w:val="00E4244D"/>
    <w:rsid w:val="00E42C53"/>
    <w:rsid w:val="00E44630"/>
    <w:rsid w:val="00E44DF3"/>
    <w:rsid w:val="00E4525C"/>
    <w:rsid w:val="00E5082A"/>
    <w:rsid w:val="00E53E4D"/>
    <w:rsid w:val="00E54554"/>
    <w:rsid w:val="00E54A16"/>
    <w:rsid w:val="00E553E1"/>
    <w:rsid w:val="00E57A46"/>
    <w:rsid w:val="00E6674B"/>
    <w:rsid w:val="00E67118"/>
    <w:rsid w:val="00E67CFD"/>
    <w:rsid w:val="00E67F7C"/>
    <w:rsid w:val="00E70ECC"/>
    <w:rsid w:val="00E7164B"/>
    <w:rsid w:val="00E71E0A"/>
    <w:rsid w:val="00E74C36"/>
    <w:rsid w:val="00E77A64"/>
    <w:rsid w:val="00E80EE3"/>
    <w:rsid w:val="00E8363F"/>
    <w:rsid w:val="00E83B24"/>
    <w:rsid w:val="00E8574B"/>
    <w:rsid w:val="00E861EE"/>
    <w:rsid w:val="00E86297"/>
    <w:rsid w:val="00E866E2"/>
    <w:rsid w:val="00E867A6"/>
    <w:rsid w:val="00E879DE"/>
    <w:rsid w:val="00E9309E"/>
    <w:rsid w:val="00E93119"/>
    <w:rsid w:val="00E940F5"/>
    <w:rsid w:val="00E94466"/>
    <w:rsid w:val="00EA16AE"/>
    <w:rsid w:val="00EA1B12"/>
    <w:rsid w:val="00EA38DE"/>
    <w:rsid w:val="00EA4264"/>
    <w:rsid w:val="00EB064A"/>
    <w:rsid w:val="00EB3A99"/>
    <w:rsid w:val="00EB4EFF"/>
    <w:rsid w:val="00EB7993"/>
    <w:rsid w:val="00EC0AB5"/>
    <w:rsid w:val="00EC28C9"/>
    <w:rsid w:val="00EC5366"/>
    <w:rsid w:val="00EC553D"/>
    <w:rsid w:val="00ED07E3"/>
    <w:rsid w:val="00ED0871"/>
    <w:rsid w:val="00ED0E23"/>
    <w:rsid w:val="00ED24C9"/>
    <w:rsid w:val="00ED503D"/>
    <w:rsid w:val="00ED7B84"/>
    <w:rsid w:val="00EE0701"/>
    <w:rsid w:val="00EE1F05"/>
    <w:rsid w:val="00EE3CDA"/>
    <w:rsid w:val="00EE3F7A"/>
    <w:rsid w:val="00EE6A36"/>
    <w:rsid w:val="00EE6C72"/>
    <w:rsid w:val="00EF211A"/>
    <w:rsid w:val="00EF7ED7"/>
    <w:rsid w:val="00F0023C"/>
    <w:rsid w:val="00F01150"/>
    <w:rsid w:val="00F02AFD"/>
    <w:rsid w:val="00F03C2B"/>
    <w:rsid w:val="00F066C9"/>
    <w:rsid w:val="00F076E9"/>
    <w:rsid w:val="00F10829"/>
    <w:rsid w:val="00F11185"/>
    <w:rsid w:val="00F11F21"/>
    <w:rsid w:val="00F122FF"/>
    <w:rsid w:val="00F12C15"/>
    <w:rsid w:val="00F14C71"/>
    <w:rsid w:val="00F20C7B"/>
    <w:rsid w:val="00F21718"/>
    <w:rsid w:val="00F21780"/>
    <w:rsid w:val="00F22895"/>
    <w:rsid w:val="00F23E05"/>
    <w:rsid w:val="00F25589"/>
    <w:rsid w:val="00F25912"/>
    <w:rsid w:val="00F2672F"/>
    <w:rsid w:val="00F26EAA"/>
    <w:rsid w:val="00F271F0"/>
    <w:rsid w:val="00F33546"/>
    <w:rsid w:val="00F3381B"/>
    <w:rsid w:val="00F35EAD"/>
    <w:rsid w:val="00F408E4"/>
    <w:rsid w:val="00F41440"/>
    <w:rsid w:val="00F4460F"/>
    <w:rsid w:val="00F45627"/>
    <w:rsid w:val="00F474D6"/>
    <w:rsid w:val="00F47B2A"/>
    <w:rsid w:val="00F52615"/>
    <w:rsid w:val="00F54EB3"/>
    <w:rsid w:val="00F54FEA"/>
    <w:rsid w:val="00F56D8B"/>
    <w:rsid w:val="00F606BB"/>
    <w:rsid w:val="00F60E97"/>
    <w:rsid w:val="00F61FF1"/>
    <w:rsid w:val="00F626CB"/>
    <w:rsid w:val="00F63D12"/>
    <w:rsid w:val="00F65B5A"/>
    <w:rsid w:val="00F6636E"/>
    <w:rsid w:val="00F669E5"/>
    <w:rsid w:val="00F70455"/>
    <w:rsid w:val="00F71A98"/>
    <w:rsid w:val="00F73301"/>
    <w:rsid w:val="00F7436A"/>
    <w:rsid w:val="00F756F8"/>
    <w:rsid w:val="00F774C9"/>
    <w:rsid w:val="00F81E4C"/>
    <w:rsid w:val="00F85936"/>
    <w:rsid w:val="00F86230"/>
    <w:rsid w:val="00F90B11"/>
    <w:rsid w:val="00F9139B"/>
    <w:rsid w:val="00F914D5"/>
    <w:rsid w:val="00F91A6C"/>
    <w:rsid w:val="00F92FC7"/>
    <w:rsid w:val="00F935F3"/>
    <w:rsid w:val="00F94710"/>
    <w:rsid w:val="00F94C4C"/>
    <w:rsid w:val="00FA3FCC"/>
    <w:rsid w:val="00FA40B8"/>
    <w:rsid w:val="00FA47B2"/>
    <w:rsid w:val="00FA65DB"/>
    <w:rsid w:val="00FB0C58"/>
    <w:rsid w:val="00FB2686"/>
    <w:rsid w:val="00FB3371"/>
    <w:rsid w:val="00FB38CA"/>
    <w:rsid w:val="00FB58CD"/>
    <w:rsid w:val="00FB5D83"/>
    <w:rsid w:val="00FC16E6"/>
    <w:rsid w:val="00FC283F"/>
    <w:rsid w:val="00FC5605"/>
    <w:rsid w:val="00FC5BF5"/>
    <w:rsid w:val="00FC615A"/>
    <w:rsid w:val="00FC63BC"/>
    <w:rsid w:val="00FC7663"/>
    <w:rsid w:val="00FD09C9"/>
    <w:rsid w:val="00FD3CBB"/>
    <w:rsid w:val="00FD3E51"/>
    <w:rsid w:val="00FD3E53"/>
    <w:rsid w:val="00FD473A"/>
    <w:rsid w:val="00FD56DD"/>
    <w:rsid w:val="00FD5E44"/>
    <w:rsid w:val="00FD6793"/>
    <w:rsid w:val="00FE09CE"/>
    <w:rsid w:val="00FE2702"/>
    <w:rsid w:val="00FE2905"/>
    <w:rsid w:val="00FE36F5"/>
    <w:rsid w:val="00FE4727"/>
    <w:rsid w:val="00FE4E74"/>
    <w:rsid w:val="00FE5010"/>
    <w:rsid w:val="00FE6313"/>
    <w:rsid w:val="00FE7ADA"/>
    <w:rsid w:val="00FF05BF"/>
    <w:rsid w:val="00FF2413"/>
    <w:rsid w:val="00FF2516"/>
    <w:rsid w:val="00FF27FA"/>
    <w:rsid w:val="00FF3FAF"/>
    <w:rsid w:val="00FF666C"/>
    <w:rsid w:val="00FF6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14:docId w14:val="7AAF12F2"/>
  <w15:docId w15:val="{696965B5-71C7-4598-928F-07BA6E89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venir Book" w:eastAsia="Calibri" w:hAnsi="Avenir Book" w:cs="Avenir Book"/>
        <w:color w:val="000000"/>
        <w:sz w:val="22"/>
        <w:szCs w:val="22"/>
        <w:u w:color="000000"/>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629"/>
  </w:style>
  <w:style w:type="paragraph" w:styleId="Heading1">
    <w:name w:val="heading 1"/>
    <w:basedOn w:val="Normal"/>
    <w:next w:val="Normal"/>
    <w:link w:val="Heading1Char"/>
    <w:uiPriority w:val="9"/>
    <w:qFormat/>
    <w:rsid w:val="009F3621"/>
    <w:pPr>
      <w:keepNext/>
      <w:keepLines/>
      <w:spacing w:before="240" w:line="259" w:lineRule="auto"/>
      <w:jc w:val="left"/>
      <w:outlineLvl w:val="0"/>
    </w:pPr>
    <w:rPr>
      <w:rFonts w:asciiTheme="majorHAnsi" w:eastAsiaTheme="majorEastAsia" w:hAnsiTheme="majorHAnsi" w:cstheme="majorBidi"/>
      <w:noProof/>
      <w:color w:val="365F91" w:themeColor="accent1" w:themeShade="BF"/>
      <w:sz w:val="32"/>
      <w:szCs w:val="32"/>
      <w:lang w:val="bs-Latn-BA"/>
    </w:rPr>
  </w:style>
  <w:style w:type="paragraph" w:styleId="Heading2">
    <w:name w:val="heading 2"/>
    <w:next w:val="Normal"/>
    <w:link w:val="Heading2Char"/>
    <w:uiPriority w:val="9"/>
    <w:unhideWhenUsed/>
    <w:qFormat/>
    <w:rsid w:val="00B30005"/>
    <w:pPr>
      <w:keepNext/>
      <w:keepLines/>
      <w:spacing w:after="335" w:line="261" w:lineRule="auto"/>
      <w:ind w:left="10" w:hanging="10"/>
      <w:jc w:val="left"/>
      <w:outlineLvl w:val="1"/>
    </w:pPr>
    <w:rPr>
      <w:rFonts w:ascii="Times New Roman" w:eastAsia="Times New Roman" w:hAnsi="Times New Roman" w:cs="Times New Roman"/>
      <w:b/>
      <w:kern w:val="2"/>
      <w14:ligatures w14:val="standardContextual"/>
    </w:rPr>
  </w:style>
  <w:style w:type="paragraph" w:styleId="Heading3">
    <w:name w:val="heading 3"/>
    <w:basedOn w:val="Normal"/>
    <w:next w:val="Normal"/>
    <w:link w:val="Heading3Char"/>
    <w:uiPriority w:val="9"/>
    <w:unhideWhenUsed/>
    <w:qFormat/>
    <w:rsid w:val="00CF49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8402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link w:val="1Char"/>
    <w:uiPriority w:val="9"/>
    <w:qFormat/>
    <w:rsid w:val="00F26EAA"/>
    <w:pPr>
      <w:keepNext/>
      <w:keepLines/>
      <w:tabs>
        <w:tab w:val="left" w:pos="360"/>
      </w:tabs>
      <w:spacing w:before="480"/>
      <w:outlineLvl w:val="0"/>
    </w:pPr>
    <w:rPr>
      <w:rFonts w:eastAsia="Times New Roman"/>
      <w:b/>
      <w:bCs/>
      <w:color w:val="365F91"/>
      <w:szCs w:val="24"/>
    </w:rPr>
  </w:style>
  <w:style w:type="paragraph" w:customStyle="1" w:styleId="Heading21">
    <w:name w:val="Heading 21"/>
    <w:basedOn w:val="Normal"/>
    <w:uiPriority w:val="9"/>
    <w:unhideWhenUsed/>
    <w:qFormat/>
    <w:rsid w:val="00F26EAA"/>
    <w:pPr>
      <w:keepNext/>
      <w:keepLines/>
      <w:numPr>
        <w:ilvl w:val="1"/>
        <w:numId w:val="3"/>
      </w:numPr>
      <w:spacing w:before="200"/>
      <w:ind w:left="720" w:hanging="720"/>
      <w:outlineLvl w:val="1"/>
    </w:pPr>
    <w:rPr>
      <w:rFonts w:eastAsia="Times New Roman"/>
      <w:b/>
      <w:bCs/>
      <w:color w:val="4F81BD"/>
    </w:rPr>
  </w:style>
  <w:style w:type="paragraph" w:customStyle="1" w:styleId="Heading31">
    <w:name w:val="Heading 31"/>
    <w:basedOn w:val="Normal"/>
    <w:link w:val="3Char"/>
    <w:uiPriority w:val="9"/>
    <w:unhideWhenUsed/>
    <w:qFormat/>
    <w:rsid w:val="00D82130"/>
    <w:pPr>
      <w:keepNext/>
      <w:keepLines/>
      <w:spacing w:before="200"/>
      <w:outlineLvl w:val="2"/>
    </w:pPr>
    <w:rPr>
      <w:rFonts w:eastAsia="Times New Roman"/>
      <w:b/>
      <w:bCs/>
      <w:color w:val="4F81BD"/>
    </w:rPr>
  </w:style>
  <w:style w:type="character" w:customStyle="1" w:styleId="TitleChar">
    <w:name w:val="Title Char"/>
    <w:link w:val="Title"/>
    <w:uiPriority w:val="10"/>
    <w:qFormat/>
    <w:rsid w:val="00DB32E8"/>
    <w:rPr>
      <w:rFonts w:ascii="Cambria" w:eastAsia="Times New Roman" w:hAnsi="Cambria" w:cs="Times New Roman"/>
      <w:color w:val="17365D"/>
      <w:spacing w:val="5"/>
      <w:kern w:val="2"/>
      <w:sz w:val="52"/>
      <w:szCs w:val="52"/>
    </w:rPr>
  </w:style>
  <w:style w:type="character" w:customStyle="1" w:styleId="1Char">
    <w:name w:val="Επικεφαλίδα 1 Char"/>
    <w:link w:val="Heading11"/>
    <w:uiPriority w:val="9"/>
    <w:qFormat/>
    <w:rsid w:val="00F26EAA"/>
    <w:rPr>
      <w:rFonts w:ascii="Times New Roman" w:eastAsia="Times New Roman" w:hAnsi="Times New Roman" w:cs="Times New Roman"/>
      <w:b/>
      <w:bCs/>
      <w:color w:val="365F91"/>
      <w:sz w:val="24"/>
      <w:szCs w:val="24"/>
    </w:rPr>
  </w:style>
  <w:style w:type="character" w:customStyle="1" w:styleId="BalloonTextChar">
    <w:name w:val="Balloon Text Char"/>
    <w:link w:val="BalloonText"/>
    <w:uiPriority w:val="99"/>
    <w:semiHidden/>
    <w:qFormat/>
    <w:rsid w:val="00DB32E8"/>
    <w:rPr>
      <w:rFonts w:ascii="Tahoma" w:hAnsi="Tahoma" w:cs="Tahoma"/>
      <w:sz w:val="16"/>
      <w:szCs w:val="16"/>
    </w:rPr>
  </w:style>
  <w:style w:type="character" w:customStyle="1" w:styleId="Char">
    <w:name w:val="Κείμενο πλαισίου Char"/>
    <w:link w:val="FootnoteText1"/>
    <w:uiPriority w:val="99"/>
    <w:semiHidden/>
    <w:qFormat/>
    <w:rsid w:val="00960190"/>
    <w:rPr>
      <w:rFonts w:ascii="Tahoma" w:hAnsi="Tahoma" w:cs="Tahoma"/>
      <w:sz w:val="16"/>
      <w:szCs w:val="16"/>
    </w:rPr>
  </w:style>
  <w:style w:type="character" w:customStyle="1" w:styleId="InternetLink">
    <w:name w:val="Internet Link"/>
    <w:uiPriority w:val="99"/>
    <w:unhideWhenUsed/>
    <w:rsid w:val="00390148"/>
    <w:rPr>
      <w:color w:val="0000FF"/>
      <w:u w:val="single"/>
    </w:rPr>
  </w:style>
  <w:style w:type="character" w:styleId="FollowedHyperlink">
    <w:name w:val="FollowedHyperlink"/>
    <w:uiPriority w:val="99"/>
    <w:semiHidden/>
    <w:unhideWhenUsed/>
    <w:qFormat/>
    <w:rsid w:val="00390148"/>
    <w:rPr>
      <w:color w:val="800080"/>
      <w:u w:val="single"/>
    </w:rPr>
  </w:style>
  <w:style w:type="character" w:customStyle="1" w:styleId="dot-separator">
    <w:name w:val="dot-separator"/>
    <w:basedOn w:val="DefaultParagraphFont"/>
    <w:qFormat/>
    <w:rsid w:val="00CD47BB"/>
  </w:style>
  <w:style w:type="character" w:customStyle="1" w:styleId="2Char">
    <w:name w:val="Επικεφαλίδα 2 Char"/>
    <w:link w:val="highwire-citation-authors"/>
    <w:uiPriority w:val="9"/>
    <w:qFormat/>
    <w:rsid w:val="00F26EAA"/>
    <w:rPr>
      <w:rFonts w:ascii="Times New Roman" w:eastAsia="Times New Roman" w:hAnsi="Times New Roman" w:cs="Times New Roman"/>
      <w:b/>
      <w:bCs/>
      <w:color w:val="4F81BD"/>
      <w:sz w:val="24"/>
    </w:rPr>
  </w:style>
  <w:style w:type="character" w:customStyle="1" w:styleId="BodyTextChar">
    <w:name w:val="Body Text Char"/>
    <w:link w:val="BodyText"/>
    <w:qFormat/>
    <w:rsid w:val="00DF3145"/>
    <w:rPr>
      <w:sz w:val="20"/>
      <w:szCs w:val="20"/>
    </w:rPr>
  </w:style>
  <w:style w:type="character" w:customStyle="1" w:styleId="FootnoteCharacters">
    <w:name w:val="Footnote Characters"/>
    <w:uiPriority w:val="99"/>
    <w:unhideWhenUsed/>
    <w:qFormat/>
    <w:rsid w:val="00DF3145"/>
    <w:rPr>
      <w:vertAlign w:val="superscript"/>
    </w:rPr>
  </w:style>
  <w:style w:type="character" w:customStyle="1" w:styleId="FootnoteAnchor">
    <w:name w:val="Footnote Anchor"/>
    <w:rsid w:val="002F4A3B"/>
    <w:rPr>
      <w:vertAlign w:val="superscript"/>
    </w:rPr>
  </w:style>
  <w:style w:type="character" w:styleId="PlaceholderText">
    <w:name w:val="Placeholder Text"/>
    <w:uiPriority w:val="99"/>
    <w:semiHidden/>
    <w:qFormat/>
    <w:rsid w:val="00D82130"/>
    <w:rPr>
      <w:color w:val="808080"/>
    </w:rPr>
  </w:style>
  <w:style w:type="character" w:customStyle="1" w:styleId="3Char">
    <w:name w:val="Επικεφαλίδα 3 Char"/>
    <w:link w:val="Heading31"/>
    <w:uiPriority w:val="9"/>
    <w:qFormat/>
    <w:rsid w:val="00D82130"/>
    <w:rPr>
      <w:rFonts w:ascii="Times New Roman" w:eastAsia="Times New Roman" w:hAnsi="Times New Roman" w:cs="Times New Roman"/>
      <w:b/>
      <w:bCs/>
      <w:color w:val="4F81BD"/>
    </w:rPr>
  </w:style>
  <w:style w:type="character" w:customStyle="1" w:styleId="im">
    <w:name w:val="im"/>
    <w:basedOn w:val="DefaultParagraphFont"/>
    <w:qFormat/>
    <w:rsid w:val="00804157"/>
  </w:style>
  <w:style w:type="character" w:customStyle="1" w:styleId="Char0">
    <w:name w:val="Σώμα κειμένου Char"/>
    <w:qFormat/>
    <w:rsid w:val="00804157"/>
    <w:rPr>
      <w:rFonts w:ascii="Times New Roman" w:eastAsia="SimSun" w:hAnsi="Times New Roman" w:cs="Times New Roman"/>
      <w:spacing w:val="-1"/>
      <w:sz w:val="20"/>
      <w:szCs w:val="20"/>
      <w:lang w:val="en-US"/>
    </w:rPr>
  </w:style>
  <w:style w:type="character" w:customStyle="1" w:styleId="selectable">
    <w:name w:val="selectable"/>
    <w:basedOn w:val="DefaultParagraphFont"/>
    <w:qFormat/>
    <w:rsid w:val="00285FE6"/>
  </w:style>
  <w:style w:type="character" w:customStyle="1" w:styleId="ListLabel1">
    <w:name w:val="ListLabel 1"/>
    <w:qFormat/>
    <w:rsid w:val="002F4A3B"/>
    <w:rPr>
      <w:rFonts w:cs="Courier New"/>
    </w:rPr>
  </w:style>
  <w:style w:type="character" w:customStyle="1" w:styleId="ListLabel2">
    <w:name w:val="ListLabel 2"/>
    <w:qFormat/>
    <w:rsid w:val="002F4A3B"/>
    <w:rPr>
      <w:rFonts w:cs="Courier New"/>
    </w:rPr>
  </w:style>
  <w:style w:type="character" w:customStyle="1" w:styleId="ListLabel3">
    <w:name w:val="ListLabel 3"/>
    <w:qFormat/>
    <w:rsid w:val="002F4A3B"/>
    <w:rPr>
      <w:rFonts w:cs="Courier New"/>
    </w:rPr>
  </w:style>
  <w:style w:type="character" w:customStyle="1" w:styleId="ListLabel4">
    <w:name w:val="ListLabel 4"/>
    <w:qFormat/>
    <w:rsid w:val="002F4A3B"/>
    <w:rPr>
      <w:rFonts w:cs="Times New Roman"/>
    </w:rPr>
  </w:style>
  <w:style w:type="character" w:customStyle="1" w:styleId="ListLabel5">
    <w:name w:val="ListLabel 5"/>
    <w:qFormat/>
    <w:rsid w:val="002F4A3B"/>
    <w:rPr>
      <w:rFonts w:cs="Times New Roman"/>
    </w:rPr>
  </w:style>
  <w:style w:type="character" w:customStyle="1" w:styleId="ListLabel6">
    <w:name w:val="ListLabel 6"/>
    <w:qFormat/>
    <w:rsid w:val="002F4A3B"/>
    <w:rPr>
      <w:sz w:val="24"/>
      <w:szCs w:val="24"/>
    </w:rPr>
  </w:style>
  <w:style w:type="character" w:customStyle="1" w:styleId="ListLabel7">
    <w:name w:val="ListLabel 7"/>
    <w:qFormat/>
    <w:rsid w:val="002F4A3B"/>
    <w:rPr>
      <w:rFonts w:eastAsia="Times New Roman" w:cs="Times New Roman"/>
      <w:lang w:eastAsia="en-GB"/>
    </w:rPr>
  </w:style>
  <w:style w:type="paragraph" w:customStyle="1" w:styleId="Heading">
    <w:name w:val="Heading"/>
    <w:basedOn w:val="Normal"/>
    <w:next w:val="BodyText"/>
    <w:qFormat/>
    <w:rsid w:val="002F4A3B"/>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804157"/>
    <w:pPr>
      <w:spacing w:line="228" w:lineRule="auto"/>
      <w:ind w:firstLine="288"/>
    </w:pPr>
    <w:rPr>
      <w:rFonts w:eastAsia="SimSun"/>
      <w:spacing w:val="-1"/>
      <w:sz w:val="20"/>
      <w:szCs w:val="20"/>
    </w:rPr>
  </w:style>
  <w:style w:type="paragraph" w:styleId="List">
    <w:name w:val="List"/>
    <w:basedOn w:val="BodyText"/>
    <w:rsid w:val="002F4A3B"/>
    <w:rPr>
      <w:rFonts w:cs="Lohit Devanagari"/>
    </w:rPr>
  </w:style>
  <w:style w:type="paragraph" w:customStyle="1" w:styleId="Caption1">
    <w:name w:val="Caption1"/>
    <w:basedOn w:val="Normal"/>
    <w:qFormat/>
    <w:rsid w:val="002F4A3B"/>
    <w:pPr>
      <w:suppressLineNumbers/>
      <w:spacing w:before="120" w:after="120"/>
    </w:pPr>
    <w:rPr>
      <w:rFonts w:cs="Lohit Devanagari"/>
      <w:i/>
      <w:iCs/>
      <w:szCs w:val="24"/>
    </w:rPr>
  </w:style>
  <w:style w:type="paragraph" w:customStyle="1" w:styleId="Index">
    <w:name w:val="Index"/>
    <w:basedOn w:val="Normal"/>
    <w:qFormat/>
    <w:rsid w:val="002F4A3B"/>
    <w:pPr>
      <w:suppressLineNumbers/>
    </w:pPr>
    <w:rPr>
      <w:rFonts w:cs="Lohit Devanagari"/>
    </w:rPr>
  </w:style>
  <w:style w:type="paragraph" w:styleId="Title">
    <w:name w:val="Title"/>
    <w:basedOn w:val="Normal"/>
    <w:link w:val="TitleChar"/>
    <w:uiPriority w:val="10"/>
    <w:qFormat/>
    <w:rsid w:val="00DB32E8"/>
    <w:pPr>
      <w:pBdr>
        <w:bottom w:val="single" w:sz="8" w:space="4" w:color="4F81BD"/>
      </w:pBdr>
      <w:spacing w:after="300"/>
      <w:contextualSpacing/>
    </w:pPr>
    <w:rPr>
      <w:rFonts w:ascii="Cambria" w:eastAsia="Times New Roman" w:hAnsi="Cambria"/>
      <w:color w:val="17365D"/>
      <w:spacing w:val="5"/>
      <w:kern w:val="2"/>
      <w:sz w:val="52"/>
      <w:szCs w:val="52"/>
    </w:rPr>
  </w:style>
  <w:style w:type="paragraph" w:styleId="DocumentMap">
    <w:name w:val="Document Map"/>
    <w:basedOn w:val="Normal"/>
    <w:uiPriority w:val="99"/>
    <w:semiHidden/>
    <w:unhideWhenUsed/>
    <w:qFormat/>
    <w:rsid w:val="00DB32E8"/>
    <w:rPr>
      <w:rFonts w:ascii="Tahoma" w:hAnsi="Tahoma" w:cs="Tahoma"/>
      <w:sz w:val="16"/>
      <w:szCs w:val="16"/>
    </w:rPr>
  </w:style>
  <w:style w:type="paragraph" w:styleId="BalloonText">
    <w:name w:val="Balloon Text"/>
    <w:basedOn w:val="Normal"/>
    <w:link w:val="BalloonTextChar"/>
    <w:uiPriority w:val="99"/>
    <w:semiHidden/>
    <w:unhideWhenUsed/>
    <w:qFormat/>
    <w:rsid w:val="00960190"/>
    <w:rPr>
      <w:rFonts w:ascii="Tahoma" w:hAnsi="Tahoma" w:cs="Tahoma"/>
      <w:sz w:val="16"/>
      <w:szCs w:val="16"/>
    </w:rPr>
  </w:style>
  <w:style w:type="paragraph" w:styleId="Caption">
    <w:name w:val="caption"/>
    <w:basedOn w:val="Normal"/>
    <w:uiPriority w:val="35"/>
    <w:unhideWhenUsed/>
    <w:qFormat/>
    <w:rsid w:val="00007608"/>
    <w:pPr>
      <w:keepNext/>
      <w:jc w:val="center"/>
    </w:pPr>
    <w:rPr>
      <w:b/>
      <w:bCs/>
      <w:color w:val="4F81BD"/>
    </w:rPr>
  </w:style>
  <w:style w:type="paragraph" w:styleId="ListParagraph">
    <w:name w:val="List Paragraph"/>
    <w:basedOn w:val="Normal"/>
    <w:link w:val="ListParagraphChar"/>
    <w:qFormat/>
    <w:rsid w:val="005A517A"/>
    <w:pPr>
      <w:ind w:left="720"/>
      <w:contextualSpacing/>
    </w:pPr>
  </w:style>
  <w:style w:type="paragraph" w:customStyle="1" w:styleId="FootnoteText1">
    <w:name w:val="Footnote Text1"/>
    <w:basedOn w:val="Normal"/>
    <w:link w:val="Char"/>
    <w:unhideWhenUsed/>
    <w:rsid w:val="00DF3145"/>
    <w:rPr>
      <w:sz w:val="20"/>
      <w:szCs w:val="20"/>
    </w:rPr>
  </w:style>
  <w:style w:type="character" w:styleId="Hyperlink">
    <w:name w:val="Hyperlink"/>
    <w:uiPriority w:val="99"/>
    <w:unhideWhenUsed/>
    <w:rsid w:val="005570F5"/>
    <w:rPr>
      <w:color w:val="0000FF"/>
      <w:u w:val="single"/>
    </w:rPr>
  </w:style>
  <w:style w:type="character" w:customStyle="1" w:styleId="highwire-citation-authors">
    <w:name w:val="highwire-citation-authors"/>
    <w:basedOn w:val="DefaultParagraphFont"/>
    <w:link w:val="2Char"/>
    <w:rsid w:val="005570F5"/>
  </w:style>
  <w:style w:type="table" w:styleId="TableGrid">
    <w:name w:val="Table Grid"/>
    <w:basedOn w:val="TableNormal"/>
    <w:uiPriority w:val="39"/>
    <w:rsid w:val="00AF5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Μεσαία λίστα 1 - ΄Εμφαση 11"/>
    <w:basedOn w:val="TableNormal"/>
    <w:uiPriority w:val="65"/>
    <w:rsid w:val="005B4024"/>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rsid w:val="00E24107"/>
    <w:rPr>
      <w:rFonts w:ascii="Cambria" w:eastAsia="Times New Roman"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5">
    <w:name w:val="Light Shading Accent 5"/>
    <w:basedOn w:val="TableNormal"/>
    <w:uiPriority w:val="60"/>
    <w:rsid w:val="001B672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
    <w:name w:val="Ανοιχτόχρωμη σκίαση - Έμφαση 11"/>
    <w:basedOn w:val="TableNormal"/>
    <w:uiPriority w:val="60"/>
    <w:rsid w:val="001B672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ighwire-citation-author">
    <w:name w:val="highwire-citation-author"/>
    <w:basedOn w:val="DefaultParagraphFont"/>
    <w:rsid w:val="005570F5"/>
  </w:style>
  <w:style w:type="paragraph" w:styleId="Header">
    <w:name w:val="header"/>
    <w:basedOn w:val="Normal"/>
    <w:link w:val="HeaderChar"/>
    <w:uiPriority w:val="99"/>
    <w:unhideWhenUsed/>
    <w:qFormat/>
    <w:rsid w:val="00A412E0"/>
    <w:pPr>
      <w:tabs>
        <w:tab w:val="center" w:pos="4513"/>
        <w:tab w:val="right" w:pos="9026"/>
      </w:tabs>
    </w:pPr>
  </w:style>
  <w:style w:type="character" w:customStyle="1" w:styleId="HeaderChar">
    <w:name w:val="Header Char"/>
    <w:link w:val="Header"/>
    <w:uiPriority w:val="99"/>
    <w:qFormat/>
    <w:rsid w:val="00A412E0"/>
    <w:rPr>
      <w:rFonts w:ascii="Times New Roman" w:hAnsi="Times New Roman"/>
      <w:sz w:val="24"/>
    </w:rPr>
  </w:style>
  <w:style w:type="paragraph" w:styleId="Footer">
    <w:name w:val="footer"/>
    <w:basedOn w:val="Normal"/>
    <w:link w:val="FooterChar"/>
    <w:uiPriority w:val="99"/>
    <w:unhideWhenUsed/>
    <w:qFormat/>
    <w:rsid w:val="00A412E0"/>
    <w:pPr>
      <w:tabs>
        <w:tab w:val="center" w:pos="4513"/>
        <w:tab w:val="right" w:pos="9026"/>
      </w:tabs>
    </w:pPr>
  </w:style>
  <w:style w:type="character" w:customStyle="1" w:styleId="FooterChar">
    <w:name w:val="Footer Char"/>
    <w:link w:val="Footer"/>
    <w:uiPriority w:val="99"/>
    <w:qFormat/>
    <w:rsid w:val="00A412E0"/>
    <w:rPr>
      <w:rFonts w:ascii="Times New Roman" w:hAnsi="Times New Roman"/>
      <w:sz w:val="24"/>
    </w:rPr>
  </w:style>
  <w:style w:type="paragraph" w:styleId="HTMLPreformatted">
    <w:name w:val="HTML Preformatted"/>
    <w:basedOn w:val="Normal"/>
    <w:link w:val="HTMLPreformattedChar"/>
    <w:uiPriority w:val="99"/>
    <w:unhideWhenUsed/>
    <w:rsid w:val="00F91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t-BR" w:eastAsia="pt-BR"/>
    </w:rPr>
  </w:style>
  <w:style w:type="character" w:customStyle="1" w:styleId="HTMLPreformattedChar">
    <w:name w:val="HTML Preformatted Char"/>
    <w:link w:val="HTMLPreformatted"/>
    <w:uiPriority w:val="99"/>
    <w:rsid w:val="00F914D5"/>
    <w:rPr>
      <w:rFonts w:ascii="Courier New" w:eastAsia="Times New Roman" w:hAnsi="Courier New" w:cs="Courier New"/>
      <w:szCs w:val="20"/>
      <w:lang w:val="pt-BR" w:eastAsia="pt-BR"/>
    </w:rPr>
  </w:style>
  <w:style w:type="character" w:customStyle="1" w:styleId="UnresolvedMention">
    <w:name w:val="Unresolved Mention"/>
    <w:uiPriority w:val="99"/>
    <w:semiHidden/>
    <w:unhideWhenUsed/>
    <w:rsid w:val="00CD4336"/>
    <w:rPr>
      <w:color w:val="605E5C"/>
      <w:shd w:val="clear" w:color="auto" w:fill="E1DFDD"/>
    </w:rPr>
  </w:style>
  <w:style w:type="paragraph" w:styleId="NormalWeb">
    <w:name w:val="Normal (Web)"/>
    <w:basedOn w:val="Normal"/>
    <w:uiPriority w:val="99"/>
    <w:rsid w:val="003C555E"/>
    <w:pPr>
      <w:spacing w:before="100" w:beforeAutospacing="1" w:after="100" w:afterAutospacing="1"/>
      <w:ind w:firstLine="216"/>
    </w:pPr>
    <w:rPr>
      <w:rFonts w:ascii="Souvenir Lt BT" w:eastAsia="Times New Roman" w:hAnsi="Souvenir Lt BT"/>
      <w:szCs w:val="24"/>
    </w:rPr>
  </w:style>
  <w:style w:type="character" w:styleId="Strong">
    <w:name w:val="Strong"/>
    <w:uiPriority w:val="22"/>
    <w:qFormat/>
    <w:rsid w:val="009F7794"/>
    <w:rPr>
      <w:b/>
      <w:bCs/>
    </w:rPr>
  </w:style>
  <w:style w:type="character" w:styleId="CommentReference">
    <w:name w:val="annotation reference"/>
    <w:uiPriority w:val="99"/>
    <w:semiHidden/>
    <w:unhideWhenUsed/>
    <w:rsid w:val="00A4244F"/>
    <w:rPr>
      <w:sz w:val="16"/>
      <w:szCs w:val="16"/>
    </w:rPr>
  </w:style>
  <w:style w:type="paragraph" w:styleId="CommentText">
    <w:name w:val="annotation text"/>
    <w:basedOn w:val="Normal"/>
    <w:link w:val="CommentTextChar"/>
    <w:uiPriority w:val="99"/>
    <w:unhideWhenUsed/>
    <w:rsid w:val="00A4244F"/>
    <w:pPr>
      <w:spacing w:after="160"/>
    </w:pPr>
    <w:rPr>
      <w:rFonts w:ascii="Calibri" w:hAnsi="Calibri"/>
      <w:sz w:val="20"/>
      <w:szCs w:val="20"/>
    </w:rPr>
  </w:style>
  <w:style w:type="character" w:customStyle="1" w:styleId="CommentTextChar">
    <w:name w:val="Comment Text Char"/>
    <w:link w:val="CommentText"/>
    <w:uiPriority w:val="99"/>
    <w:rsid w:val="00A4244F"/>
    <w:rPr>
      <w:szCs w:val="20"/>
      <w:lang w:val="en-US"/>
    </w:rPr>
  </w:style>
  <w:style w:type="character" w:customStyle="1" w:styleId="ListParagraphChar">
    <w:name w:val="List Paragraph Char"/>
    <w:link w:val="ListParagraph"/>
    <w:uiPriority w:val="34"/>
    <w:rsid w:val="00A4244F"/>
    <w:rPr>
      <w:rFonts w:ascii="Times New Roman" w:hAnsi="Times New Roman"/>
      <w:sz w:val="24"/>
    </w:rPr>
  </w:style>
  <w:style w:type="character" w:customStyle="1" w:styleId="cf01">
    <w:name w:val="cf01"/>
    <w:rsid w:val="00A4244F"/>
    <w:rPr>
      <w:rFonts w:ascii="Segoe UI" w:hAnsi="Segoe UI" w:cs="Segoe UI" w:hint="default"/>
      <w:sz w:val="18"/>
      <w:szCs w:val="18"/>
    </w:rPr>
  </w:style>
  <w:style w:type="character" w:customStyle="1" w:styleId="Heading2Char">
    <w:name w:val="Heading 2 Char"/>
    <w:basedOn w:val="DefaultParagraphFont"/>
    <w:link w:val="Heading2"/>
    <w:uiPriority w:val="9"/>
    <w:rsid w:val="00B30005"/>
    <w:rPr>
      <w:rFonts w:ascii="Times New Roman" w:eastAsia="Times New Roman" w:hAnsi="Times New Roman" w:cs="Times New Roman"/>
      <w:b/>
      <w:color w:val="000000"/>
      <w:kern w:val="2"/>
      <w14:ligatures w14:val="standardContextual"/>
    </w:rPr>
  </w:style>
  <w:style w:type="table" w:customStyle="1" w:styleId="TableGrid0">
    <w:name w:val="TableGrid"/>
    <w:rsid w:val="00B30005"/>
    <w:pPr>
      <w:jc w:val="left"/>
    </w:pPr>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 w:type="character" w:styleId="Emphasis">
    <w:name w:val="Emphasis"/>
    <w:basedOn w:val="DefaultParagraphFont"/>
    <w:uiPriority w:val="20"/>
    <w:qFormat/>
    <w:rsid w:val="00C24441"/>
    <w:rPr>
      <w:i/>
      <w:iCs/>
    </w:rPr>
  </w:style>
  <w:style w:type="character" w:customStyle="1" w:styleId="Heading1Char">
    <w:name w:val="Heading 1 Char"/>
    <w:basedOn w:val="DefaultParagraphFont"/>
    <w:link w:val="Heading1"/>
    <w:uiPriority w:val="9"/>
    <w:rsid w:val="009F3621"/>
    <w:rPr>
      <w:rFonts w:asciiTheme="majorHAnsi" w:eastAsiaTheme="majorEastAsia" w:hAnsiTheme="majorHAnsi" w:cstheme="majorBidi"/>
      <w:noProof/>
      <w:color w:val="365F91" w:themeColor="accent1" w:themeShade="BF"/>
      <w:sz w:val="32"/>
      <w:szCs w:val="32"/>
      <w:lang w:val="bs-Latn-BA"/>
    </w:rPr>
  </w:style>
  <w:style w:type="character" w:customStyle="1" w:styleId="ref-title">
    <w:name w:val="ref-title"/>
    <w:basedOn w:val="DefaultParagraphFont"/>
    <w:rsid w:val="009F3621"/>
  </w:style>
  <w:style w:type="character" w:customStyle="1" w:styleId="ref-journal">
    <w:name w:val="ref-journal"/>
    <w:basedOn w:val="DefaultParagraphFont"/>
    <w:rsid w:val="009F3621"/>
  </w:style>
  <w:style w:type="character" w:customStyle="1" w:styleId="ref-vol">
    <w:name w:val="ref-vol"/>
    <w:basedOn w:val="DefaultParagraphFont"/>
    <w:rsid w:val="009F3621"/>
  </w:style>
  <w:style w:type="character" w:customStyle="1" w:styleId="ref-iss">
    <w:name w:val="ref-iss"/>
    <w:basedOn w:val="DefaultParagraphFont"/>
    <w:rsid w:val="009F3621"/>
  </w:style>
  <w:style w:type="character" w:customStyle="1" w:styleId="mixed-citation">
    <w:name w:val="mixed-citation"/>
    <w:basedOn w:val="DefaultParagraphFont"/>
    <w:rsid w:val="009F3621"/>
  </w:style>
  <w:style w:type="character" w:customStyle="1" w:styleId="italic">
    <w:name w:val="italic"/>
    <w:rsid w:val="00012A18"/>
    <w:rPr>
      <w:i/>
      <w:iCs/>
    </w:rPr>
  </w:style>
  <w:style w:type="paragraph" w:styleId="NoSpacing">
    <w:name w:val="No Spacing"/>
    <w:uiPriority w:val="1"/>
    <w:qFormat/>
    <w:rsid w:val="00012A18"/>
    <w:pPr>
      <w:jc w:val="left"/>
    </w:pPr>
    <w:rPr>
      <w:rFonts w:asciiTheme="minorHAnsi" w:eastAsiaTheme="minorEastAsia" w:hAnsiTheme="minorHAnsi" w:cstheme="minorBidi"/>
      <w:color w:val="auto"/>
      <w:lang w:val="en-SG" w:eastAsia="zh-CN"/>
    </w:rPr>
  </w:style>
  <w:style w:type="character" w:customStyle="1" w:styleId="ng-scope">
    <w:name w:val="ng-scope"/>
    <w:basedOn w:val="DefaultParagraphFont"/>
    <w:rsid w:val="00320D21"/>
  </w:style>
  <w:style w:type="character" w:customStyle="1" w:styleId="Heading4Char">
    <w:name w:val="Heading 4 Char"/>
    <w:basedOn w:val="DefaultParagraphFont"/>
    <w:link w:val="Heading4"/>
    <w:uiPriority w:val="9"/>
    <w:semiHidden/>
    <w:rsid w:val="00B84027"/>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sid w:val="00CF498B"/>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D47212"/>
    <w:pPr>
      <w:spacing w:after="0"/>
    </w:pPr>
    <w:rPr>
      <w:rFonts w:ascii="Avenir Book" w:hAnsi="Avenir Book"/>
      <w:b/>
      <w:bCs/>
    </w:rPr>
  </w:style>
  <w:style w:type="character" w:customStyle="1" w:styleId="CommentSubjectChar">
    <w:name w:val="Comment Subject Char"/>
    <w:basedOn w:val="CommentTextChar"/>
    <w:link w:val="CommentSubject"/>
    <w:uiPriority w:val="99"/>
    <w:semiHidden/>
    <w:rsid w:val="00D47212"/>
    <w:rPr>
      <w:b/>
      <w:bCs/>
      <w:sz w:val="20"/>
      <w:szCs w:val="20"/>
      <w:lang w:val="en-US"/>
    </w:rPr>
  </w:style>
  <w:style w:type="paragraph" w:customStyle="1" w:styleId="EndNoteBibliography">
    <w:name w:val="EndNote Bibliography"/>
    <w:basedOn w:val="Normal"/>
    <w:qFormat/>
    <w:rsid w:val="00FA47B2"/>
    <w:pPr>
      <w:suppressAutoHyphens/>
      <w:jc w:val="left"/>
    </w:pPr>
    <w:rPr>
      <w:rFonts w:ascii="Calibri" w:eastAsia="NSimSun" w:hAnsi="Calibri" w:cs="Lucida Sans"/>
      <w:color w:val="auto"/>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699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med.org/MRA/mra" TargetMode="External"/><Relationship Id="rId13" Type="http://schemas.openxmlformats.org/officeDocument/2006/relationships/hyperlink" Target="mailto:*CorrespondingAuthor@Email.Addres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me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hsdl.org/?view&amp;did=48272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smed.org/MRA/mra"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smed.org/MRA/mra"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smed.org/MRA/mr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005CE-0FB0-4DB3-B573-EC20741B1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22</Pages>
  <Words>8320</Words>
  <Characters>47425</Characters>
  <Application>Microsoft Office Word</Application>
  <DocSecurity>0</DocSecurity>
  <Lines>395</Lines>
  <Paragraphs>111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55634</CharactersWithSpaces>
  <SharedDoc>false</SharedDoc>
  <HLinks>
    <vt:vector size="36" baseType="variant">
      <vt:variant>
        <vt:i4>1179708</vt:i4>
      </vt:variant>
      <vt:variant>
        <vt:i4>9</vt:i4>
      </vt:variant>
      <vt:variant>
        <vt:i4>0</vt:i4>
      </vt:variant>
      <vt:variant>
        <vt:i4>5</vt:i4>
      </vt:variant>
      <vt:variant>
        <vt:lpwstr>mailto:amulberg@comcast.net</vt:lpwstr>
      </vt:variant>
      <vt:variant>
        <vt:lpwstr/>
      </vt:variant>
      <vt:variant>
        <vt:i4>8126566</vt:i4>
      </vt:variant>
      <vt:variant>
        <vt:i4>6</vt:i4>
      </vt:variant>
      <vt:variant>
        <vt:i4>0</vt:i4>
      </vt:variant>
      <vt:variant>
        <vt:i4>5</vt:i4>
      </vt:variant>
      <vt:variant>
        <vt:lpwstr>https://doi.org/10.18103/mra.v11i8.4159</vt:lpwstr>
      </vt:variant>
      <vt:variant>
        <vt:lpwstr/>
      </vt:variant>
      <vt:variant>
        <vt:i4>8126566</vt:i4>
      </vt:variant>
      <vt:variant>
        <vt:i4>3</vt:i4>
      </vt:variant>
      <vt:variant>
        <vt:i4>0</vt:i4>
      </vt:variant>
      <vt:variant>
        <vt:i4>5</vt:i4>
      </vt:variant>
      <vt:variant>
        <vt:lpwstr>https://doi.org/10.18103/mra.v11i8.4159</vt:lpwstr>
      </vt:variant>
      <vt:variant>
        <vt:lpwstr/>
      </vt:variant>
      <vt:variant>
        <vt:i4>7602212</vt:i4>
      </vt:variant>
      <vt:variant>
        <vt:i4>0</vt:i4>
      </vt:variant>
      <vt:variant>
        <vt:i4>0</vt:i4>
      </vt:variant>
      <vt:variant>
        <vt:i4>5</vt:i4>
      </vt:variant>
      <vt:variant>
        <vt:lpwstr>https://esmed.org/</vt:lpwstr>
      </vt:variant>
      <vt:variant>
        <vt:lpwstr/>
      </vt:variant>
      <vt:variant>
        <vt:i4>5701710</vt:i4>
      </vt:variant>
      <vt:variant>
        <vt:i4>9</vt:i4>
      </vt:variant>
      <vt:variant>
        <vt:i4>0</vt:i4>
      </vt:variant>
      <vt:variant>
        <vt:i4>5</vt:i4>
      </vt:variant>
      <vt:variant>
        <vt:lpwstr>https://esmed.org/MRA/index.php/mra/article/view/4037</vt:lpwstr>
      </vt:variant>
      <vt:variant>
        <vt:lpwstr/>
      </vt:variant>
      <vt:variant>
        <vt:i4>5570638</vt:i4>
      </vt:variant>
      <vt:variant>
        <vt:i4>3</vt:i4>
      </vt:variant>
      <vt:variant>
        <vt:i4>0</vt:i4>
      </vt:variant>
      <vt:variant>
        <vt:i4>5</vt:i4>
      </vt:variant>
      <vt:variant>
        <vt:lpwstr>https://esmed.org/MRA/index.php/mra/article/view/3064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Apostolos Tsolakis</dc:creator>
  <cp:keywords/>
  <dc:description/>
  <cp:lastModifiedBy>Microsoft account</cp:lastModifiedBy>
  <cp:revision>13</cp:revision>
  <cp:lastPrinted>2023-10-25T11:56:00Z</cp:lastPrinted>
  <dcterms:created xsi:type="dcterms:W3CDTF">2023-10-23T07:50:00Z</dcterms:created>
  <dcterms:modified xsi:type="dcterms:W3CDTF">2023-10-26T01:57:00Z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