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124C" w14:textId="77777777" w:rsidR="00D26309" w:rsidRPr="00D26309" w:rsidRDefault="00D26309" w:rsidP="00D26309">
      <w:pPr>
        <w:spacing w:after="0" w:line="240" w:lineRule="auto"/>
        <w:jc w:val="both"/>
        <w:rPr>
          <w:rFonts w:ascii="Avenir Book" w:eastAsia="Calibri" w:hAnsi="Avenir Book" w:cs="Times New Roman"/>
          <w:kern w:val="0"/>
          <w:lang w:val="en-US"/>
          <w14:ligatures w14:val="none"/>
        </w:rPr>
      </w:pPr>
      <w:bookmarkStart w:id="0" w:name="_Hlk171190578"/>
      <w:bookmarkStart w:id="1" w:name="_Hlk171190766"/>
      <w:bookmarkStart w:id="2" w:name="_Hlk172301965"/>
      <w:bookmarkStart w:id="3" w:name="_Hlk174022001"/>
      <w:r w:rsidRPr="00D26309">
        <w:rPr>
          <w:rFonts w:ascii="Avenir Book" w:eastAsia="Calibri" w:hAnsi="Avenir Book" w:cs="Times New Roman"/>
          <w:b/>
          <w:bCs/>
          <w:noProof/>
          <w:kern w:val="0"/>
          <w:sz w:val="22"/>
          <w:szCs w:val="22"/>
          <w:lang w:val="en-US"/>
          <w14:ligatures w14:val="none"/>
        </w:rPr>
        <mc:AlternateContent>
          <mc:Choice Requires="wps">
            <w:drawing>
              <wp:anchor distT="0" distB="0" distL="114300" distR="114300" simplePos="0" relativeHeight="251660288" behindDoc="0" locked="0" layoutInCell="1" allowOverlap="1" wp14:anchorId="5CE50F69" wp14:editId="5A8D1246">
                <wp:simplePos x="0" y="0"/>
                <wp:positionH relativeFrom="column">
                  <wp:posOffset>501650</wp:posOffset>
                </wp:positionH>
                <wp:positionV relativeFrom="paragraph">
                  <wp:posOffset>-137795</wp:posOffset>
                </wp:positionV>
                <wp:extent cx="3820795" cy="454342"/>
                <wp:effectExtent l="0" t="0" r="0" b="3175"/>
                <wp:wrapNone/>
                <wp:docPr id="553687787" name="Text Box 1"/>
                <wp:cNvGraphicFramePr/>
                <a:graphic xmlns:a="http://schemas.openxmlformats.org/drawingml/2006/main">
                  <a:graphicData uri="http://schemas.microsoft.com/office/word/2010/wordprocessingShape">
                    <wps:wsp>
                      <wps:cNvSpPr txBox="1"/>
                      <wps:spPr>
                        <a:xfrm>
                          <a:off x="0" y="0"/>
                          <a:ext cx="3820795" cy="454342"/>
                        </a:xfrm>
                        <a:prstGeom prst="rect">
                          <a:avLst/>
                        </a:prstGeom>
                        <a:noFill/>
                        <a:ln w="6350">
                          <a:noFill/>
                        </a:ln>
                      </wps:spPr>
                      <wps:txbx>
                        <w:txbxContent>
                          <w:p w14:paraId="05F82042" w14:textId="77777777" w:rsidR="00D26309" w:rsidRPr="00770C4C" w:rsidRDefault="00D26309" w:rsidP="00CA48F0">
                            <w:pPr>
                              <w:spacing w:after="0" w:line="240" w:lineRule="auto"/>
                              <w:rPr>
                                <w:rFonts w:ascii="Avenir Book" w:hAnsi="Avenir Book"/>
                                <w:b/>
                                <w:bCs/>
                                <w:color w:val="11639F"/>
                                <w:lang w:val="en-US"/>
                              </w:rPr>
                            </w:pPr>
                            <w:r w:rsidRPr="00770C4C">
                              <w:rPr>
                                <w:rFonts w:ascii="Avenir Book" w:hAnsi="Avenir Book"/>
                                <w:b/>
                                <w:bCs/>
                                <w:color w:val="11639F"/>
                                <w:lang w:val="en-US"/>
                              </w:rPr>
                              <w:t>THE EUROPEAN SOCIETY OF MEDICINE</w:t>
                            </w:r>
                          </w:p>
                          <w:p w14:paraId="1AFA41F2" w14:textId="77777777" w:rsidR="00D26309" w:rsidRPr="003665B3" w:rsidRDefault="00D26309" w:rsidP="00CA48F0">
                            <w:pPr>
                              <w:spacing w:after="0" w:line="240" w:lineRule="auto"/>
                              <w:rPr>
                                <w:rFonts w:ascii="Avenir Book" w:hAnsi="Avenir Book"/>
                                <w:sz w:val="22"/>
                                <w:szCs w:val="22"/>
                                <w:lang w:val="en-US"/>
                              </w:rPr>
                            </w:pPr>
                            <w:r w:rsidRPr="00770C4C">
                              <w:rPr>
                                <w:rFonts w:ascii="Avenir Book" w:hAnsi="Avenir Book"/>
                                <w:sz w:val="22"/>
                                <w:szCs w:val="22"/>
                                <w:lang w:val="en-US"/>
                              </w:rPr>
                              <w:t>Medical Research Archives, Volume 14 Issue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50F69" id="_x0000_t202" coordsize="21600,21600" o:spt="202" path="m,l,21600r21600,l21600,xe">
                <v:stroke joinstyle="miter"/>
                <v:path gradientshapeok="t" o:connecttype="rect"/>
              </v:shapetype>
              <v:shape id="Text Box 1" o:spid="_x0000_s1026" type="#_x0000_t202" style="position:absolute;left:0;text-align:left;margin-left:39.5pt;margin-top:-10.85pt;width:300.85pt;height: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pUGAIAACwEAAAOAAAAZHJzL2Uyb0RvYy54bWysU8lu2zAQvRfoPxC815JtOYtgOXATuChg&#10;JAGcImeaIi0BFIclaUvu13dIyQvSnopeqBnOaJb3HucPXaPIQVhXgy7oeJRSIjSHsta7gv54W325&#10;o8R5pkumQIuCHoWjD4vPn+atycUEKlClsASLaJe3pqCV9yZPEscr0TA3AiM0BiXYhnl07S4pLWux&#10;eqOSSZreJC3Y0ljgwjm8feqDdBHrSym4f5HSCU9UQXE2H08bz204k8Wc5TvLTFXzYQz2D1M0rNbY&#10;9FzqiXlG9rb+o1RTcwsOpB9xaBKQsuYi7oDbjNMP22wqZkTcBcFx5gyT+39l+fNhY14t8d1X6JDA&#10;AEhrXO7wMuzTSduEL05KMI4QHs+wic4TjpfTu0l6ez+jhGMsm2XTbBLKJJe/jXX+m4CGBKOgFmmJ&#10;aLHD2vk+9ZQSmmlY1UpFapQmbUFvprM0/nCOYHGlscdl1mD5btsNC2yhPOJeFnrKneGrGpuvmfOv&#10;zCLHuArq1r/gIRVgExgsSiqwv/52H/IReoxS0qJmCup+7pkVlKjvGkm5H2dZEFl0stntBB17Hdle&#10;R/S+eQSU5RhfiOHRDPlenUxpoXlHeS9DVwwxzbF3Qf3JfPS9kvF5cLFcxiSUlWF+rTeGh9IBzgDt&#10;W/fOrBnw98jcM5zUxfIPNPS5PRHLvQdZR44CwD2qA+4oycjy8HyC5q/9mHV55IvfAAAA//8DAFBL&#10;AwQUAAYACAAAACEA5lit4eIAAAAJAQAADwAAAGRycy9kb3ducmV2LnhtbEyPQU/CQBCF7yb+h82Q&#10;eIMtjUKpnRLShJgYPYBcvE27S9vQ3a3dBaq/3vGEtzd5L2++l61H04mLHnzrLMJ8FoHQtnKqtTXC&#10;4WM7TUD4QFZR56xG+NYe1vn9XUapcle705d9qAWXWJ8SQhNCn0rpq0Yb8jPXa8ve0Q2GAp9DLdVA&#10;Vy43nYyjaCENtZY/NNTrotHVaX82CK/F9p12ZWySn654eTtu+q/D5xPiw2TcPIMIegy3MPzhMzrk&#10;zFS6s1VedAjLFU8JCNN4vgTBgUUSsSgRHlcJyDyT/xfkvwAAAP//AwBQSwECLQAUAAYACAAAACEA&#10;toM4kv4AAADhAQAAEwAAAAAAAAAAAAAAAAAAAAAAW0NvbnRlbnRfVHlwZXNdLnhtbFBLAQItABQA&#10;BgAIAAAAIQA4/SH/1gAAAJQBAAALAAAAAAAAAAAAAAAAAC8BAABfcmVscy8ucmVsc1BLAQItABQA&#10;BgAIAAAAIQDPCapUGAIAACwEAAAOAAAAAAAAAAAAAAAAAC4CAABkcnMvZTJvRG9jLnhtbFBLAQIt&#10;ABQABgAIAAAAIQDmWK3h4gAAAAkBAAAPAAAAAAAAAAAAAAAAAHIEAABkcnMvZG93bnJldi54bWxQ&#10;SwUGAAAAAAQABADzAAAAgQUAAAAA&#10;" filled="f" stroked="f" strokeweight=".5pt">
                <v:textbox>
                  <w:txbxContent>
                    <w:p w14:paraId="05F82042" w14:textId="77777777" w:rsidR="00D26309" w:rsidRPr="00770C4C" w:rsidRDefault="00D26309" w:rsidP="00CA48F0">
                      <w:pPr>
                        <w:spacing w:after="0" w:line="240" w:lineRule="auto"/>
                        <w:rPr>
                          <w:rFonts w:ascii="Avenir Book" w:hAnsi="Avenir Book"/>
                          <w:b/>
                          <w:bCs/>
                          <w:color w:val="11639F"/>
                          <w:lang w:val="en-US"/>
                        </w:rPr>
                      </w:pPr>
                      <w:r w:rsidRPr="00770C4C">
                        <w:rPr>
                          <w:rFonts w:ascii="Avenir Book" w:hAnsi="Avenir Book"/>
                          <w:b/>
                          <w:bCs/>
                          <w:color w:val="11639F"/>
                          <w:lang w:val="en-US"/>
                        </w:rPr>
                        <w:t>THE EUROPEAN SOCIETY OF MEDICINE</w:t>
                      </w:r>
                    </w:p>
                    <w:p w14:paraId="1AFA41F2" w14:textId="77777777" w:rsidR="00D26309" w:rsidRPr="003665B3" w:rsidRDefault="00D26309" w:rsidP="00CA48F0">
                      <w:pPr>
                        <w:spacing w:after="0" w:line="240" w:lineRule="auto"/>
                        <w:rPr>
                          <w:rFonts w:ascii="Avenir Book" w:hAnsi="Avenir Book"/>
                          <w:sz w:val="22"/>
                          <w:szCs w:val="22"/>
                          <w:lang w:val="en-US"/>
                        </w:rPr>
                      </w:pPr>
                      <w:r w:rsidRPr="00770C4C">
                        <w:rPr>
                          <w:rFonts w:ascii="Avenir Book" w:hAnsi="Avenir Book"/>
                          <w:sz w:val="22"/>
                          <w:szCs w:val="22"/>
                          <w:lang w:val="en-US"/>
                        </w:rPr>
                        <w:t>Medical Research Archives, Volume 14 Issue 1</w:t>
                      </w:r>
                    </w:p>
                  </w:txbxContent>
                </v:textbox>
              </v:shape>
            </w:pict>
          </mc:Fallback>
        </mc:AlternateContent>
      </w:r>
      <w:r w:rsidRPr="00D26309">
        <w:rPr>
          <w:rFonts w:ascii="Avenir Book" w:eastAsia="Calibri" w:hAnsi="Avenir Book" w:cs="Times New Roman"/>
          <w:b/>
          <w:bCs/>
          <w:noProof/>
          <w:kern w:val="0"/>
          <w:sz w:val="22"/>
          <w:szCs w:val="22"/>
          <w:lang w:val="en-US"/>
          <w14:ligatures w14:val="none"/>
        </w:rPr>
        <mc:AlternateContent>
          <mc:Choice Requires="wps">
            <w:drawing>
              <wp:anchor distT="0" distB="0" distL="114300" distR="114300" simplePos="0" relativeHeight="251662336" behindDoc="0" locked="0" layoutInCell="1" allowOverlap="1" wp14:anchorId="7102ED2E" wp14:editId="1851F12E">
                <wp:simplePos x="0" y="0"/>
                <wp:positionH relativeFrom="column">
                  <wp:posOffset>-114300</wp:posOffset>
                </wp:positionH>
                <wp:positionV relativeFrom="paragraph">
                  <wp:posOffset>319723</wp:posOffset>
                </wp:positionV>
                <wp:extent cx="6769100" cy="1358900"/>
                <wp:effectExtent l="0" t="0" r="0" b="0"/>
                <wp:wrapNone/>
                <wp:docPr id="521338840" name="Text Box 1"/>
                <wp:cNvGraphicFramePr/>
                <a:graphic xmlns:a="http://schemas.openxmlformats.org/drawingml/2006/main">
                  <a:graphicData uri="http://schemas.microsoft.com/office/word/2010/wordprocessingShape">
                    <wps:wsp>
                      <wps:cNvSpPr txBox="1"/>
                      <wps:spPr>
                        <a:xfrm>
                          <a:off x="0" y="0"/>
                          <a:ext cx="6769100" cy="1358900"/>
                        </a:xfrm>
                        <a:prstGeom prst="rect">
                          <a:avLst/>
                        </a:prstGeom>
                        <a:noFill/>
                        <a:ln w="6350">
                          <a:noFill/>
                        </a:ln>
                      </wps:spPr>
                      <wps:txbx>
                        <w:txbxContent>
                          <w:p w14:paraId="0DC09CB6" w14:textId="77777777" w:rsidR="00D26309" w:rsidRPr="00CA48F0" w:rsidRDefault="00D26309" w:rsidP="00CA48F0">
                            <w:pPr>
                              <w:spacing w:after="100" w:line="240" w:lineRule="auto"/>
                              <w:rPr>
                                <w:rFonts w:ascii="Avenir Book" w:hAnsi="Avenir Book"/>
                                <w:color w:val="DF8420"/>
                                <w:sz w:val="22"/>
                                <w:szCs w:val="22"/>
                                <w:lang w:val="en-GB"/>
                              </w:rPr>
                            </w:pPr>
                            <w:r w:rsidRPr="00CA48F0">
                              <w:rPr>
                                <w:rFonts w:ascii="Avenir Book" w:hAnsi="Avenir Book"/>
                                <w:color w:val="DF8420"/>
                                <w:sz w:val="22"/>
                                <w:szCs w:val="22"/>
                                <w:lang w:val="en-GB"/>
                              </w:rPr>
                              <w:t>RESEARCH ARTICLE</w:t>
                            </w:r>
                          </w:p>
                          <w:p w14:paraId="4ABACD41" w14:textId="6075F46C" w:rsidR="00D26309" w:rsidRPr="00CA48F0" w:rsidRDefault="00CA48F0" w:rsidP="00CA48F0">
                            <w:pPr>
                              <w:numPr>
                                <w:ilvl w:val="12"/>
                                <w:numId w:val="0"/>
                              </w:numPr>
                              <w:spacing w:after="100" w:line="240" w:lineRule="auto"/>
                              <w:rPr>
                                <w:rFonts w:ascii="Avenir Book" w:hAnsi="Avenir Book" w:cs="Times New Roman"/>
                                <w:b/>
                                <w:sz w:val="10"/>
                                <w:szCs w:val="10"/>
                                <w:lang w:val="en-GB"/>
                              </w:rPr>
                            </w:pPr>
                            <w:r w:rsidRPr="00CA48F0">
                              <w:rPr>
                                <w:rFonts w:ascii="Avenir Book" w:hAnsi="Avenir Book"/>
                                <w:color w:val="11639F"/>
                                <w:sz w:val="36"/>
                                <w:szCs w:val="36"/>
                                <w:lang w:val="en-GB"/>
                              </w:rPr>
                              <w:t>Health Education as a Transformative Experience: Meanings and Practices Among Older Adults Participating in Community Programs in Bogota</w:t>
                            </w:r>
                          </w:p>
                          <w:p w14:paraId="7B61080F" w14:textId="034A42C3" w:rsidR="00D26309" w:rsidRPr="00770C4C" w:rsidRDefault="009A51DE" w:rsidP="009A51DE">
                            <w:pPr>
                              <w:spacing w:after="0" w:line="240" w:lineRule="auto"/>
                              <w:jc w:val="both"/>
                              <w:rPr>
                                <w:rFonts w:ascii="Avenir Book" w:hAnsi="Avenir Book"/>
                                <w:b/>
                                <w:bCs/>
                                <w:sz w:val="22"/>
                                <w:szCs w:val="22"/>
                              </w:rPr>
                            </w:pPr>
                            <w:r w:rsidRPr="00770C4C">
                              <w:rPr>
                                <w:rFonts w:ascii="Avenir Book" w:hAnsi="Avenir Book"/>
                                <w:b/>
                                <w:bCs/>
                                <w:sz w:val="22"/>
                                <w:szCs w:val="22"/>
                              </w:rPr>
                              <w:t>Laura Elizabeth Castro-</w:t>
                            </w:r>
                            <w:proofErr w:type="spellStart"/>
                            <w:r w:rsidRPr="00770C4C">
                              <w:rPr>
                                <w:rFonts w:ascii="Avenir Book" w:hAnsi="Avenir Book"/>
                                <w:b/>
                                <w:bCs/>
                                <w:sz w:val="22"/>
                                <w:szCs w:val="22"/>
                              </w:rPr>
                              <w:t>Jimenez</w:t>
                            </w:r>
                            <w:proofErr w:type="spellEnd"/>
                            <w:r w:rsidRPr="00770C4C">
                              <w:rPr>
                                <w:rFonts w:ascii="Avenir Book" w:hAnsi="Avenir Book"/>
                                <w:b/>
                                <w:bCs/>
                                <w:sz w:val="22"/>
                                <w:szCs w:val="22"/>
                              </w:rPr>
                              <w:t xml:space="preserve"> </w:t>
                            </w:r>
                            <w:r w:rsidR="00D26309" w:rsidRPr="00770C4C">
                              <w:rPr>
                                <w:rFonts w:ascii="Avenir Book" w:hAnsi="Avenir Book" w:cs="Times New Roman"/>
                                <w:b/>
                                <w:sz w:val="22"/>
                                <w:szCs w:val="22"/>
                                <w:vertAlign w:val="superscript"/>
                              </w:rPr>
                              <w:t>1</w:t>
                            </w:r>
                            <w:r w:rsidR="00770C4C" w:rsidRPr="00770C4C">
                              <w:rPr>
                                <w:rFonts w:ascii="Avenir Book" w:hAnsi="Avenir Book" w:cs="Times New Roman"/>
                                <w:b/>
                                <w:sz w:val="22"/>
                                <w:szCs w:val="22"/>
                                <w:vertAlign w:val="superscript"/>
                              </w:rPr>
                              <w:t xml:space="preserve">2 </w:t>
                            </w:r>
                            <w:proofErr w:type="spellStart"/>
                            <w:r w:rsidR="00770C4C" w:rsidRPr="00770C4C">
                              <w:rPr>
                                <w:rFonts w:ascii="Avenir Book" w:hAnsi="Avenir Book" w:cs="Times New Roman"/>
                                <w:b/>
                                <w:sz w:val="22"/>
                                <w:szCs w:val="22"/>
                              </w:rPr>
                              <w:t>Hernan</w:t>
                            </w:r>
                            <w:proofErr w:type="spellEnd"/>
                            <w:r w:rsidR="00770C4C" w:rsidRPr="00770C4C">
                              <w:rPr>
                                <w:rFonts w:ascii="Avenir Book" w:hAnsi="Avenir Book" w:cs="Times New Roman"/>
                                <w:b/>
                                <w:sz w:val="22"/>
                                <w:szCs w:val="22"/>
                              </w:rPr>
                              <w:t xml:space="preserve"> F</w:t>
                            </w:r>
                            <w:r w:rsidR="00770C4C">
                              <w:rPr>
                                <w:rFonts w:ascii="Avenir Book" w:hAnsi="Avenir Book" w:cs="Times New Roman"/>
                                <w:b/>
                                <w:sz w:val="22"/>
                                <w:szCs w:val="22"/>
                              </w:rPr>
                              <w:t>rancisco Bernal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2ED2E" id="_x0000_s1027" type="#_x0000_t202" style="position:absolute;left:0;text-align:left;margin-left:-9pt;margin-top:25.2pt;width:533pt;height:1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DwGQIAADQ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JzcT6ZZiiGOsexu/DBFB+skl9+Ndf6bgIYEo6AWeYlw&#10;sf3K+T71lBK6aVjWSkVulCYttrgbp/GHcwSLK409LsMGy3ebjtTl1SIbKA+4n4Weemf4ssYZVsz5&#10;N2aRa5wb9etf8ZAKsBccLUoqsL/+dh/ykQKMUtKidgrqfu6YFZSo7xrJmWajURBbdEbj+yE69jqy&#10;uY7oXfMEKM8MX4rh0Qz5Xp1MaaH5QJkvQlcMMc2xd0H9yXzyvaLxmXCxWMQklJdhfqXXhofSAdWA&#10;8Hv3waw50uCRwRc4qYzln9joc3s+FjsPso5UBZx7VI/wozQj2cdnFLR/7cesy2Of/wYAAP//AwBQ&#10;SwMEFAAGAAgAAAAhAMCCiZDhAAAACwEAAA8AAABkcnMvZG93bnJldi54bWxMj81OwzAQhO9IvIO1&#10;SNxau1FaRSGbqopUISE4tPTCzYm3SYR/Quy2gafHOcFxdkaz3xTbyWh2pdH3ziKslgIY2cap3rYI&#10;p/f9IgPmg7RKamcJ4Zs8bMv7u0Lmyt3sga7H0LJYYn0uEboQhpxz33RkpF+6gWz0zm40MkQ5tlyN&#10;8hbLjeaJEBtuZG/jh04OVHXUfB4vBuGl2r/JQ52Y7EdXz6/n3fB1+lgjPj5MuydggabwF4YZP6JD&#10;GZlqd7HKM42wWGVxS0BYixTYHBDpfKkRkk2aAi8L/n9D+QsAAP//AwBQSwECLQAUAAYACAAAACEA&#10;toM4kv4AAADhAQAAEwAAAAAAAAAAAAAAAAAAAAAAW0NvbnRlbnRfVHlwZXNdLnhtbFBLAQItABQA&#10;BgAIAAAAIQA4/SH/1gAAAJQBAAALAAAAAAAAAAAAAAAAAC8BAABfcmVscy8ucmVsc1BLAQItABQA&#10;BgAIAAAAIQAr6bDwGQIAADQEAAAOAAAAAAAAAAAAAAAAAC4CAABkcnMvZTJvRG9jLnhtbFBLAQIt&#10;ABQABgAIAAAAIQDAgomQ4QAAAAsBAAAPAAAAAAAAAAAAAAAAAHMEAABkcnMvZG93bnJldi54bWxQ&#10;SwUGAAAAAAQABADzAAAAgQUAAAAA&#10;" filled="f" stroked="f" strokeweight=".5pt">
                <v:textbox>
                  <w:txbxContent>
                    <w:p w14:paraId="0DC09CB6" w14:textId="77777777" w:rsidR="00D26309" w:rsidRPr="00CA48F0" w:rsidRDefault="00D26309" w:rsidP="00CA48F0">
                      <w:pPr>
                        <w:spacing w:after="100" w:line="240" w:lineRule="auto"/>
                        <w:rPr>
                          <w:rFonts w:ascii="Avenir Book" w:hAnsi="Avenir Book"/>
                          <w:color w:val="DF8420"/>
                          <w:sz w:val="22"/>
                          <w:szCs w:val="22"/>
                          <w:lang w:val="en-GB"/>
                        </w:rPr>
                      </w:pPr>
                      <w:r w:rsidRPr="00CA48F0">
                        <w:rPr>
                          <w:rFonts w:ascii="Avenir Book" w:hAnsi="Avenir Book"/>
                          <w:color w:val="DF8420"/>
                          <w:sz w:val="22"/>
                          <w:szCs w:val="22"/>
                          <w:lang w:val="en-GB"/>
                        </w:rPr>
                        <w:t>RESEARCH ARTICLE</w:t>
                      </w:r>
                    </w:p>
                    <w:p w14:paraId="4ABACD41" w14:textId="6075F46C" w:rsidR="00D26309" w:rsidRPr="00CA48F0" w:rsidRDefault="00CA48F0" w:rsidP="00CA48F0">
                      <w:pPr>
                        <w:numPr>
                          <w:ilvl w:val="12"/>
                          <w:numId w:val="0"/>
                        </w:numPr>
                        <w:spacing w:after="100" w:line="240" w:lineRule="auto"/>
                        <w:rPr>
                          <w:rFonts w:ascii="Avenir Book" w:hAnsi="Avenir Book" w:cs="Times New Roman"/>
                          <w:b/>
                          <w:sz w:val="10"/>
                          <w:szCs w:val="10"/>
                          <w:lang w:val="en-GB"/>
                        </w:rPr>
                      </w:pPr>
                      <w:r w:rsidRPr="00CA48F0">
                        <w:rPr>
                          <w:rFonts w:ascii="Avenir Book" w:hAnsi="Avenir Book"/>
                          <w:color w:val="11639F"/>
                          <w:sz w:val="36"/>
                          <w:szCs w:val="36"/>
                          <w:lang w:val="en-GB"/>
                        </w:rPr>
                        <w:t>Health Education as a Transformative Experience: Meanings and Practices Among Older Adults Participating in Community Programs in Bogota</w:t>
                      </w:r>
                    </w:p>
                    <w:p w14:paraId="7B61080F" w14:textId="034A42C3" w:rsidR="00D26309" w:rsidRPr="00770C4C" w:rsidRDefault="009A51DE" w:rsidP="009A51DE">
                      <w:pPr>
                        <w:spacing w:after="0" w:line="240" w:lineRule="auto"/>
                        <w:jc w:val="both"/>
                        <w:rPr>
                          <w:rFonts w:ascii="Avenir Book" w:hAnsi="Avenir Book"/>
                          <w:b/>
                          <w:bCs/>
                          <w:sz w:val="22"/>
                          <w:szCs w:val="22"/>
                        </w:rPr>
                      </w:pPr>
                      <w:r w:rsidRPr="00770C4C">
                        <w:rPr>
                          <w:rFonts w:ascii="Avenir Book" w:hAnsi="Avenir Book"/>
                          <w:b/>
                          <w:bCs/>
                          <w:sz w:val="22"/>
                          <w:szCs w:val="22"/>
                        </w:rPr>
                        <w:t>Laura Elizabeth Castro-</w:t>
                      </w:r>
                      <w:proofErr w:type="spellStart"/>
                      <w:r w:rsidRPr="00770C4C">
                        <w:rPr>
                          <w:rFonts w:ascii="Avenir Book" w:hAnsi="Avenir Book"/>
                          <w:b/>
                          <w:bCs/>
                          <w:sz w:val="22"/>
                          <w:szCs w:val="22"/>
                        </w:rPr>
                        <w:t>Jimenez</w:t>
                      </w:r>
                      <w:proofErr w:type="spellEnd"/>
                      <w:r w:rsidRPr="00770C4C">
                        <w:rPr>
                          <w:rFonts w:ascii="Avenir Book" w:hAnsi="Avenir Book"/>
                          <w:b/>
                          <w:bCs/>
                          <w:sz w:val="22"/>
                          <w:szCs w:val="22"/>
                        </w:rPr>
                        <w:t xml:space="preserve"> </w:t>
                      </w:r>
                      <w:r w:rsidR="00D26309" w:rsidRPr="00770C4C">
                        <w:rPr>
                          <w:rFonts w:ascii="Avenir Book" w:hAnsi="Avenir Book" w:cs="Times New Roman"/>
                          <w:b/>
                          <w:sz w:val="22"/>
                          <w:szCs w:val="22"/>
                          <w:vertAlign w:val="superscript"/>
                        </w:rPr>
                        <w:t>1</w:t>
                      </w:r>
                      <w:r w:rsidR="00770C4C" w:rsidRPr="00770C4C">
                        <w:rPr>
                          <w:rFonts w:ascii="Avenir Book" w:hAnsi="Avenir Book" w:cs="Times New Roman"/>
                          <w:b/>
                          <w:sz w:val="22"/>
                          <w:szCs w:val="22"/>
                          <w:vertAlign w:val="superscript"/>
                        </w:rPr>
                        <w:t xml:space="preserve">2 </w:t>
                      </w:r>
                      <w:proofErr w:type="spellStart"/>
                      <w:r w:rsidR="00770C4C" w:rsidRPr="00770C4C">
                        <w:rPr>
                          <w:rFonts w:ascii="Avenir Book" w:hAnsi="Avenir Book" w:cs="Times New Roman"/>
                          <w:b/>
                          <w:sz w:val="22"/>
                          <w:szCs w:val="22"/>
                        </w:rPr>
                        <w:t>Hernan</w:t>
                      </w:r>
                      <w:proofErr w:type="spellEnd"/>
                      <w:r w:rsidR="00770C4C" w:rsidRPr="00770C4C">
                        <w:rPr>
                          <w:rFonts w:ascii="Avenir Book" w:hAnsi="Avenir Book" w:cs="Times New Roman"/>
                          <w:b/>
                          <w:sz w:val="22"/>
                          <w:szCs w:val="22"/>
                        </w:rPr>
                        <w:t xml:space="preserve"> F</w:t>
                      </w:r>
                      <w:r w:rsidR="00770C4C">
                        <w:rPr>
                          <w:rFonts w:ascii="Avenir Book" w:hAnsi="Avenir Book" w:cs="Times New Roman"/>
                          <w:b/>
                          <w:sz w:val="22"/>
                          <w:szCs w:val="22"/>
                        </w:rPr>
                        <w:t>rancisco Bernal</w:t>
                      </w:r>
                    </w:p>
                  </w:txbxContent>
                </v:textbox>
              </v:shape>
            </w:pict>
          </mc:Fallback>
        </mc:AlternateContent>
      </w:r>
      <w:r w:rsidRPr="00D26309">
        <w:rPr>
          <w:rFonts w:ascii="Avenir Book" w:eastAsia="Calibri" w:hAnsi="Avenir Book" w:cs="Times New Roman"/>
          <w:b/>
          <w:bCs/>
          <w:noProof/>
          <w:kern w:val="0"/>
          <w:sz w:val="22"/>
          <w:szCs w:val="22"/>
          <w:lang w:val="en-US"/>
          <w14:ligatures w14:val="none"/>
        </w:rPr>
        <w:drawing>
          <wp:anchor distT="0" distB="0" distL="114300" distR="114300" simplePos="0" relativeHeight="251659264" behindDoc="1" locked="0" layoutInCell="1" allowOverlap="1" wp14:anchorId="1A9E21BE" wp14:editId="3F813A0F">
            <wp:simplePos x="0" y="0"/>
            <wp:positionH relativeFrom="column">
              <wp:posOffset>-57150</wp:posOffset>
            </wp:positionH>
            <wp:positionV relativeFrom="page">
              <wp:posOffset>96520</wp:posOffset>
            </wp:positionV>
            <wp:extent cx="558800" cy="558800"/>
            <wp:effectExtent l="0" t="0" r="0" b="0"/>
            <wp:wrapTight wrapText="bothSides">
              <wp:wrapPolygon edited="0">
                <wp:start x="6873" y="0"/>
                <wp:lineTo x="3436" y="2945"/>
                <wp:lineTo x="491" y="7364"/>
                <wp:lineTo x="491" y="12273"/>
                <wp:lineTo x="982" y="16691"/>
                <wp:lineTo x="6382" y="20127"/>
                <wp:lineTo x="6873" y="21109"/>
                <wp:lineTo x="13745" y="21109"/>
                <wp:lineTo x="14236" y="20127"/>
                <wp:lineTo x="19636" y="16691"/>
                <wp:lineTo x="20618" y="11782"/>
                <wp:lineTo x="20618" y="6873"/>
                <wp:lineTo x="17182" y="2945"/>
                <wp:lineTo x="13745" y="0"/>
                <wp:lineTo x="687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D26309">
        <w:rPr>
          <w:rFonts w:ascii="Poppins" w:eastAsia="Calibri" w:hAnsi="Poppins" w:cs="Poppins"/>
          <w:noProof/>
          <w:color w:val="000000"/>
          <w:kern w:val="0"/>
          <w:lang w:eastAsia="en-GB"/>
          <w14:ligatures w14:val="none"/>
        </w:rPr>
        <mc:AlternateContent>
          <mc:Choice Requires="wpg">
            <w:drawing>
              <wp:anchor distT="0" distB="0" distL="114300" distR="114300" simplePos="0" relativeHeight="251661312" behindDoc="0" locked="0" layoutInCell="1" allowOverlap="1" wp14:anchorId="5B9D2897" wp14:editId="372B0C36">
                <wp:simplePos x="0" y="0"/>
                <wp:positionH relativeFrom="column">
                  <wp:posOffset>3536950</wp:posOffset>
                </wp:positionH>
                <wp:positionV relativeFrom="page">
                  <wp:posOffset>-3660140</wp:posOffset>
                </wp:positionV>
                <wp:extent cx="45085" cy="8816340"/>
                <wp:effectExtent l="0" t="4127" r="1587" b="1588"/>
                <wp:wrapTight wrapText="bothSides">
                  <wp:wrapPolygon edited="0">
                    <wp:start x="23578" y="10"/>
                    <wp:lineTo x="5324" y="10"/>
                    <wp:lineTo x="5324" y="21573"/>
                    <wp:lineTo x="23577" y="21573"/>
                    <wp:lineTo x="23578" y="10"/>
                  </wp:wrapPolygon>
                </wp:wrapTight>
                <wp:docPr id="1758015604" name="Group 9"/>
                <wp:cNvGraphicFramePr/>
                <a:graphic xmlns:a="http://schemas.openxmlformats.org/drawingml/2006/main">
                  <a:graphicData uri="http://schemas.microsoft.com/office/word/2010/wordprocessingGroup">
                    <wpg:wgp>
                      <wpg:cNvGrpSpPr/>
                      <wpg:grpSpPr>
                        <a:xfrm rot="16200000" flipH="1">
                          <a:off x="0" y="0"/>
                          <a:ext cx="45085" cy="8816340"/>
                          <a:chOff x="0" y="0"/>
                          <a:chExt cx="283210" cy="10853371"/>
                        </a:xfrm>
                      </wpg:grpSpPr>
                      <wps:wsp>
                        <wps:cNvPr id="1853716313" name="Rectangle 4"/>
                        <wps:cNvSpPr/>
                        <wps:spPr>
                          <a:xfrm>
                            <a:off x="0" y="0"/>
                            <a:ext cx="283210" cy="3707765"/>
                          </a:xfrm>
                          <a:prstGeom prst="rect">
                            <a:avLst/>
                          </a:prstGeom>
                          <a:gradFill flip="none" rotWithShape="1">
                            <a:gsLst>
                              <a:gs pos="70000">
                                <a:srgbClr val="11639F"/>
                              </a:gs>
                              <a:gs pos="100000">
                                <a:srgbClr val="DF8420"/>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542664" name="Rectangle 4"/>
                        <wps:cNvSpPr/>
                        <wps:spPr>
                          <a:xfrm>
                            <a:off x="0" y="7033846"/>
                            <a:ext cx="283210" cy="3819525"/>
                          </a:xfrm>
                          <a:prstGeom prst="rect">
                            <a:avLst/>
                          </a:prstGeom>
                          <a:gradFill flip="none" rotWithShape="1">
                            <a:gsLst>
                              <a:gs pos="0">
                                <a:srgbClr val="DF8420"/>
                              </a:gs>
                              <a:gs pos="19000">
                                <a:srgbClr val="D30C05"/>
                              </a:gs>
                            </a:gsLst>
                            <a:lin ang="54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933845" name="Rectangle 4"/>
                        <wps:cNvSpPr/>
                        <wps:spPr>
                          <a:xfrm>
                            <a:off x="0" y="3699803"/>
                            <a:ext cx="283210" cy="3336925"/>
                          </a:xfrm>
                          <a:prstGeom prst="rect">
                            <a:avLst/>
                          </a:prstGeom>
                          <a:solidFill>
                            <a:srgbClr val="DF842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FEC23F" id="Group 9" o:spid="_x0000_s1026" style="position:absolute;margin-left:278.5pt;margin-top:-288.2pt;width:3.55pt;height:694.2pt;rotation:90;flip:x;z-index:251661312;mso-position-vertical-relative:page;mso-width-relative:margin;mso-height-relative:margin" coordsize="2832,10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MRnwMAAM0NAAAOAAAAZHJzL2Uyb0RvYy54bWzsV9tu4zYQfS/QfyD03liyZFsW4iyCpE4L&#10;BLtBs0WeGZq6ABTJknTk9Ot7SMqJnWz3YS/YAo0fZF5mODNn5gyl03e7XpAHbmyn5CrJTtKEcMnU&#10;ppPNKvnz4/qXMiHWUbmhQkm+Sh65Td6d/fzT6aArPlWtEhtuCA6Rthr0Kmmd09VkYlnLe2pPlOYS&#10;m7UyPXWYmmayMXTA6b2YTNN0PhmU2WijGLcWq5dxMzkL59c1Z+5DXVvuiFgl8M2FpwnPe/+cnJ3S&#10;qjFUtx0b3aBf4EVPOwmjT0ddUkfJ1nSvjuo7ZpRVtTthqp+ouu4YDzEgmix9Ec2VUVsdYmmqodFP&#10;MAHaFzh98bHs/cOV0bf6xgCJQTfAIsx8LLva9MQoYJbNgTV+CalFp3/DQggW7pNdwPLxCUu+c4Rh&#10;sZil5SwhDDtlmc3zYsSatUjIKy3W/jrqTct8msGQV8xwRJ4vMp+lSfQHgyMvB426sc/Q2K+D5ral&#10;mgfEbQVobgzpNvADbiwQQ5YnRNIeZfwHCovKRnBSeOe8FxB/gtFWFojuMfT/n4PqMOR8kS4W89lR&#10;xLTSxrorrnriB6vEwHpIAH24ti6CsxcZi3Cz7oQI2VolEsxLfCLvOteGCPcJbCz0g4YlWgG7Rciy&#10;X7Gmub8QhjxQMCdD8Mv16FRjDzWyWBivVC7XZTENOUfmvEr4G82JThLAt0pmRVQnllHBPdTeCK1c&#10;J7jHOMYGfoZ4/I6QZIDYFJ6iSChaRi2ow7DXULeySQgVDXoRcyZgJJWHIpzqMbqkto1BWSW6TTTX&#10;dw5dSHQ9ijU6FA0L6U3y0EdGpH2qY3L96F5tHlEkgSTwx2q27mDkmlp3Qw06CRbRHd0HPGqh4Lka&#10;Rwlplfn7U+teHlWM3YQM6EyI6q8tNUih+F0iR8usAJmIC5NitgDKxBzu3B/uyG1/oXwKg3dh6OWd&#10;2A9ro/o7NNFzbxVbVDLYjviNkwsXOybaMOPn50EM7UtTdy1vNfOHe5w8vB93d9TosU4dmsF7tecU&#10;rV6Ua5T1mlKdb52qu5DvZ1wD2QO/I8W+O9Hns+WsmM7nxbfh+SLN87KYxxrbN8YjtpfZcjb9YWxP&#10;Q9qOmP6Ktp68sTdkS1DjExp5epHuQ3gj+hvRwef/PNHzMl16buIN5Vtc6Pl8uSzT/DNEzyHytUQP&#10;F5a/zHzL/HfWHom9XZf/z+syvCXjmyG+d8XvG/9RcjgP1+vzV9jZPwAAAP//AwBQSwMEFAAGAAgA&#10;AAAhALKrZhfgAAAADQEAAA8AAABkcnMvZG93bnJldi54bWxMj81uwjAQhO+V+g7WVuolAucHUBvi&#10;oLYS6hnCA5h4SSxiO40dCG/fzam97Wg+zc4Uu8l07IaD184KSJYxMLS1U9o2Ak7VfvEGzAdpleyc&#10;RQEP9LArn58KmSt3twe8HUPDKMT6XApoQ+hzzn3dopF+6Xq05F3cYGQgOTRcDfJO4abjaRxvuJHa&#10;0odW9vjVYn09jkbAJXoP1X7Uev0THt/9ZxUdTtEoxOvL9LEFFnAKfzDM9ak6lNTp7EarPOsELJIs&#10;2xBLTrJKgc1Iul7RnPN8JRnwsuD/V5S/AAAA//8DAFBLAQItABQABgAIAAAAIQC2gziS/gAAAOEB&#10;AAATAAAAAAAAAAAAAAAAAAAAAABbQ29udGVudF9UeXBlc10ueG1sUEsBAi0AFAAGAAgAAAAhADj9&#10;If/WAAAAlAEAAAsAAAAAAAAAAAAAAAAALwEAAF9yZWxzLy5yZWxzUEsBAi0AFAAGAAgAAAAhAKy/&#10;sxGfAwAAzQ0AAA4AAAAAAAAAAAAAAAAALgIAAGRycy9lMm9Eb2MueG1sUEsBAi0AFAAGAAgAAAAh&#10;ALKrZhfgAAAADQEAAA8AAAAAAAAAAAAAAAAA+QUAAGRycy9kb3ducmV2LnhtbFBLBQYAAAAABAAE&#10;APMAAAAGBwAAAAA=&#10;">
                <v:rect id="Rectangle 4" o:spid="_x0000_s1027" style="position:absolute;width:2832;height:37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J6yQAAAOMAAAAPAAAAZHJzL2Rvd25yZXYueG1sRE/NasJA&#10;EL4X+g7LFHopdZPGJhJdRYSCQg+aVsTbkB2TYHY2ZLca394tFHqc739mi8G04kK9aywriEcRCOLS&#10;6oYrBd9fH68TEM4ja2wtk4IbOVjMHx9mmGt75R1dCl+JEMIuRwW1910upStrMuhGtiMO3Mn2Bn04&#10;+0rqHq8h3LTyLYpSabDh0FBjR6uaynPxYxSMx6vtS7GP0bjs0B04/Uw2x1Kp56dhOQXhafD/4j/3&#10;Wof5k/cki9MkTuD3pwCAnN8BAAD//wMAUEsBAi0AFAAGAAgAAAAhANvh9svuAAAAhQEAABMAAAAA&#10;AAAAAAAAAAAAAAAAAFtDb250ZW50X1R5cGVzXS54bWxQSwECLQAUAAYACAAAACEAWvQsW78AAAAV&#10;AQAACwAAAAAAAAAAAAAAAAAfAQAAX3JlbHMvLnJlbHNQSwECLQAUAAYACAAAACEAZKGieskAAADj&#10;AAAADwAAAAAAAAAAAAAAAAAHAgAAZHJzL2Rvd25yZXYueG1sUEsFBgAAAAADAAMAtwAAAP0CAAAA&#10;AA==&#10;" fillcolor="#11639f" stroked="f" strokeweight="1pt">
                  <v:fill color2="#df8420" rotate="t" colors="0 #11639f;45875f #11639f" focus="100%" type="gradient"/>
                </v:rect>
                <v:rect id="Rectangle 4" o:spid="_x0000_s1028" style="position:absolute;top:70338;width:2832;height:38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W4yAAAAOIAAAAPAAAAZHJzL2Rvd25yZXYueG1sRI/NasMw&#10;EITvhb6D2EIuoZHrxCZxooQ2pdBrkj7AYm38q5WRVMd5+6pQ6HGYmW+Y3WEyvRjJ+caygpdFAoK4&#10;tLrhSsHX5eN5DcIHZI29ZVJwJw+H/ePDDgttb3yi8RwqESHsC1RQhzAUUvqyJoN+YQfi6F2tMxii&#10;dJXUDm8RbnqZJkkuDTYcF2oc6FhT2Z2/jQK28/duOc67pTu2Sfs2Zpy2mVKzp+l1CyLQFP7Df+1P&#10;rSDPNtkqzfMV/F6Kd0DufwAAAP//AwBQSwECLQAUAAYACAAAACEA2+H2y+4AAACFAQAAEwAAAAAA&#10;AAAAAAAAAAAAAAAAW0NvbnRlbnRfVHlwZXNdLnhtbFBLAQItABQABgAIAAAAIQBa9CxbvwAAABUB&#10;AAALAAAAAAAAAAAAAAAAAB8BAABfcmVscy8ucmVsc1BLAQItABQABgAIAAAAIQD91nW4yAAAAOIA&#10;AAAPAAAAAAAAAAAAAAAAAAcCAABkcnMvZG93bnJldi54bWxQSwUGAAAAAAMAAwC3AAAA/AIAAAAA&#10;" fillcolor="#df8420" stroked="f" strokeweight="1pt">
                  <v:fill color2="#d30c05" rotate="t" colors="0 #df8420;12452f #d30c05" focus="100%" type="gradient"/>
                </v:rect>
                <v:rect id="Rectangle 4" o:spid="_x0000_s1029" style="position:absolute;top:36998;width:2832;height:3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8gyQAAAOIAAAAPAAAAZHJzL2Rvd25yZXYueG1sRI9PS8NA&#10;FMTvBb/D8gRv7UajIcZui1QEoReNgV4fuy9/MPs2Ztc0fvtuodDjMDO/Ydbb2fZiotF3jhXcrxIQ&#10;xNqZjhsF1ff7MgfhA7LB3jEp+CcP283NYo2FcUf+oqkMjYgQ9gUqaEMYCim9bsmiX7mBOHq1Gy2G&#10;KMdGmhGPEW57+ZAkmbTYcVxocaBdS/qn/LMKaj7krsp+P90b+myv61JPh51Sd7fz6wuIQHO4hi/t&#10;D6MgzZPnNM0fn+B8Kd4BuTkBAAD//wMAUEsBAi0AFAAGAAgAAAAhANvh9svuAAAAhQEAABMAAAAA&#10;AAAAAAAAAAAAAAAAAFtDb250ZW50X1R5cGVzXS54bWxQSwECLQAUAAYACAAAACEAWvQsW78AAAAV&#10;AQAACwAAAAAAAAAAAAAAAAAfAQAAX3JlbHMvLnJlbHNQSwECLQAUAAYACAAAACEAkRL/IMkAAADi&#10;AAAADwAAAAAAAAAAAAAAAAAHAgAAZHJzL2Rvd25yZXYueG1sUEsFBgAAAAADAAMAtwAAAP0CAAAA&#10;AA==&#10;" fillcolor="#df8420" stroked="f" strokeweight="1pt"/>
                <w10:wrap type="tight" anchory="page"/>
              </v:group>
            </w:pict>
          </mc:Fallback>
        </mc:AlternateContent>
      </w:r>
    </w:p>
    <w:p w14:paraId="29EDC859" w14:textId="77777777" w:rsidR="00D26309" w:rsidRPr="00D26309" w:rsidRDefault="00D26309" w:rsidP="00D26309">
      <w:pPr>
        <w:spacing w:after="0" w:line="240" w:lineRule="auto"/>
        <w:jc w:val="both"/>
        <w:rPr>
          <w:rFonts w:ascii="Avenir Book" w:eastAsia="Calibri" w:hAnsi="Avenir Book" w:cs="Times New Roman"/>
          <w:kern w:val="0"/>
          <w:sz w:val="21"/>
          <w:szCs w:val="21"/>
          <w:lang w:val="en-US"/>
          <w14:ligatures w14:val="none"/>
        </w:rPr>
      </w:pPr>
    </w:p>
    <w:p w14:paraId="222BD6E6" w14:textId="77777777" w:rsidR="00D26309" w:rsidRPr="00D26309" w:rsidRDefault="00D26309" w:rsidP="00D26309">
      <w:pPr>
        <w:spacing w:after="0" w:line="240" w:lineRule="auto"/>
        <w:jc w:val="both"/>
        <w:rPr>
          <w:rFonts w:ascii="Avenir Book" w:eastAsia="Calibri" w:hAnsi="Avenir Book" w:cs="Times New Roman (Body CS)"/>
          <w:kern w:val="0"/>
          <w:position w:val="6"/>
          <w:sz w:val="20"/>
          <w:szCs w:val="20"/>
          <w:lang w:val="en-US"/>
          <w14:ligatures w14:val="none"/>
        </w:rPr>
      </w:pPr>
    </w:p>
    <w:p w14:paraId="06E003DC" w14:textId="77777777" w:rsidR="00D26309" w:rsidRPr="00D26309" w:rsidRDefault="00D26309" w:rsidP="00D26309">
      <w:pPr>
        <w:spacing w:after="0" w:line="240" w:lineRule="auto"/>
        <w:jc w:val="both"/>
        <w:rPr>
          <w:rFonts w:ascii="Avenir Book" w:eastAsia="Calibri" w:hAnsi="Avenir Book" w:cs="Times New Roman (Body CS)"/>
          <w:kern w:val="0"/>
          <w:position w:val="6"/>
          <w:sz w:val="20"/>
          <w:szCs w:val="20"/>
          <w:lang w:val="en-US"/>
          <w14:ligatures w14:val="none"/>
        </w:rPr>
      </w:pPr>
    </w:p>
    <w:p w14:paraId="5B00BB47" w14:textId="77777777" w:rsidR="00D26309" w:rsidRPr="00D26309" w:rsidRDefault="00D26309" w:rsidP="00D26309">
      <w:pPr>
        <w:spacing w:after="0" w:line="240" w:lineRule="auto"/>
        <w:jc w:val="both"/>
        <w:rPr>
          <w:rFonts w:ascii="Avenir Book" w:eastAsia="Calibri" w:hAnsi="Avenir Book" w:cs="Times New Roman (Body CS)"/>
          <w:kern w:val="0"/>
          <w:position w:val="6"/>
          <w:sz w:val="20"/>
          <w:szCs w:val="20"/>
          <w:lang w:val="en-US"/>
          <w14:ligatures w14:val="none"/>
        </w:rPr>
      </w:pPr>
    </w:p>
    <w:p w14:paraId="461D8103" w14:textId="77777777" w:rsidR="00D26309" w:rsidRPr="00D26309" w:rsidRDefault="00D26309" w:rsidP="00D26309">
      <w:pPr>
        <w:spacing w:after="0" w:line="240" w:lineRule="auto"/>
        <w:jc w:val="both"/>
        <w:rPr>
          <w:rFonts w:ascii="Avenir Book" w:eastAsia="Calibri" w:hAnsi="Avenir Book" w:cs="Times New Roman (Body CS)"/>
          <w:kern w:val="0"/>
          <w:position w:val="6"/>
          <w:sz w:val="20"/>
          <w:szCs w:val="20"/>
          <w:lang w:val="en-US"/>
          <w14:ligatures w14:val="none"/>
        </w:rPr>
      </w:pPr>
    </w:p>
    <w:p w14:paraId="74EB3158" w14:textId="77777777" w:rsidR="00D26309" w:rsidRPr="00D26309" w:rsidRDefault="00D26309" w:rsidP="00D26309">
      <w:pPr>
        <w:spacing w:after="0" w:line="240" w:lineRule="auto"/>
        <w:jc w:val="both"/>
        <w:rPr>
          <w:rFonts w:ascii="Avenir Book" w:eastAsia="Times New Roman" w:hAnsi="Avenir Book" w:cs="Times New Roman"/>
          <w:b/>
          <w:bCs/>
          <w:color w:val="000000"/>
          <w:kern w:val="0"/>
          <w:sz w:val="19"/>
          <w:szCs w:val="19"/>
          <w:vertAlign w:val="superscript"/>
          <w:lang w:eastAsia="en-GB"/>
          <w14:ligatures w14:val="none"/>
        </w:rPr>
      </w:pPr>
    </w:p>
    <w:p w14:paraId="7DD0F453" w14:textId="77777777" w:rsidR="00D26309" w:rsidRPr="00D26309" w:rsidRDefault="00D26309" w:rsidP="00D26309">
      <w:pPr>
        <w:spacing w:after="0" w:line="240" w:lineRule="auto"/>
        <w:jc w:val="both"/>
        <w:rPr>
          <w:rFonts w:ascii="Avenir Book" w:eastAsia="Times New Roman" w:hAnsi="Avenir Book" w:cs="Times New Roman"/>
          <w:b/>
          <w:bCs/>
          <w:color w:val="000000"/>
          <w:kern w:val="0"/>
          <w:sz w:val="19"/>
          <w:szCs w:val="19"/>
          <w:vertAlign w:val="superscript"/>
          <w:lang w:eastAsia="en-GB"/>
          <w14:ligatures w14:val="none"/>
        </w:rPr>
      </w:pPr>
    </w:p>
    <w:p w14:paraId="543A21FE" w14:textId="77777777" w:rsidR="00D26309" w:rsidRPr="00D26309" w:rsidRDefault="00D26309" w:rsidP="00D26309">
      <w:pPr>
        <w:spacing w:after="0" w:line="240" w:lineRule="auto"/>
        <w:jc w:val="both"/>
        <w:rPr>
          <w:rFonts w:ascii="Avenir Book" w:eastAsia="Times New Roman" w:hAnsi="Avenir Book" w:cs="Times New Roman"/>
          <w:b/>
          <w:bCs/>
          <w:color w:val="000000"/>
          <w:kern w:val="0"/>
          <w:sz w:val="19"/>
          <w:szCs w:val="19"/>
          <w:vertAlign w:val="superscript"/>
          <w:lang w:eastAsia="en-GB"/>
          <w14:ligatures w14:val="none"/>
        </w:rPr>
      </w:pPr>
    </w:p>
    <w:p w14:paraId="5536E144" w14:textId="77777777" w:rsidR="00D26309" w:rsidRPr="00D26309" w:rsidRDefault="00D26309" w:rsidP="00D26309">
      <w:pPr>
        <w:spacing w:after="0" w:line="240" w:lineRule="auto"/>
        <w:jc w:val="both"/>
        <w:rPr>
          <w:rFonts w:ascii="Avenir Book" w:eastAsia="Times New Roman" w:hAnsi="Avenir Book" w:cs="Times New Roman"/>
          <w:b/>
          <w:bCs/>
          <w:color w:val="000000"/>
          <w:kern w:val="0"/>
          <w:sz w:val="19"/>
          <w:szCs w:val="19"/>
          <w:vertAlign w:val="superscript"/>
          <w:lang w:eastAsia="en-GB"/>
          <w14:ligatures w14:val="none"/>
        </w:rPr>
      </w:pPr>
    </w:p>
    <w:p w14:paraId="356CDF4C" w14:textId="77777777" w:rsidR="00D26309" w:rsidRPr="00D26309" w:rsidRDefault="00D26309" w:rsidP="00D26309">
      <w:pPr>
        <w:spacing w:after="0" w:line="240" w:lineRule="auto"/>
        <w:jc w:val="both"/>
        <w:rPr>
          <w:rFonts w:ascii="Avenir Book" w:eastAsia="Times New Roman" w:hAnsi="Avenir Book" w:cs="Times New Roman"/>
          <w:b/>
          <w:bCs/>
          <w:color w:val="000000"/>
          <w:kern w:val="0"/>
          <w:sz w:val="19"/>
          <w:szCs w:val="19"/>
          <w:vertAlign w:val="superscript"/>
          <w:lang w:eastAsia="en-GB"/>
          <w14:ligatures w14:val="none"/>
        </w:rPr>
        <w:sectPr w:rsidR="00D26309" w:rsidRPr="00D26309" w:rsidSect="00D26309">
          <w:headerReference w:type="default" r:id="rId8"/>
          <w:footerReference w:type="even" r:id="rId9"/>
          <w:footerReference w:type="default" r:id="rId10"/>
          <w:footerReference w:type="first" r:id="rId11"/>
          <w:pgSz w:w="11906" w:h="16838" w:code="9"/>
          <w:pgMar w:top="720" w:right="720" w:bottom="720" w:left="720" w:header="709" w:footer="283" w:gutter="0"/>
          <w:cols w:space="567"/>
          <w:titlePg/>
          <w:docGrid w:linePitch="360"/>
        </w:sectPr>
      </w:pPr>
    </w:p>
    <w:p w14:paraId="2CBF282C" w14:textId="6A86A23F" w:rsidR="00D26309" w:rsidRDefault="00D26309" w:rsidP="00D26309">
      <w:pPr>
        <w:spacing w:after="0" w:line="240" w:lineRule="auto"/>
        <w:jc w:val="both"/>
        <w:rPr>
          <w:rFonts w:ascii="Avenir Book" w:eastAsia="Calibri" w:hAnsi="Avenir Book" w:cs="Times New Roman"/>
          <w:bCs/>
          <w:kern w:val="0"/>
          <w:sz w:val="19"/>
          <w:szCs w:val="19"/>
          <w:lang w:val="en-US"/>
          <w14:ligatures w14:val="none"/>
        </w:rPr>
      </w:pPr>
      <w:r w:rsidRPr="00D26309">
        <w:rPr>
          <w:rFonts w:ascii="Avenir Book" w:eastAsia="Calibri" w:hAnsi="Avenir Book" w:cs="Times New Roman"/>
          <w:bCs/>
          <w:kern w:val="0"/>
          <w:sz w:val="19"/>
          <w:szCs w:val="19"/>
          <w:vertAlign w:val="superscript"/>
          <w:lang/>
          <w14:ligatures w14:val="none"/>
        </w:rPr>
        <w:t xml:space="preserve">1 </w:t>
      </w:r>
      <w:r w:rsidR="00770C4C" w:rsidRPr="00770C4C">
        <w:rPr>
          <w:rFonts w:ascii="Avenir Book" w:eastAsia="Calibri" w:hAnsi="Avenir Book" w:cs="Times New Roman"/>
          <w:bCs/>
          <w:kern w:val="0"/>
          <w:sz w:val="19"/>
          <w:szCs w:val="19"/>
          <w:lang w:val="en-US"/>
          <w14:ligatures w14:val="none"/>
        </w:rPr>
        <w:t>U</w:t>
      </w:r>
      <w:r w:rsidR="00770C4C">
        <w:rPr>
          <w:rFonts w:ascii="Avenir Book" w:eastAsia="Calibri" w:hAnsi="Avenir Book" w:cs="Times New Roman"/>
          <w:bCs/>
          <w:kern w:val="0"/>
          <w:sz w:val="19"/>
          <w:szCs w:val="19"/>
          <w:lang w:val="en-US"/>
          <w14:ligatures w14:val="none"/>
        </w:rPr>
        <w:t xml:space="preserve">niversidad </w:t>
      </w:r>
      <w:proofErr w:type="spellStart"/>
      <w:r w:rsidR="00770C4C">
        <w:rPr>
          <w:rFonts w:ascii="Avenir Book" w:eastAsia="Calibri" w:hAnsi="Avenir Book" w:cs="Times New Roman"/>
          <w:bCs/>
          <w:kern w:val="0"/>
          <w:sz w:val="19"/>
          <w:szCs w:val="19"/>
          <w:lang w:val="en-US"/>
          <w14:ligatures w14:val="none"/>
        </w:rPr>
        <w:t>Pedagogica</w:t>
      </w:r>
      <w:proofErr w:type="spellEnd"/>
      <w:r w:rsidR="00770C4C">
        <w:rPr>
          <w:rFonts w:ascii="Avenir Book" w:eastAsia="Calibri" w:hAnsi="Avenir Book" w:cs="Times New Roman"/>
          <w:bCs/>
          <w:kern w:val="0"/>
          <w:sz w:val="19"/>
          <w:szCs w:val="19"/>
          <w:lang w:val="en-US"/>
          <w14:ligatures w14:val="none"/>
        </w:rPr>
        <w:t xml:space="preserve"> Nacional</w:t>
      </w:r>
    </w:p>
    <w:p w14:paraId="2B288E71" w14:textId="3243363B" w:rsidR="00770C4C" w:rsidRPr="00770C4C" w:rsidRDefault="00770C4C" w:rsidP="00D26309">
      <w:pPr>
        <w:spacing w:after="0" w:line="240" w:lineRule="auto"/>
        <w:jc w:val="both"/>
        <w:rPr>
          <w:rFonts w:ascii="Avenir Book" w:eastAsia="Calibri" w:hAnsi="Avenir Book" w:cs="Times New Roman"/>
          <w:bCs/>
          <w:kern w:val="0"/>
          <w:sz w:val="19"/>
          <w:szCs w:val="19"/>
          <w:lang w:val="en-US"/>
          <w14:ligatures w14:val="none"/>
        </w:rPr>
      </w:pPr>
      <w:r>
        <w:rPr>
          <w:rFonts w:ascii="Avenir Book" w:eastAsia="Calibri" w:hAnsi="Avenir Book" w:cs="Times New Roman"/>
          <w:bCs/>
          <w:kern w:val="0"/>
          <w:sz w:val="19"/>
          <w:szCs w:val="19"/>
          <w:vertAlign w:val="superscript"/>
          <w:lang w:val="en-US"/>
          <w14:ligatures w14:val="none"/>
        </w:rPr>
        <w:t>2</w:t>
      </w:r>
      <w:r>
        <w:rPr>
          <w:rFonts w:ascii="Avenir Book" w:eastAsia="Calibri" w:hAnsi="Avenir Book" w:cs="Times New Roman"/>
          <w:bCs/>
          <w:kern w:val="0"/>
          <w:sz w:val="19"/>
          <w:szCs w:val="19"/>
          <w:lang w:val="en-US"/>
          <w14:ligatures w14:val="none"/>
        </w:rPr>
        <w:t xml:space="preserve"> Escuela Colombiana de </w:t>
      </w:r>
      <w:proofErr w:type="spellStart"/>
      <w:r>
        <w:rPr>
          <w:rFonts w:ascii="Avenir Book" w:eastAsia="Calibri" w:hAnsi="Avenir Book" w:cs="Times New Roman"/>
          <w:bCs/>
          <w:kern w:val="0"/>
          <w:sz w:val="19"/>
          <w:szCs w:val="19"/>
          <w:lang w:val="en-US"/>
          <w14:ligatures w14:val="none"/>
        </w:rPr>
        <w:t>Rehabilitación</w:t>
      </w:r>
      <w:proofErr w:type="spellEnd"/>
    </w:p>
    <w:p w14:paraId="3C74F75A" w14:textId="77777777" w:rsidR="00D26309" w:rsidRPr="00D26309" w:rsidRDefault="00D26309" w:rsidP="00D26309">
      <w:pPr>
        <w:spacing w:after="0" w:line="240" w:lineRule="auto"/>
        <w:jc w:val="both"/>
        <w:rPr>
          <w:rFonts w:ascii="Avenir Book" w:eastAsia="Calibri" w:hAnsi="Avenir Book" w:cs="Times New Roman (Body CS)"/>
          <w:kern w:val="0"/>
          <w:position w:val="6"/>
          <w:sz w:val="20"/>
          <w:szCs w:val="20"/>
          <w:lang/>
          <w14:ligatures w14:val="none"/>
        </w:rPr>
      </w:pPr>
    </w:p>
    <w:p w14:paraId="6E420997" w14:textId="77777777" w:rsidR="00D26309" w:rsidRPr="00D26309" w:rsidRDefault="00D26309" w:rsidP="00D26309">
      <w:pPr>
        <w:spacing w:after="0" w:line="240" w:lineRule="auto"/>
        <w:ind w:hanging="90"/>
        <w:jc w:val="both"/>
        <w:rPr>
          <w:rFonts w:ascii="Avenir Book" w:eastAsia="Calibri" w:hAnsi="Avenir Book" w:cs="Times New Roman"/>
          <w:kern w:val="0"/>
          <w:sz w:val="19"/>
          <w:szCs w:val="19"/>
          <w:lang/>
          <w14:ligatures w14:val="none"/>
        </w:rPr>
      </w:pPr>
      <w:r w:rsidRPr="00D26309">
        <w:rPr>
          <w:rFonts w:ascii="Avenir Book" w:eastAsia="Calibri" w:hAnsi="Avenir Book" w:cs="Times New Roman"/>
          <w:noProof/>
          <w:kern w:val="0"/>
          <w:sz w:val="19"/>
          <w:szCs w:val="19"/>
          <w:lang/>
          <w14:ligatures w14:val="none"/>
        </w:rPr>
        <w:drawing>
          <wp:inline distT="0" distB="0" distL="0" distR="0" wp14:anchorId="098047EA" wp14:editId="19539CC0">
            <wp:extent cx="233436" cy="2334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490" cy="254490"/>
                    </a:xfrm>
                    <a:prstGeom prst="rect">
                      <a:avLst/>
                    </a:prstGeom>
                  </pic:spPr>
                </pic:pic>
              </a:graphicData>
            </a:graphic>
          </wp:inline>
        </w:drawing>
      </w:r>
      <w:r w:rsidRPr="00D26309">
        <w:rPr>
          <w:rFonts w:ascii="Avenir Book" w:eastAsia="Calibri" w:hAnsi="Avenir Book" w:cs="Times New Roman (Body CS)"/>
          <w:kern w:val="0"/>
          <w:position w:val="6"/>
          <w:sz w:val="19"/>
          <w:szCs w:val="19"/>
          <w:lang/>
          <w14:ligatures w14:val="none"/>
        </w:rPr>
        <w:t>OPEN ACCESS</w:t>
      </w:r>
    </w:p>
    <w:p w14:paraId="7676D426" w14:textId="77777777" w:rsidR="00D26309" w:rsidRPr="00D26309" w:rsidRDefault="00D26309" w:rsidP="00D26309">
      <w:pPr>
        <w:spacing w:after="0" w:line="240" w:lineRule="auto"/>
        <w:jc w:val="both"/>
        <w:rPr>
          <w:rFonts w:ascii="Avenir Book" w:eastAsia="Calibri" w:hAnsi="Avenir Book" w:cs="Times New Roman"/>
          <w:kern w:val="0"/>
          <w:sz w:val="19"/>
          <w:szCs w:val="19"/>
          <w:lang/>
          <w14:ligatures w14:val="none"/>
        </w:rPr>
      </w:pPr>
    </w:p>
    <w:p w14:paraId="47B59E08" w14:textId="77777777" w:rsidR="00D26309" w:rsidRPr="00D26309" w:rsidRDefault="00D26309" w:rsidP="00D26309">
      <w:pPr>
        <w:spacing w:after="0" w:line="240" w:lineRule="auto"/>
        <w:jc w:val="both"/>
        <w:rPr>
          <w:rFonts w:ascii="Avenir Book" w:eastAsia="Calibri" w:hAnsi="Avenir Book" w:cs="Times New Roman"/>
          <w:b/>
          <w:bCs/>
          <w:kern w:val="0"/>
          <w:sz w:val="19"/>
          <w:szCs w:val="19"/>
          <w:lang/>
          <w14:ligatures w14:val="none"/>
        </w:rPr>
      </w:pPr>
      <w:r w:rsidRPr="00D26309">
        <w:rPr>
          <w:rFonts w:ascii="Avenir Book" w:eastAsia="Calibri" w:hAnsi="Avenir Book" w:cs="Times New Roman"/>
          <w:b/>
          <w:bCs/>
          <w:kern w:val="0"/>
          <w:sz w:val="19"/>
          <w:szCs w:val="19"/>
          <w:lang/>
          <w14:ligatures w14:val="none"/>
        </w:rPr>
        <w:t>PUBLISHED</w:t>
      </w:r>
    </w:p>
    <w:p w14:paraId="1D7C65DC" w14:textId="77777777" w:rsidR="00D26309" w:rsidRPr="00D26309" w:rsidRDefault="00D26309" w:rsidP="00D26309">
      <w:pPr>
        <w:spacing w:after="0" w:line="240" w:lineRule="auto"/>
        <w:jc w:val="both"/>
        <w:rPr>
          <w:rFonts w:ascii="Avenir Book" w:eastAsia="Calibri" w:hAnsi="Avenir Book" w:cs="Times New Roman"/>
          <w:kern w:val="0"/>
          <w:sz w:val="19"/>
          <w:szCs w:val="19"/>
          <w:lang/>
          <w14:ligatures w14:val="none"/>
        </w:rPr>
      </w:pPr>
      <w:r w:rsidRPr="00D26309">
        <w:rPr>
          <w:rFonts w:ascii="Avenir Book" w:eastAsia="Calibri" w:hAnsi="Avenir Book" w:cs="Times New Roman"/>
          <w:kern w:val="0"/>
          <w:sz w:val="19"/>
          <w:szCs w:val="19"/>
          <w:lang/>
          <w14:ligatures w14:val="none"/>
        </w:rPr>
        <w:t>31 January 2026</w:t>
      </w:r>
    </w:p>
    <w:p w14:paraId="485C714D" w14:textId="77777777" w:rsidR="00D26309" w:rsidRPr="00D26309" w:rsidRDefault="00D26309" w:rsidP="00D26309">
      <w:pPr>
        <w:spacing w:after="0" w:line="240" w:lineRule="auto"/>
        <w:jc w:val="both"/>
        <w:rPr>
          <w:rFonts w:ascii="Avenir Book" w:eastAsia="Calibri" w:hAnsi="Avenir Book" w:cs="Times New Roman"/>
          <w:kern w:val="0"/>
          <w:sz w:val="19"/>
          <w:szCs w:val="19"/>
          <w:lang/>
          <w14:ligatures w14:val="none"/>
        </w:rPr>
      </w:pPr>
    </w:p>
    <w:p w14:paraId="1D7382A6" w14:textId="77777777" w:rsidR="00D26309" w:rsidRPr="00D26309" w:rsidRDefault="00D26309" w:rsidP="00D26309">
      <w:pPr>
        <w:spacing w:after="0" w:line="240" w:lineRule="auto"/>
        <w:jc w:val="both"/>
        <w:rPr>
          <w:rFonts w:ascii="Avenir Book" w:eastAsia="Times New Roman" w:hAnsi="Avenir Book" w:cs="Times New Roman"/>
          <w:b/>
          <w:bCs/>
          <w:kern w:val="0"/>
          <w:sz w:val="19"/>
          <w:szCs w:val="19"/>
          <w:lang w:eastAsia="en-GB"/>
          <w14:ligatures w14:val="none"/>
        </w:rPr>
      </w:pPr>
      <w:r w:rsidRPr="00D26309">
        <w:rPr>
          <w:rFonts w:ascii="Avenir Book" w:eastAsia="Times New Roman" w:hAnsi="Avenir Book" w:cs="Times New Roman"/>
          <w:b/>
          <w:bCs/>
          <w:kern w:val="0"/>
          <w:sz w:val="19"/>
          <w:szCs w:val="19"/>
          <w:lang w:eastAsia="en-GB"/>
          <w14:ligatures w14:val="none"/>
        </w:rPr>
        <w:t>CITATION</w:t>
      </w:r>
    </w:p>
    <w:p w14:paraId="7367CE74" w14:textId="13F771EF" w:rsidR="00D26309" w:rsidRPr="00D26309" w:rsidRDefault="00D80CBB" w:rsidP="00D26309">
      <w:pPr>
        <w:spacing w:after="0" w:line="240" w:lineRule="auto"/>
        <w:jc w:val="both"/>
        <w:rPr>
          <w:rFonts w:ascii="Avenir Book" w:eastAsia="Times New Roman" w:hAnsi="Avenir Book" w:cs="Times New Roman"/>
          <w:color w:val="0563C1"/>
          <w:kern w:val="0"/>
          <w:sz w:val="19"/>
          <w:szCs w:val="19"/>
          <w:u w:val="single"/>
          <w:lang w:val="en-US" w:eastAsia="en-GB"/>
          <w14:ligatures w14:val="none"/>
        </w:rPr>
      </w:pPr>
      <w:r w:rsidRPr="00D80CBB">
        <w:rPr>
          <w:rFonts w:ascii="Avenir Book" w:eastAsia="Calibri" w:hAnsi="Avenir Book" w:cs="Times New Roman"/>
          <w:kern w:val="0"/>
          <w:sz w:val="19"/>
          <w:szCs w:val="19"/>
          <w:lang w:eastAsia="en-GB"/>
          <w14:ligatures w14:val="none"/>
        </w:rPr>
        <w:t>Castro-Jimenez</w:t>
      </w:r>
      <w:r w:rsidR="00D26309" w:rsidRPr="00D26309">
        <w:rPr>
          <w:rFonts w:ascii="Avenir Book" w:eastAsia="Calibri" w:hAnsi="Avenir Book" w:cs="Times New Roman"/>
          <w:kern w:val="0"/>
          <w:sz w:val="19"/>
          <w:szCs w:val="19"/>
          <w:lang w:eastAsia="en-GB"/>
          <w14:ligatures w14:val="none"/>
        </w:rPr>
        <w:t xml:space="preserve">, </w:t>
      </w:r>
      <w:r>
        <w:rPr>
          <w:rFonts w:ascii="Avenir Book" w:eastAsia="Calibri" w:hAnsi="Avenir Book" w:cs="Times New Roman"/>
          <w:kern w:val="0"/>
          <w:sz w:val="19"/>
          <w:szCs w:val="19"/>
          <w:lang w:eastAsia="en-GB"/>
          <w14:ligatures w14:val="none"/>
        </w:rPr>
        <w:t>LE</w:t>
      </w:r>
      <w:r w:rsidR="00D26309" w:rsidRPr="00D26309">
        <w:rPr>
          <w:rFonts w:ascii="Avenir Book" w:eastAsia="Calibri" w:hAnsi="Avenir Book" w:cs="Times New Roman"/>
          <w:kern w:val="0"/>
          <w:sz w:val="19"/>
          <w:szCs w:val="19"/>
          <w:lang w:eastAsia="en-GB"/>
          <w14:ligatures w14:val="none"/>
        </w:rPr>
        <w:t xml:space="preserve">., </w:t>
      </w:r>
      <w:r w:rsidR="00770C4C">
        <w:rPr>
          <w:rFonts w:ascii="Avenir Book" w:eastAsia="Calibri" w:hAnsi="Avenir Book" w:cs="Times New Roman"/>
          <w:kern w:val="0"/>
          <w:sz w:val="19"/>
          <w:szCs w:val="19"/>
          <w:lang w:eastAsia="en-GB"/>
          <w14:ligatures w14:val="none"/>
        </w:rPr>
        <w:t>Bernal</w:t>
      </w:r>
      <w:r w:rsidR="00D26309" w:rsidRPr="00D26309">
        <w:rPr>
          <w:rFonts w:ascii="Avenir Book" w:eastAsia="Calibri" w:hAnsi="Avenir Book" w:cs="Times New Roman"/>
          <w:kern w:val="0"/>
          <w:sz w:val="19"/>
          <w:szCs w:val="19"/>
          <w:lang w:eastAsia="en-GB"/>
          <w14:ligatures w14:val="none"/>
        </w:rPr>
        <w:t xml:space="preserve">, </w:t>
      </w:r>
      <w:r w:rsidR="00770C4C">
        <w:rPr>
          <w:rFonts w:ascii="Avenir Book" w:eastAsia="Calibri" w:hAnsi="Avenir Book" w:cs="Times New Roman"/>
          <w:kern w:val="0"/>
          <w:sz w:val="19"/>
          <w:szCs w:val="19"/>
          <w:lang w:eastAsia="en-GB"/>
          <w14:ligatures w14:val="none"/>
        </w:rPr>
        <w:t>HF</w:t>
      </w:r>
      <w:r w:rsidR="00D26309" w:rsidRPr="00D26309">
        <w:rPr>
          <w:rFonts w:ascii="Avenir Book" w:eastAsia="Calibri" w:hAnsi="Avenir Book" w:cs="Times New Roman"/>
          <w:kern w:val="0"/>
          <w:sz w:val="19"/>
          <w:szCs w:val="19"/>
          <w:lang w:eastAsia="en-GB"/>
          <w14:ligatures w14:val="none"/>
        </w:rPr>
        <w:t xml:space="preserve">., 2026. </w:t>
      </w:r>
      <w:r w:rsidR="00A73C3D" w:rsidRPr="00A73C3D">
        <w:rPr>
          <w:rFonts w:ascii="Avenir Book" w:eastAsia="Calibri" w:hAnsi="Avenir Book" w:cs="Times New Roman"/>
          <w:kern w:val="0"/>
          <w:sz w:val="19"/>
          <w:szCs w:val="19"/>
          <w:lang w:eastAsia="en-GB"/>
          <w14:ligatures w14:val="none"/>
        </w:rPr>
        <w:t>Health Education as a Transformative Experience: Meanings and Practices Among Older Adults Participating in Community Programs in Bogota</w:t>
      </w:r>
      <w:r w:rsidR="00D26309" w:rsidRPr="00D26309">
        <w:rPr>
          <w:rFonts w:ascii="Avenir Book" w:eastAsia="Calibri" w:hAnsi="Avenir Book" w:cs="Times New Roman"/>
          <w:kern w:val="0"/>
          <w:sz w:val="19"/>
          <w:szCs w:val="19"/>
          <w:lang w:eastAsia="en-GB"/>
          <w14:ligatures w14:val="none"/>
        </w:rPr>
        <w:t xml:space="preserve">. Medical Research Archives, [online] 14(1). </w:t>
      </w:r>
      <w:hyperlink r:id="rId13" w:history="1">
        <w:r w:rsidR="00D26309" w:rsidRPr="00D26309">
          <w:rPr>
            <w:rFonts w:ascii="Avenir Book" w:eastAsia="Times New Roman" w:hAnsi="Avenir Book" w:cs="Times New Roman"/>
            <w:color w:val="0563C1"/>
            <w:kern w:val="0"/>
            <w:sz w:val="19"/>
            <w:szCs w:val="19"/>
            <w:u w:val="single"/>
            <w:lang w:eastAsia="en-GB"/>
            <w14:ligatures w14:val="none"/>
          </w:rPr>
          <w:t>https://doi.org/10.18103/mra.v14i1.0000</w:t>
        </w:r>
      </w:hyperlink>
    </w:p>
    <w:p w14:paraId="70682229" w14:textId="77777777" w:rsidR="00D26309" w:rsidRPr="00D26309" w:rsidRDefault="00D26309" w:rsidP="00D26309">
      <w:pPr>
        <w:spacing w:after="0" w:line="240" w:lineRule="auto"/>
        <w:jc w:val="both"/>
        <w:rPr>
          <w:rFonts w:ascii="Avenir Book" w:eastAsia="Times New Roman" w:hAnsi="Avenir Book" w:cs="Times New Roman"/>
          <w:kern w:val="0"/>
          <w:sz w:val="19"/>
          <w:szCs w:val="19"/>
          <w:lang w:val="en-US" w:eastAsia="en-GB"/>
          <w14:ligatures w14:val="none"/>
        </w:rPr>
      </w:pPr>
    </w:p>
    <w:p w14:paraId="65F37FFE" w14:textId="77777777" w:rsidR="00D26309" w:rsidRPr="00D26309" w:rsidRDefault="00D26309" w:rsidP="00D26309">
      <w:pPr>
        <w:spacing w:after="0" w:line="240" w:lineRule="auto"/>
        <w:jc w:val="both"/>
        <w:rPr>
          <w:rFonts w:ascii="Avenir Book" w:eastAsia="Times New Roman" w:hAnsi="Avenir Book" w:cs="Times New Roman"/>
          <w:kern w:val="0"/>
          <w:sz w:val="19"/>
          <w:szCs w:val="19"/>
          <w:lang w:eastAsia="en-GB"/>
          <w14:ligatures w14:val="none"/>
        </w:rPr>
      </w:pPr>
      <w:r w:rsidRPr="00D26309">
        <w:rPr>
          <w:rFonts w:ascii="Avenir Book" w:eastAsia="Times New Roman" w:hAnsi="Avenir Book" w:cs="Times New Roman"/>
          <w:b/>
          <w:bCs/>
          <w:kern w:val="0"/>
          <w:sz w:val="19"/>
          <w:szCs w:val="19"/>
          <w:lang w:val="en-US" w:eastAsia="en-GB"/>
          <w14:ligatures w14:val="none"/>
        </w:rPr>
        <w:t>COPYRIGHT</w:t>
      </w:r>
      <w:r w:rsidRPr="00D26309">
        <w:rPr>
          <w:rFonts w:ascii="Avenir Book" w:eastAsia="Times New Roman" w:hAnsi="Avenir Book" w:cs="Times New Roman"/>
          <w:b/>
          <w:bCs/>
          <w:kern w:val="0"/>
          <w:sz w:val="19"/>
          <w:szCs w:val="19"/>
          <w:lang w:val="en-US" w:eastAsia="en-GB"/>
          <w14:ligatures w14:val="none"/>
        </w:rPr>
        <w:br/>
      </w:r>
      <w:r w:rsidRPr="00D26309">
        <w:rPr>
          <w:rFonts w:ascii="Avenir Book" w:eastAsia="Calibri" w:hAnsi="Avenir Book" w:cs="Times New Roman"/>
          <w:kern w:val="0"/>
          <w:sz w:val="19"/>
          <w:szCs w:val="19"/>
          <w:lang w:val="en-US"/>
          <w14:ligatures w14:val="none"/>
        </w:rPr>
        <w:t>© 2026 European Society of Medicine. This is an open-access article distributed under the terms of the Creative Commons Attribution License, which permits unrestricted use, distribution, and reproduction in any medium, provided the original author and source are credited.</w:t>
      </w:r>
      <w:r w:rsidRPr="00D26309">
        <w:rPr>
          <w:rFonts w:ascii="Avenir Book" w:eastAsia="Times New Roman" w:hAnsi="Avenir Book" w:cs="Times New Roman"/>
          <w:kern w:val="0"/>
          <w:sz w:val="19"/>
          <w:szCs w:val="19"/>
          <w:lang w:eastAsia="en-GB"/>
          <w14:ligatures w14:val="none"/>
        </w:rPr>
        <w:t xml:space="preserve"> </w:t>
      </w:r>
    </w:p>
    <w:p w14:paraId="49823247" w14:textId="77777777" w:rsidR="00D26309" w:rsidRPr="00D26309" w:rsidRDefault="00D26309" w:rsidP="00D26309">
      <w:pPr>
        <w:spacing w:after="0" w:line="240" w:lineRule="auto"/>
        <w:jc w:val="both"/>
        <w:rPr>
          <w:rFonts w:ascii="Avenir Book" w:eastAsia="Times New Roman" w:hAnsi="Avenir Book" w:cs="Times New Roman"/>
          <w:color w:val="0563C1"/>
          <w:kern w:val="0"/>
          <w:sz w:val="19"/>
          <w:szCs w:val="19"/>
          <w:u w:val="single"/>
          <w:lang w:eastAsia="en-GB"/>
          <w14:ligatures w14:val="none"/>
        </w:rPr>
      </w:pPr>
      <w:r w:rsidRPr="00D26309">
        <w:rPr>
          <w:rFonts w:ascii="Avenir Book" w:eastAsia="Times New Roman" w:hAnsi="Avenir Book" w:cs="Times New Roman"/>
          <w:b/>
          <w:bCs/>
          <w:kern w:val="0"/>
          <w:sz w:val="19"/>
          <w:szCs w:val="19"/>
          <w:lang w:eastAsia="en-GB"/>
          <w14:ligatures w14:val="none"/>
        </w:rPr>
        <w:t>DOI</w:t>
      </w:r>
      <w:r w:rsidRPr="00D26309">
        <w:rPr>
          <w:rFonts w:ascii="Avenir Book" w:eastAsia="Times New Roman" w:hAnsi="Avenir Book" w:cs="Times New Roman"/>
          <w:b/>
          <w:bCs/>
          <w:kern w:val="0"/>
          <w:sz w:val="19"/>
          <w:szCs w:val="19"/>
          <w:lang w:eastAsia="en-GB"/>
          <w14:ligatures w14:val="none"/>
        </w:rPr>
        <w:br/>
      </w:r>
      <w:hyperlink r:id="rId14" w:history="1">
        <w:r w:rsidRPr="00D26309">
          <w:rPr>
            <w:rFonts w:ascii="Avenir Book" w:eastAsia="Times New Roman" w:hAnsi="Avenir Book" w:cs="Times New Roman"/>
            <w:color w:val="0563C1"/>
            <w:kern w:val="0"/>
            <w:sz w:val="19"/>
            <w:szCs w:val="19"/>
            <w:u w:val="single"/>
            <w:lang w:eastAsia="en-GB"/>
            <w14:ligatures w14:val="none"/>
          </w:rPr>
          <w:t>https://doi.org/10.18103/mra.v14i1.0000</w:t>
        </w:r>
      </w:hyperlink>
    </w:p>
    <w:p w14:paraId="22CFA310" w14:textId="77777777" w:rsidR="00D26309" w:rsidRPr="00D26309" w:rsidRDefault="00D26309" w:rsidP="00D26309">
      <w:pPr>
        <w:spacing w:after="0" w:line="240" w:lineRule="auto"/>
        <w:jc w:val="both"/>
        <w:rPr>
          <w:rFonts w:ascii="Avenir Book" w:eastAsia="Times New Roman" w:hAnsi="Avenir Book" w:cs="Times New Roman"/>
          <w:kern w:val="0"/>
          <w:sz w:val="19"/>
          <w:szCs w:val="19"/>
          <w:lang w:eastAsia="en-GB"/>
          <w14:ligatures w14:val="none"/>
        </w:rPr>
      </w:pPr>
    </w:p>
    <w:p w14:paraId="12AF6B6A" w14:textId="77777777" w:rsidR="00D26309" w:rsidRPr="00D26309" w:rsidRDefault="00D26309" w:rsidP="00D26309">
      <w:pPr>
        <w:spacing w:after="0" w:line="240" w:lineRule="auto"/>
        <w:jc w:val="both"/>
        <w:rPr>
          <w:rFonts w:ascii="Avenir Book" w:eastAsia="Calibri" w:hAnsi="Avenir Book" w:cs="Times New Roman"/>
          <w:kern w:val="0"/>
          <w:sz w:val="19"/>
          <w:szCs w:val="19"/>
          <w:lang w:val="en-US"/>
          <w14:ligatures w14:val="none"/>
        </w:rPr>
      </w:pPr>
      <w:r w:rsidRPr="00D26309">
        <w:rPr>
          <w:rFonts w:ascii="Avenir Book" w:eastAsia="Calibri" w:hAnsi="Avenir Book" w:cs="Times New Roman"/>
          <w:b/>
          <w:bCs/>
          <w:kern w:val="0"/>
          <w:sz w:val="19"/>
          <w:szCs w:val="19"/>
          <w:lang w:val="en-US"/>
          <w14:ligatures w14:val="none"/>
        </w:rPr>
        <w:t>ISSN</w:t>
      </w:r>
      <w:r w:rsidRPr="00D26309">
        <w:rPr>
          <w:rFonts w:ascii="Avenir Book" w:eastAsia="Calibri" w:hAnsi="Avenir Book" w:cs="Times New Roman"/>
          <w:b/>
          <w:bCs/>
          <w:kern w:val="0"/>
          <w:sz w:val="19"/>
          <w:szCs w:val="19"/>
          <w:lang w:val="en-US"/>
          <w14:ligatures w14:val="none"/>
        </w:rPr>
        <w:br/>
      </w:r>
      <w:r w:rsidRPr="00D26309">
        <w:rPr>
          <w:rFonts w:ascii="Avenir Book" w:eastAsia="Times New Roman" w:hAnsi="Avenir Book" w:cs="Times New Roman"/>
          <w:kern w:val="0"/>
          <w:sz w:val="19"/>
          <w:szCs w:val="19"/>
          <w:lang w:eastAsia="en-GB"/>
          <w14:ligatures w14:val="none"/>
        </w:rPr>
        <w:t>2375-1924</w:t>
      </w:r>
      <w:r w:rsidRPr="00D26309">
        <w:rPr>
          <w:rFonts w:ascii="Avenir Book" w:eastAsia="Calibri" w:hAnsi="Avenir Book" w:cs="Times New Roman"/>
          <w:kern w:val="0"/>
          <w:sz w:val="19"/>
          <w:szCs w:val="19"/>
          <w:lang w:val="en-US"/>
          <w14:ligatures w14:val="none"/>
        </w:rPr>
        <w:t xml:space="preserve"> </w:t>
      </w:r>
    </w:p>
    <w:p w14:paraId="6EB889BC" w14:textId="77777777" w:rsidR="00D26309" w:rsidRPr="00D26309" w:rsidRDefault="00D26309" w:rsidP="00D26309">
      <w:pPr>
        <w:spacing w:after="0" w:line="240" w:lineRule="auto"/>
        <w:jc w:val="both"/>
        <w:rPr>
          <w:rFonts w:ascii="Avenir Book" w:eastAsia="Calibri" w:hAnsi="Avenir Book" w:cs="Times New Roman"/>
          <w:b/>
          <w:bCs/>
          <w:color w:val="11639F"/>
          <w:kern w:val="0"/>
          <w:sz w:val="30"/>
          <w:szCs w:val="30"/>
          <w:lang w:val="en-US"/>
          <w14:ligatures w14:val="none"/>
        </w:rPr>
      </w:pPr>
      <w:r w:rsidRPr="00D26309">
        <w:rPr>
          <w:rFonts w:ascii="Avenir Book" w:eastAsia="Calibri" w:hAnsi="Avenir Book" w:cs="Times New Roman"/>
          <w:color w:val="DF8420"/>
          <w:kern w:val="0"/>
          <w:sz w:val="22"/>
          <w:szCs w:val="22"/>
          <w:lang w:val="en-US"/>
          <w14:ligatures w14:val="none"/>
        </w:rPr>
        <w:br w:type="column"/>
      </w:r>
      <w:r w:rsidRPr="00D26309">
        <w:rPr>
          <w:rFonts w:ascii="Avenir Book" w:eastAsia="Calibri" w:hAnsi="Avenir Book" w:cs="Times New Roman"/>
          <w:b/>
          <w:bCs/>
          <w:color w:val="11639F"/>
          <w:kern w:val="0"/>
          <w:sz w:val="30"/>
          <w:szCs w:val="30"/>
          <w:lang w:val="en-US"/>
          <w14:ligatures w14:val="none"/>
        </w:rPr>
        <w:t>ABSTRACT</w:t>
      </w:r>
      <w:bookmarkEnd w:id="0"/>
    </w:p>
    <w:p w14:paraId="4E689C7D" w14:textId="77777777" w:rsidR="00717916" w:rsidRPr="00E71420" w:rsidRDefault="00717916" w:rsidP="0071791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Abstract</w:t>
      </w:r>
    </w:p>
    <w:p w14:paraId="6F39AA96" w14:textId="77777777" w:rsidR="00090E1B" w:rsidRDefault="00717916" w:rsidP="00717916">
      <w:pPr>
        <w:spacing w:after="0" w:line="240" w:lineRule="auto"/>
        <w:jc w:val="both"/>
        <w:rPr>
          <w:rFonts w:ascii="Avenir Book" w:hAnsi="Avenir Book"/>
          <w:sz w:val="22"/>
          <w:szCs w:val="22"/>
          <w:lang w:val="en-GB"/>
        </w:rPr>
      </w:pPr>
      <w:r w:rsidRPr="00717916">
        <w:rPr>
          <w:rFonts w:ascii="Avenir Book" w:hAnsi="Avenir Book"/>
          <w:b/>
          <w:bCs/>
          <w:sz w:val="22"/>
          <w:szCs w:val="22"/>
          <w:lang w:val="en-GB"/>
        </w:rPr>
        <w:t>Introduction:</w:t>
      </w:r>
      <w:r w:rsidRPr="00E71420">
        <w:rPr>
          <w:rFonts w:ascii="Avenir Book" w:hAnsi="Avenir Book"/>
          <w:sz w:val="22"/>
          <w:szCs w:val="22"/>
          <w:lang w:val="en-GB"/>
        </w:rPr>
        <w:t xml:space="preserve"> Health education is often conceptualized from biomedical approaches focused on disease prevention. However, in community settings, alternative meanings emerge that link education with personal transformation, autonomy, well-being, and a sense of purpose. This study explores the conceptions that older adults construct about health education within community-based health promotion programs in Bogotá. </w:t>
      </w:r>
    </w:p>
    <w:p w14:paraId="1E48350A" w14:textId="5C02B72A" w:rsidR="00717916" w:rsidRPr="00E71420" w:rsidRDefault="00717916" w:rsidP="00717916">
      <w:pPr>
        <w:spacing w:after="0" w:line="240" w:lineRule="auto"/>
        <w:jc w:val="both"/>
        <w:rPr>
          <w:rFonts w:ascii="Avenir Book" w:hAnsi="Avenir Book"/>
          <w:sz w:val="22"/>
          <w:szCs w:val="22"/>
          <w:lang w:val="en-GB"/>
        </w:rPr>
      </w:pPr>
      <w:r w:rsidRPr="00090E1B">
        <w:rPr>
          <w:rFonts w:ascii="Avenir Book" w:hAnsi="Avenir Book"/>
          <w:b/>
          <w:bCs/>
          <w:sz w:val="22"/>
          <w:szCs w:val="22"/>
          <w:lang w:val="en-GB"/>
        </w:rPr>
        <w:t>Methods:</w:t>
      </w:r>
      <w:r w:rsidRPr="00E71420">
        <w:rPr>
          <w:rFonts w:ascii="Avenir Book" w:hAnsi="Avenir Book"/>
          <w:sz w:val="22"/>
          <w:szCs w:val="22"/>
          <w:lang w:val="en-GB"/>
        </w:rPr>
        <w:t xml:space="preserve"> A qualitative, critical–hermeneutic study was conducted using semi-structured interviews and focus groups in diverse community settings (day </w:t>
      </w:r>
      <w:proofErr w:type="spellStart"/>
      <w:r w:rsidRPr="00E71420">
        <w:rPr>
          <w:rFonts w:ascii="Avenir Book" w:hAnsi="Avenir Book"/>
          <w:sz w:val="22"/>
          <w:szCs w:val="22"/>
          <w:lang w:val="en-GB"/>
        </w:rPr>
        <w:t>centers</w:t>
      </w:r>
      <w:proofErr w:type="spellEnd"/>
      <w:r w:rsidRPr="00E71420">
        <w:rPr>
          <w:rFonts w:ascii="Avenir Book" w:hAnsi="Avenir Book"/>
          <w:sz w:val="22"/>
          <w:szCs w:val="22"/>
          <w:lang w:val="en-GB"/>
        </w:rPr>
        <w:t>, hospitals, and district programs).</w:t>
      </w:r>
    </w:p>
    <w:p w14:paraId="768EC380" w14:textId="77777777" w:rsidR="00717916" w:rsidRDefault="00717916" w:rsidP="00717916">
      <w:pPr>
        <w:spacing w:after="0" w:line="240" w:lineRule="auto"/>
        <w:jc w:val="both"/>
        <w:rPr>
          <w:rFonts w:ascii="Avenir Book" w:hAnsi="Avenir Book"/>
          <w:sz w:val="22"/>
          <w:szCs w:val="22"/>
          <w:lang w:val="en-GB"/>
        </w:rPr>
      </w:pPr>
      <w:r w:rsidRPr="00E71420">
        <w:rPr>
          <w:rFonts w:ascii="Avenir Book" w:hAnsi="Avenir Book"/>
          <w:sz w:val="22"/>
          <w:szCs w:val="22"/>
          <w:lang w:val="en-GB"/>
        </w:rPr>
        <w:t>A thematic analysis was performed, grounded in Freire’s popular education framework and humanizing pedagogy.</w:t>
      </w:r>
    </w:p>
    <w:p w14:paraId="37080D23" w14:textId="77777777" w:rsidR="00717916" w:rsidRDefault="00717916" w:rsidP="00717916">
      <w:pPr>
        <w:spacing w:after="0" w:line="240" w:lineRule="auto"/>
        <w:jc w:val="both"/>
        <w:rPr>
          <w:rFonts w:ascii="Avenir Book" w:hAnsi="Avenir Book"/>
          <w:sz w:val="22"/>
          <w:szCs w:val="22"/>
          <w:lang w:val="en-GB"/>
        </w:rPr>
      </w:pPr>
      <w:r w:rsidRPr="00717916">
        <w:rPr>
          <w:rFonts w:ascii="Avenir Book" w:hAnsi="Avenir Book"/>
          <w:b/>
          <w:bCs/>
          <w:sz w:val="22"/>
          <w:szCs w:val="22"/>
          <w:lang w:val="en-GB"/>
        </w:rPr>
        <w:t>Results:</w:t>
      </w:r>
      <w:r w:rsidRPr="00E71420">
        <w:rPr>
          <w:rFonts w:ascii="Avenir Book" w:hAnsi="Avenir Book"/>
          <w:sz w:val="22"/>
          <w:szCs w:val="22"/>
          <w:lang w:val="en-GB"/>
        </w:rPr>
        <w:t xml:space="preserve"> Four macro-themes emerged from the data: (1) </w:t>
      </w:r>
      <w:r w:rsidRPr="00E71420">
        <w:rPr>
          <w:rFonts w:ascii="Avenir Book" w:hAnsi="Avenir Book"/>
          <w:i/>
          <w:iCs/>
          <w:sz w:val="22"/>
          <w:szCs w:val="22"/>
          <w:lang w:val="en-GB"/>
        </w:rPr>
        <w:t>Education as knowledge and updating</w:t>
      </w:r>
      <w:r w:rsidRPr="00E71420">
        <w:rPr>
          <w:rFonts w:ascii="Avenir Book" w:hAnsi="Avenir Book"/>
          <w:sz w:val="22"/>
          <w:szCs w:val="22"/>
          <w:lang w:val="en-GB"/>
        </w:rPr>
        <w:t xml:space="preserve">, connected to “keeping up to date,” “moving forward,” understanding the body, and recognizing healthy habits; (2) </w:t>
      </w:r>
      <w:r w:rsidRPr="00E71420">
        <w:rPr>
          <w:rFonts w:ascii="Avenir Book" w:hAnsi="Avenir Book"/>
          <w:i/>
          <w:iCs/>
          <w:sz w:val="22"/>
          <w:szCs w:val="22"/>
          <w:lang w:val="en-GB"/>
        </w:rPr>
        <w:t>Education as transformation</w:t>
      </w:r>
      <w:r w:rsidRPr="00E71420">
        <w:rPr>
          <w:rFonts w:ascii="Avenir Book" w:hAnsi="Avenir Book"/>
          <w:sz w:val="22"/>
          <w:szCs w:val="22"/>
          <w:lang w:val="en-GB"/>
        </w:rPr>
        <w:t xml:space="preserve">, understood as changes in attitudes, awareness, and lifestyle reorientation (“education occurs when information transforms you”); (3) </w:t>
      </w:r>
      <w:r w:rsidRPr="00E71420">
        <w:rPr>
          <w:rFonts w:ascii="Avenir Book" w:hAnsi="Avenir Book"/>
          <w:i/>
          <w:iCs/>
          <w:sz w:val="22"/>
          <w:szCs w:val="22"/>
          <w:lang w:val="en-GB"/>
        </w:rPr>
        <w:t>Health education as practices for good living</w:t>
      </w:r>
      <w:r w:rsidRPr="00E71420">
        <w:rPr>
          <w:rFonts w:ascii="Avenir Book" w:hAnsi="Avenir Book"/>
          <w:sz w:val="22"/>
          <w:szCs w:val="22"/>
          <w:lang w:val="en-GB"/>
        </w:rPr>
        <w:t xml:space="preserve">, associated with nutrition, physical activity, self-care, and emotional regulation; and (4) </w:t>
      </w:r>
      <w:r w:rsidRPr="00E71420">
        <w:rPr>
          <w:rFonts w:ascii="Avenir Book" w:hAnsi="Avenir Book"/>
          <w:i/>
          <w:iCs/>
          <w:sz w:val="22"/>
          <w:szCs w:val="22"/>
          <w:lang w:val="en-GB"/>
        </w:rPr>
        <w:t>The encounter with others as an educational space</w:t>
      </w:r>
      <w:r w:rsidRPr="00E71420">
        <w:rPr>
          <w:rFonts w:ascii="Avenir Book" w:hAnsi="Avenir Book"/>
          <w:sz w:val="22"/>
          <w:szCs w:val="22"/>
          <w:lang w:val="en-GB"/>
        </w:rPr>
        <w:t xml:space="preserve">, where guided physical activity, group therapies, workshops, and everyday interactions become meaningful learning processes. </w:t>
      </w:r>
    </w:p>
    <w:p w14:paraId="53277B00" w14:textId="5DEF0E64" w:rsidR="00717916" w:rsidRPr="00E71420" w:rsidRDefault="00717916" w:rsidP="00717916">
      <w:pPr>
        <w:spacing w:after="0" w:line="240" w:lineRule="auto"/>
        <w:jc w:val="both"/>
        <w:rPr>
          <w:rFonts w:ascii="Avenir Book" w:hAnsi="Avenir Book"/>
          <w:sz w:val="22"/>
          <w:szCs w:val="22"/>
          <w:lang w:val="en-GB"/>
        </w:rPr>
      </w:pPr>
      <w:r w:rsidRPr="00717916">
        <w:rPr>
          <w:rFonts w:ascii="Avenir Book" w:hAnsi="Avenir Book"/>
          <w:b/>
          <w:bCs/>
          <w:sz w:val="22"/>
          <w:szCs w:val="22"/>
          <w:lang w:val="en-GB"/>
        </w:rPr>
        <w:t>Conclusions:</w:t>
      </w:r>
      <w:r w:rsidRPr="00E71420">
        <w:rPr>
          <w:rFonts w:ascii="Avenir Book" w:hAnsi="Avenir Book"/>
          <w:sz w:val="22"/>
          <w:szCs w:val="22"/>
          <w:lang w:val="en-GB"/>
        </w:rPr>
        <w:t xml:space="preserve"> For older adults, health education goes beyond information transmission and becomes a humanizing, dialogical, and community-based experience that enhances autonomy, self-esteem, and the construction of meaning. These findings highlight the need to rethink health education programs through participatory and transformative approaches that integrate the cultural and lived experience of older adults.</w:t>
      </w:r>
    </w:p>
    <w:p w14:paraId="2CA69BF2" w14:textId="77777777" w:rsidR="00717916" w:rsidRPr="00E71420" w:rsidRDefault="00717916" w:rsidP="00717916">
      <w:pPr>
        <w:spacing w:after="0" w:line="240" w:lineRule="auto"/>
        <w:jc w:val="both"/>
        <w:rPr>
          <w:rFonts w:ascii="Avenir Book" w:hAnsi="Avenir Book"/>
          <w:sz w:val="22"/>
          <w:szCs w:val="22"/>
          <w:lang w:val="en-GB"/>
        </w:rPr>
      </w:pPr>
      <w:r w:rsidRPr="00E71420">
        <w:rPr>
          <w:rFonts w:ascii="Avenir Book" w:hAnsi="Avenir Book"/>
          <w:b/>
          <w:bCs/>
          <w:sz w:val="22"/>
          <w:szCs w:val="22"/>
          <w:lang w:val="en-GB"/>
        </w:rPr>
        <w:t xml:space="preserve">Keywords: </w:t>
      </w:r>
      <w:r w:rsidRPr="00E71420">
        <w:rPr>
          <w:rFonts w:ascii="Avenir Book" w:hAnsi="Avenir Book"/>
          <w:sz w:val="22"/>
          <w:szCs w:val="22"/>
          <w:lang w:val="en-GB"/>
        </w:rPr>
        <w:t>Health Education; Aged; Community Health Services; Health Promotion; Physical Activity; Social Participation; Qualitative Research</w:t>
      </w:r>
    </w:p>
    <w:p w14:paraId="793B0685" w14:textId="77777777" w:rsidR="00D26309" w:rsidRPr="00D26309" w:rsidRDefault="00D26309" w:rsidP="00D26309">
      <w:pPr>
        <w:spacing w:after="0" w:line="240" w:lineRule="auto"/>
        <w:jc w:val="both"/>
        <w:rPr>
          <w:rFonts w:ascii="Avenir Book" w:eastAsia="Calibri" w:hAnsi="Avenir Book" w:cs="Times New Roman"/>
          <w:kern w:val="0"/>
          <w:sz w:val="22"/>
          <w:szCs w:val="22"/>
          <w:lang w:val="en-GB"/>
          <w14:ligatures w14:val="none"/>
        </w:rPr>
      </w:pPr>
    </w:p>
    <w:p w14:paraId="68760C8F" w14:textId="77777777" w:rsidR="00D26309" w:rsidRPr="00D26309" w:rsidRDefault="00D26309" w:rsidP="00D26309">
      <w:pPr>
        <w:spacing w:after="0" w:line="240" w:lineRule="auto"/>
        <w:jc w:val="both"/>
        <w:rPr>
          <w:rFonts w:ascii="Avenir Book" w:eastAsia="Calibri" w:hAnsi="Avenir Book" w:cs="Times New Roman"/>
          <w:kern w:val="0"/>
          <w:sz w:val="22"/>
          <w:szCs w:val="22"/>
          <w:lang/>
          <w14:ligatures w14:val="none"/>
        </w:rPr>
        <w:sectPr w:rsidR="00D26309" w:rsidRPr="00D26309" w:rsidSect="00D26309">
          <w:type w:val="continuous"/>
          <w:pgSz w:w="11906" w:h="16838" w:code="9"/>
          <w:pgMar w:top="720" w:right="720" w:bottom="720" w:left="720" w:header="709" w:footer="283" w:gutter="0"/>
          <w:cols w:num="2" w:space="567" w:equalWidth="0">
            <w:col w:w="3456" w:space="567"/>
            <w:col w:w="6443"/>
          </w:cols>
          <w:titlePg/>
          <w:docGrid w:linePitch="360"/>
        </w:sectPr>
      </w:pPr>
    </w:p>
    <w:p w14:paraId="13CCA7B0" w14:textId="77777777" w:rsidR="00D26309" w:rsidRPr="00D26309" w:rsidRDefault="00D26309" w:rsidP="00D26309">
      <w:pPr>
        <w:spacing w:after="0" w:line="240" w:lineRule="auto"/>
        <w:jc w:val="both"/>
        <w:rPr>
          <w:rFonts w:ascii="Avenir Book" w:eastAsia="Calibri" w:hAnsi="Avenir Book" w:cs="Times New Roman"/>
          <w:kern w:val="0"/>
          <w:sz w:val="22"/>
          <w:szCs w:val="22"/>
          <w:lang/>
          <w14:ligatures w14:val="none"/>
        </w:rPr>
      </w:pPr>
    </w:p>
    <w:p w14:paraId="2D49C755" w14:textId="77777777" w:rsidR="00D26309" w:rsidRPr="00D26309" w:rsidRDefault="00D26309" w:rsidP="00D26309">
      <w:pPr>
        <w:spacing w:after="0" w:line="240" w:lineRule="auto"/>
        <w:jc w:val="both"/>
        <w:rPr>
          <w:rFonts w:ascii="Avenir Book" w:eastAsia="Times New Roman" w:hAnsi="Avenir Book" w:cs="Times New Roman"/>
          <w:kern w:val="0"/>
          <w:sz w:val="2"/>
          <w:szCs w:val="2"/>
          <w:lang w:eastAsia="en-GB"/>
          <w14:ligatures w14:val="none"/>
        </w:rPr>
      </w:pPr>
    </w:p>
    <w:p w14:paraId="0270CACB" w14:textId="77777777" w:rsidR="00D26309" w:rsidRPr="00D26309" w:rsidRDefault="00D26309" w:rsidP="00D26309">
      <w:pPr>
        <w:spacing w:after="0" w:line="240" w:lineRule="auto"/>
        <w:jc w:val="both"/>
        <w:rPr>
          <w:rFonts w:ascii="Avenir Book" w:eastAsia="Calibri" w:hAnsi="Avenir Book" w:cs="Times New Roman"/>
          <w:kern w:val="0"/>
          <w:sz w:val="21"/>
          <w:szCs w:val="21"/>
          <w:lang w:val="en-US"/>
          <w14:ligatures w14:val="none"/>
        </w:rPr>
        <w:sectPr w:rsidR="00D26309" w:rsidRPr="00D26309" w:rsidSect="00D26309">
          <w:type w:val="continuous"/>
          <w:pgSz w:w="11906" w:h="16838" w:code="9"/>
          <w:pgMar w:top="720" w:right="720" w:bottom="720" w:left="720" w:header="709" w:footer="283" w:gutter="0"/>
          <w:cols w:num="2" w:space="567" w:equalWidth="0">
            <w:col w:w="2835" w:space="567"/>
            <w:col w:w="7064"/>
          </w:cols>
          <w:titlePg/>
          <w:docGrid w:linePitch="360"/>
        </w:sectPr>
      </w:pPr>
    </w:p>
    <w:p w14:paraId="3C208917" w14:textId="77777777" w:rsidR="00D26309" w:rsidRPr="00D26309" w:rsidRDefault="00D26309" w:rsidP="00D26309">
      <w:pPr>
        <w:spacing w:after="0" w:line="240" w:lineRule="auto"/>
        <w:jc w:val="both"/>
        <w:rPr>
          <w:rFonts w:ascii="Avenir Book" w:eastAsia="Calibri" w:hAnsi="Avenir Book" w:cs="Times New Roman"/>
          <w:b/>
          <w:bCs/>
          <w:color w:val="11639F"/>
          <w:kern w:val="0"/>
          <w:sz w:val="30"/>
          <w:szCs w:val="30"/>
          <w:lang w:val="en-US"/>
          <w14:ligatures w14:val="none"/>
        </w:rPr>
      </w:pPr>
      <w:r w:rsidRPr="00D26309">
        <w:rPr>
          <w:rFonts w:ascii="Avenir Book" w:eastAsia="Calibri" w:hAnsi="Avenir Book" w:cs="Times New Roman"/>
          <w:b/>
          <w:bCs/>
          <w:color w:val="11639F"/>
          <w:kern w:val="0"/>
          <w:sz w:val="30"/>
          <w:szCs w:val="30"/>
          <w:lang w:val="en-US"/>
          <w14:ligatures w14:val="none"/>
        </w:rPr>
        <w:br w:type="page"/>
      </w:r>
    </w:p>
    <w:p w14:paraId="47380BCD" w14:textId="77777777" w:rsidR="00D26309" w:rsidRPr="00D26309" w:rsidRDefault="00D26309" w:rsidP="00D26309">
      <w:pPr>
        <w:spacing w:after="0" w:line="240" w:lineRule="auto"/>
        <w:jc w:val="both"/>
        <w:rPr>
          <w:rFonts w:ascii="Avenir Book" w:eastAsia="Calibri" w:hAnsi="Avenir Book" w:cs="Times New Roman"/>
          <w:b/>
          <w:bCs/>
          <w:color w:val="11639F"/>
          <w:kern w:val="0"/>
          <w:sz w:val="30"/>
          <w:szCs w:val="30"/>
          <w:lang w:val="en-US"/>
          <w14:ligatures w14:val="none"/>
        </w:rPr>
        <w:sectPr w:rsidR="00D26309" w:rsidRPr="00D26309" w:rsidSect="00D26309">
          <w:type w:val="continuous"/>
          <w:pgSz w:w="11906" w:h="16838" w:code="9"/>
          <w:pgMar w:top="720" w:right="720" w:bottom="1287" w:left="720" w:header="283" w:footer="283" w:gutter="0"/>
          <w:cols w:space="567"/>
          <w:docGrid w:linePitch="360"/>
        </w:sectPr>
      </w:pPr>
    </w:p>
    <w:bookmarkEnd w:id="1"/>
    <w:bookmarkEnd w:id="2"/>
    <w:p w14:paraId="4C299D26" w14:textId="77777777" w:rsidR="00D26309" w:rsidRPr="00D26309" w:rsidRDefault="00D26309" w:rsidP="00D26309">
      <w:pPr>
        <w:spacing w:after="0" w:line="240" w:lineRule="auto"/>
        <w:jc w:val="both"/>
        <w:rPr>
          <w:rFonts w:ascii="Avenir Book" w:eastAsia="Calibri" w:hAnsi="Avenir Book" w:cs="Times New Roman"/>
          <w:b/>
          <w:color w:val="11639F"/>
          <w:kern w:val="0"/>
          <w:sz w:val="28"/>
          <w:szCs w:val="32"/>
          <w:lang w:val="en-US"/>
          <w14:ligatures w14:val="none"/>
        </w:rPr>
      </w:pPr>
      <w:r w:rsidRPr="00D26309">
        <w:rPr>
          <w:rFonts w:ascii="Avenir Book" w:eastAsia="Calibri" w:hAnsi="Avenir Book" w:cs="Times New Roman"/>
          <w:b/>
          <w:color w:val="11639F"/>
          <w:kern w:val="0"/>
          <w:sz w:val="28"/>
          <w:szCs w:val="32"/>
          <w:lang w:val="en-US"/>
          <w14:ligatures w14:val="none"/>
        </w:rPr>
        <w:lastRenderedPageBreak/>
        <w:t>Introduction</w:t>
      </w:r>
    </w:p>
    <w:bookmarkEnd w:id="3"/>
    <w:p w14:paraId="07AD7B47" w14:textId="6751F062" w:rsidR="00616C58" w:rsidRPr="00E71420" w:rsidRDefault="00616C5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Traditionally, health education has been conceived from preventive approaches focused on risk control, individual hygiene, and the modification of </w:t>
      </w:r>
      <w:proofErr w:type="spellStart"/>
      <w:r w:rsidRPr="00E71420">
        <w:rPr>
          <w:rFonts w:ascii="Avenir Book" w:hAnsi="Avenir Book"/>
          <w:sz w:val="22"/>
          <w:szCs w:val="22"/>
          <w:lang w:val="en-GB"/>
        </w:rPr>
        <w:t>behaviors</w:t>
      </w:r>
      <w:proofErr w:type="spellEnd"/>
      <w:r w:rsidRPr="00E71420">
        <w:rPr>
          <w:rFonts w:ascii="Avenir Book" w:hAnsi="Avenir Book"/>
          <w:sz w:val="22"/>
          <w:szCs w:val="22"/>
          <w:lang w:val="en-GB"/>
        </w:rPr>
        <w:t xml:space="preserve"> deemed inappropriate for public health purposes </w:t>
      </w:r>
      <w:r w:rsidRPr="00E71420">
        <w:rPr>
          <w:rFonts w:ascii="Avenir Book" w:hAnsi="Avenir Book"/>
          <w:sz w:val="22"/>
          <w:szCs w:val="22"/>
          <w:vertAlign w:val="superscript"/>
          <w:lang w:val="en-GB"/>
        </w:rPr>
        <w:t>1,2</w:t>
      </w:r>
      <w:r w:rsidRPr="00E71420">
        <w:rPr>
          <w:rFonts w:ascii="Avenir Book" w:hAnsi="Avenir Book"/>
          <w:sz w:val="22"/>
          <w:szCs w:val="22"/>
          <w:lang w:val="en-GB"/>
        </w:rPr>
        <w:t>. This model—an heir to the biomedical and hygienist rationality of the twentieth century—has prioritized the transmission of technical information, surveillance of the body, and the shaping of obedient subjects</w:t>
      </w:r>
      <w:r w:rsidRPr="00E71420">
        <w:rPr>
          <w:rFonts w:ascii="Avenir Book" w:hAnsi="Avenir Book"/>
          <w:sz w:val="22"/>
          <w:szCs w:val="22"/>
          <w:vertAlign w:val="superscript"/>
          <w:lang w:val="en-GB"/>
        </w:rPr>
        <w:t>3,4</w:t>
      </w:r>
      <w:r w:rsidRPr="00E71420">
        <w:rPr>
          <w:rFonts w:ascii="Avenir Book" w:hAnsi="Avenir Book"/>
          <w:sz w:val="22"/>
          <w:szCs w:val="22"/>
          <w:lang w:val="en-GB"/>
        </w:rPr>
        <w:t xml:space="preserve">. Within this framework, educating for health meant correcting practices, preventing disease, and ensuring normative </w:t>
      </w:r>
      <w:proofErr w:type="spellStart"/>
      <w:r w:rsidRPr="00E71420">
        <w:rPr>
          <w:rFonts w:ascii="Avenir Book" w:hAnsi="Avenir Book"/>
          <w:sz w:val="22"/>
          <w:szCs w:val="22"/>
          <w:lang w:val="en-GB"/>
        </w:rPr>
        <w:t>behaviors</w:t>
      </w:r>
      <w:proofErr w:type="spellEnd"/>
      <w:r w:rsidRPr="00E71420">
        <w:rPr>
          <w:rFonts w:ascii="Avenir Book" w:hAnsi="Avenir Book"/>
          <w:sz w:val="22"/>
          <w:szCs w:val="22"/>
          <w:lang w:val="en-GB"/>
        </w:rPr>
        <w:t>, thus reinforcing vertical relationships between professionals and the community</w:t>
      </w:r>
      <w:r w:rsidRPr="00E71420">
        <w:rPr>
          <w:rFonts w:ascii="Avenir Book" w:hAnsi="Avenir Book"/>
          <w:sz w:val="22"/>
          <w:szCs w:val="22"/>
          <w:vertAlign w:val="superscript"/>
          <w:lang w:val="en-GB"/>
        </w:rPr>
        <w:t>5</w:t>
      </w:r>
      <w:r w:rsidRPr="00E71420">
        <w:rPr>
          <w:rFonts w:ascii="Avenir Book" w:hAnsi="Avenir Book"/>
          <w:sz w:val="22"/>
          <w:szCs w:val="22"/>
          <w:lang w:val="en-GB"/>
        </w:rPr>
        <w:t>.</w:t>
      </w:r>
    </w:p>
    <w:p w14:paraId="1CCC22ED" w14:textId="77777777" w:rsidR="006E0866" w:rsidRPr="00E71420" w:rsidRDefault="006E0866" w:rsidP="006E0866">
      <w:pPr>
        <w:tabs>
          <w:tab w:val="num" w:pos="720"/>
        </w:tabs>
        <w:spacing w:after="0" w:line="240" w:lineRule="auto"/>
        <w:jc w:val="both"/>
        <w:rPr>
          <w:rFonts w:ascii="Avenir Book" w:hAnsi="Avenir Book"/>
          <w:sz w:val="22"/>
          <w:szCs w:val="22"/>
          <w:lang w:val="en-GB"/>
        </w:rPr>
      </w:pPr>
    </w:p>
    <w:p w14:paraId="255F133C" w14:textId="778222A6" w:rsidR="00616C58" w:rsidRPr="00E71420" w:rsidRDefault="00616C5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Health promotion, beginning with the Ottawa Charter</w:t>
      </w:r>
      <w:r w:rsidRPr="00E71420">
        <w:rPr>
          <w:rFonts w:ascii="Avenir Book" w:hAnsi="Avenir Book"/>
          <w:sz w:val="22"/>
          <w:szCs w:val="22"/>
          <w:vertAlign w:val="superscript"/>
          <w:lang w:val="en-GB"/>
        </w:rPr>
        <w:t>6</w:t>
      </w:r>
      <w:r w:rsidRPr="00E71420">
        <w:rPr>
          <w:rFonts w:ascii="Avenir Book" w:hAnsi="Avenir Book"/>
          <w:sz w:val="22"/>
          <w:szCs w:val="22"/>
          <w:lang w:val="en-GB"/>
        </w:rPr>
        <w:t xml:space="preserve"> and its subsequent development in international conferences, expanded this conception by recognizing health as a social process involving participation, empowerment, and intersectoral action</w:t>
      </w:r>
      <w:r w:rsidRPr="00E71420">
        <w:rPr>
          <w:rFonts w:ascii="Avenir Book" w:hAnsi="Avenir Book"/>
          <w:sz w:val="22"/>
          <w:szCs w:val="22"/>
          <w:vertAlign w:val="superscript"/>
          <w:lang w:val="en-GB"/>
        </w:rPr>
        <w:t>7</w:t>
      </w:r>
      <w:r w:rsidRPr="00E71420">
        <w:rPr>
          <w:rFonts w:ascii="Avenir Book" w:hAnsi="Avenir Book"/>
          <w:sz w:val="22"/>
          <w:szCs w:val="22"/>
          <w:lang w:val="en-GB"/>
        </w:rPr>
        <w:t xml:space="preserve">. </w:t>
      </w:r>
      <w:r w:rsidRPr="00770C4C">
        <w:rPr>
          <w:rFonts w:ascii="Avenir Book" w:hAnsi="Avenir Book"/>
          <w:sz w:val="22"/>
          <w:szCs w:val="22"/>
          <w:lang w:val="en-GB"/>
        </w:rPr>
        <w:t xml:space="preserve">These global developments positioned health education as a transformative component of public health systems, emphasizing not only </w:t>
      </w:r>
      <w:proofErr w:type="spellStart"/>
      <w:r w:rsidRPr="00770C4C">
        <w:rPr>
          <w:rFonts w:ascii="Avenir Book" w:hAnsi="Avenir Book"/>
          <w:sz w:val="22"/>
          <w:szCs w:val="22"/>
          <w:lang w:val="en-GB"/>
        </w:rPr>
        <w:t>behavioral</w:t>
      </w:r>
      <w:proofErr w:type="spellEnd"/>
      <w:r w:rsidRPr="00770C4C">
        <w:rPr>
          <w:rFonts w:ascii="Avenir Book" w:hAnsi="Avenir Book"/>
          <w:sz w:val="22"/>
          <w:szCs w:val="22"/>
          <w:lang w:val="en-GB"/>
        </w:rPr>
        <w:t xml:space="preserve"> change but also the strengthening of individual and collective capabilities.</w:t>
      </w:r>
      <w:r w:rsidRPr="00E71420">
        <w:rPr>
          <w:rFonts w:ascii="Avenir Book" w:hAnsi="Avenir Book"/>
          <w:sz w:val="22"/>
          <w:szCs w:val="22"/>
          <w:lang w:val="en-GB"/>
        </w:rPr>
        <w:t xml:space="preserve"> In Latin America, these transformations resonate with popular education approaches, where educating is understood as a humanizing, dialogical, and emancipatory act oriented toward critical consciousness and contextual transformation</w:t>
      </w:r>
      <w:r w:rsidRPr="00E71420">
        <w:rPr>
          <w:rFonts w:ascii="Avenir Book" w:hAnsi="Avenir Book"/>
          <w:sz w:val="22"/>
          <w:szCs w:val="22"/>
          <w:vertAlign w:val="superscript"/>
          <w:lang w:val="en-GB"/>
        </w:rPr>
        <w:t>8,9</w:t>
      </w:r>
      <w:r w:rsidRPr="00E71420">
        <w:rPr>
          <w:rFonts w:ascii="Avenir Book" w:hAnsi="Avenir Book"/>
          <w:sz w:val="22"/>
          <w:szCs w:val="22"/>
          <w:lang w:val="en-GB"/>
        </w:rPr>
        <w:t>. From this perspective, health education moves beyond content transmission and becomes a situated process with cultural and political significance.</w:t>
      </w:r>
    </w:p>
    <w:p w14:paraId="57843448" w14:textId="77777777" w:rsidR="006E0866" w:rsidRPr="00D80CBB" w:rsidRDefault="006E0866" w:rsidP="006E0866">
      <w:pPr>
        <w:tabs>
          <w:tab w:val="num" w:pos="720"/>
        </w:tabs>
        <w:spacing w:after="0" w:line="240" w:lineRule="auto"/>
        <w:jc w:val="both"/>
        <w:rPr>
          <w:rFonts w:ascii="Avenir Book" w:hAnsi="Avenir Book"/>
          <w:sz w:val="20"/>
          <w:szCs w:val="20"/>
          <w:lang w:val="en-GB"/>
        </w:rPr>
      </w:pPr>
    </w:p>
    <w:p w14:paraId="4B71A05D" w14:textId="41EEB3E2" w:rsidR="00616C58" w:rsidRPr="00E71420" w:rsidRDefault="00616C5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Nevertheless, tensions persist between technocratic, prescriptive approaches and those that are participatory and humanizing. Among older adults, health practices are shaped by sociocultural conditions, life trajectories, accumulated inequalities, and community ties that cannot be reduced to individual behaviors</w:t>
      </w:r>
      <w:r w:rsidRPr="00E71420">
        <w:rPr>
          <w:rFonts w:ascii="Avenir Book" w:hAnsi="Avenir Book"/>
          <w:sz w:val="22"/>
          <w:szCs w:val="22"/>
          <w:vertAlign w:val="superscript"/>
          <w:lang w:val="en-GB"/>
        </w:rPr>
        <w:t>10,11</w:t>
      </w:r>
      <w:r w:rsidRPr="00E71420">
        <w:rPr>
          <w:rFonts w:ascii="Avenir Book" w:hAnsi="Avenir Book"/>
          <w:sz w:val="22"/>
          <w:szCs w:val="22"/>
          <w:lang w:val="en-GB"/>
        </w:rPr>
        <w:t xml:space="preserve">. Despite the relevance of the issue, there is limited qualitative evidence exploring how older adults understand, re-signify, and experience health education within their everyday contexts. </w:t>
      </w:r>
      <w:r w:rsidRPr="00770C4C">
        <w:rPr>
          <w:rFonts w:ascii="Avenir Book" w:hAnsi="Avenir Book"/>
          <w:sz w:val="22"/>
          <w:szCs w:val="22"/>
          <w:lang w:val="en-GB"/>
        </w:rPr>
        <w:t>This gap is particularly relevant in rapidly aging regions such as Latin America, where community-based initiatives have become central strategies for promoting well-being and autonomy among older populations.</w:t>
      </w:r>
      <w:r w:rsidRPr="00E71420">
        <w:rPr>
          <w:rFonts w:ascii="Avenir Book" w:hAnsi="Avenir Book"/>
          <w:sz w:val="22"/>
          <w:szCs w:val="22"/>
          <w:lang w:val="en-GB"/>
        </w:rPr>
        <w:t xml:space="preserve"> Most studies have focused on biomedical adherence, clinical indicators, or institutional evaluations, overlooking the voices and meanings of the participants themselves.</w:t>
      </w:r>
    </w:p>
    <w:p w14:paraId="15CC898A" w14:textId="77777777" w:rsidR="006E0866" w:rsidRPr="00D80CBB" w:rsidRDefault="006E0866" w:rsidP="006E0866">
      <w:pPr>
        <w:tabs>
          <w:tab w:val="num" w:pos="720"/>
        </w:tabs>
        <w:spacing w:after="0" w:line="240" w:lineRule="auto"/>
        <w:jc w:val="both"/>
        <w:rPr>
          <w:rFonts w:ascii="Avenir Book" w:hAnsi="Avenir Book"/>
          <w:sz w:val="20"/>
          <w:szCs w:val="20"/>
          <w:lang w:val="en-GB"/>
        </w:rPr>
      </w:pPr>
    </w:p>
    <w:p w14:paraId="6121F922" w14:textId="5116762F" w:rsidR="00616C58" w:rsidRPr="00E71420" w:rsidRDefault="00616C58" w:rsidP="006E0866">
      <w:pPr>
        <w:tabs>
          <w:tab w:val="num" w:pos="720"/>
        </w:tabs>
        <w:spacing w:after="0" w:line="240" w:lineRule="auto"/>
        <w:jc w:val="both"/>
        <w:rPr>
          <w:rFonts w:ascii="Avenir Book" w:hAnsi="Avenir Book"/>
          <w:sz w:val="22"/>
          <w:szCs w:val="22"/>
          <w:lang w:val="en-GB"/>
        </w:rPr>
      </w:pPr>
      <w:proofErr w:type="spellStart"/>
      <w:r w:rsidRPr="00E71420">
        <w:rPr>
          <w:rFonts w:ascii="Avenir Book" w:hAnsi="Avenir Book"/>
          <w:sz w:val="22"/>
          <w:szCs w:val="22"/>
          <w:lang w:val="en-GB"/>
        </w:rPr>
        <w:t>Analyzing</w:t>
      </w:r>
      <w:proofErr w:type="spellEnd"/>
      <w:r w:rsidRPr="00E71420">
        <w:rPr>
          <w:rFonts w:ascii="Avenir Book" w:hAnsi="Avenir Book"/>
          <w:sz w:val="22"/>
          <w:szCs w:val="22"/>
          <w:lang w:val="en-GB"/>
        </w:rPr>
        <w:t xml:space="preserve"> the narratives of older adults allows for a broader understanding of health education by integrating dimensions such as social encounter, recognition of others, self-care, self-esteem, community, and sense of purpose</w:t>
      </w:r>
      <w:r w:rsidRPr="00E71420">
        <w:rPr>
          <w:rFonts w:ascii="Avenir Book" w:hAnsi="Avenir Book"/>
          <w:sz w:val="22"/>
          <w:szCs w:val="22"/>
          <w:vertAlign w:val="superscript"/>
          <w:lang w:val="en-GB"/>
        </w:rPr>
        <w:t>12</w:t>
      </w:r>
      <w:r w:rsidR="006209F9" w:rsidRPr="00E71420">
        <w:rPr>
          <w:rFonts w:ascii="Avenir Book" w:hAnsi="Avenir Book"/>
          <w:sz w:val="22"/>
          <w:szCs w:val="22"/>
          <w:vertAlign w:val="superscript"/>
          <w:lang w:val="en-GB"/>
        </w:rPr>
        <w:t>,13,</w:t>
      </w:r>
      <w:r w:rsidRPr="00E71420">
        <w:rPr>
          <w:rFonts w:ascii="Avenir Book" w:hAnsi="Avenir Book"/>
          <w:sz w:val="22"/>
          <w:szCs w:val="22"/>
          <w:vertAlign w:val="superscript"/>
          <w:lang w:val="en-GB"/>
        </w:rPr>
        <w:t>14</w:t>
      </w:r>
      <w:r w:rsidRPr="00E71420">
        <w:rPr>
          <w:rFonts w:ascii="Avenir Book" w:hAnsi="Avenir Book"/>
          <w:sz w:val="22"/>
          <w:szCs w:val="22"/>
          <w:lang w:val="en-GB"/>
        </w:rPr>
        <w:t xml:space="preserve">. It also enables the identification of humanizing forms of resistance to educational models that tend to homogenize aging and disregard its cultural and historical diversity. </w:t>
      </w:r>
      <w:r w:rsidRPr="00770C4C">
        <w:rPr>
          <w:rFonts w:ascii="Avenir Book" w:hAnsi="Avenir Book"/>
          <w:sz w:val="22"/>
          <w:szCs w:val="22"/>
          <w:lang w:val="en-GB"/>
        </w:rPr>
        <w:t>Situating these narratives within contemporary debates on aging and well-being enriches the understanding of how health education becomes a lived, relational, and meaningful experience</w:t>
      </w:r>
      <w:r w:rsidRPr="00E71420">
        <w:rPr>
          <w:rFonts w:ascii="Avenir Book" w:hAnsi="Avenir Book"/>
          <w:i/>
          <w:iCs/>
          <w:sz w:val="22"/>
          <w:szCs w:val="22"/>
          <w:lang w:val="en-GB"/>
        </w:rPr>
        <w:t>.</w:t>
      </w:r>
      <w:r w:rsidRPr="00E71420">
        <w:rPr>
          <w:rFonts w:ascii="Avenir Book" w:hAnsi="Avenir Book"/>
          <w:sz w:val="22"/>
          <w:szCs w:val="22"/>
          <w:lang w:val="en-GB"/>
        </w:rPr>
        <w:t xml:space="preserve"> This study seeks to address this gap by examining the meanings attributed to health education by older adults participating in community programs in </w:t>
      </w:r>
      <w:r w:rsidRPr="00E71420">
        <w:rPr>
          <w:rFonts w:ascii="Avenir Book" w:hAnsi="Avenir Book"/>
          <w:sz w:val="22"/>
          <w:szCs w:val="22"/>
          <w:lang w:val="en-GB"/>
        </w:rPr>
        <w:t>Bogotá, and by understanding how these meanings shape their daily practices and experiences of well-being.</w:t>
      </w:r>
    </w:p>
    <w:p w14:paraId="5BA9DFC2" w14:textId="77777777" w:rsidR="00656203" w:rsidRPr="00E71420" w:rsidRDefault="00656203" w:rsidP="006E0866">
      <w:pPr>
        <w:tabs>
          <w:tab w:val="num" w:pos="720"/>
        </w:tabs>
        <w:spacing w:after="0" w:line="240" w:lineRule="auto"/>
        <w:jc w:val="both"/>
        <w:rPr>
          <w:rFonts w:ascii="Avenir Book" w:hAnsi="Avenir Book"/>
          <w:sz w:val="22"/>
          <w:szCs w:val="22"/>
          <w:lang w:val="en-GB"/>
        </w:rPr>
      </w:pPr>
    </w:p>
    <w:p w14:paraId="14736386" w14:textId="61CB308D" w:rsidR="00CB68D8" w:rsidRPr="00E71420" w:rsidRDefault="00CB68D8" w:rsidP="006E0866">
      <w:pPr>
        <w:tabs>
          <w:tab w:val="num" w:pos="720"/>
        </w:tabs>
        <w:spacing w:after="0" w:line="240" w:lineRule="auto"/>
        <w:jc w:val="both"/>
        <w:rPr>
          <w:rFonts w:ascii="Avenir Book" w:hAnsi="Avenir Book"/>
          <w:b/>
          <w:bCs/>
          <w:color w:val="11639F"/>
          <w:sz w:val="28"/>
          <w:szCs w:val="32"/>
          <w:lang w:val="en-GB"/>
        </w:rPr>
      </w:pPr>
      <w:r w:rsidRPr="00E71420">
        <w:rPr>
          <w:rFonts w:ascii="Avenir Book" w:hAnsi="Avenir Book"/>
          <w:b/>
          <w:bCs/>
          <w:color w:val="11639F"/>
          <w:sz w:val="28"/>
          <w:szCs w:val="32"/>
          <w:lang w:val="en-GB"/>
        </w:rPr>
        <w:t xml:space="preserve">Methods </w:t>
      </w:r>
    </w:p>
    <w:p w14:paraId="29BDD81C" w14:textId="787264A9" w:rsidR="00CB68D8" w:rsidRPr="00E71420" w:rsidRDefault="00656203"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STUDY DESIGN</w:t>
      </w:r>
    </w:p>
    <w:p w14:paraId="73186823" w14:textId="27A26E7A"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A qualitative study with a critical–hermeneutic approach was conducted to understand the meanings that older adults attribute to health education within the community programs they attend. This approach enabled the interpretation of experiences from the participants’ subjectivities, </w:t>
      </w:r>
      <w:r w:rsidR="00A877FB" w:rsidRPr="00E71420">
        <w:rPr>
          <w:rFonts w:ascii="Avenir Book" w:hAnsi="Avenir Book"/>
          <w:sz w:val="22"/>
          <w:szCs w:val="22"/>
          <w:lang w:val="en-GB"/>
        </w:rPr>
        <w:t>considering</w:t>
      </w:r>
      <w:r w:rsidRPr="00E71420">
        <w:rPr>
          <w:rFonts w:ascii="Avenir Book" w:hAnsi="Avenir Book"/>
          <w:sz w:val="22"/>
          <w:szCs w:val="22"/>
          <w:lang w:val="en-GB"/>
        </w:rPr>
        <w:t xml:space="preserve"> the sociocultural contexts in which their narratives emerge, as well as the tensions, forms of resistance, and meanings associated with the health–illness–care process. Critical hermeneutics was appropriate due to its emphasis on situated interpretation, reflexivity, and the analysis of human phenomena from the participants’ historical, social, and cultural perspectives </w:t>
      </w:r>
      <w:r w:rsidRPr="00E71420">
        <w:rPr>
          <w:rFonts w:ascii="Avenir Book" w:hAnsi="Avenir Book"/>
          <w:sz w:val="22"/>
          <w:szCs w:val="22"/>
          <w:vertAlign w:val="superscript"/>
          <w:lang w:val="en-GB"/>
        </w:rPr>
        <w:t>15,16</w:t>
      </w:r>
      <w:r w:rsidRPr="00E71420">
        <w:rPr>
          <w:rFonts w:ascii="Avenir Book" w:hAnsi="Avenir Book"/>
          <w:sz w:val="22"/>
          <w:szCs w:val="22"/>
          <w:lang w:val="en-GB"/>
        </w:rPr>
        <w:t>.</w:t>
      </w:r>
    </w:p>
    <w:p w14:paraId="477707D1" w14:textId="77777777" w:rsidR="00656203" w:rsidRPr="00E71420" w:rsidRDefault="00656203" w:rsidP="006E0866">
      <w:pPr>
        <w:tabs>
          <w:tab w:val="num" w:pos="720"/>
        </w:tabs>
        <w:spacing w:after="0" w:line="240" w:lineRule="auto"/>
        <w:jc w:val="both"/>
        <w:rPr>
          <w:rFonts w:ascii="Avenir Book" w:hAnsi="Avenir Book"/>
          <w:sz w:val="22"/>
          <w:szCs w:val="22"/>
          <w:lang w:val="en-GB"/>
        </w:rPr>
      </w:pPr>
    </w:p>
    <w:p w14:paraId="0A5FE8E0" w14:textId="52972A73" w:rsidR="00CB68D8" w:rsidRPr="00E71420" w:rsidRDefault="00656203"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CONTEXT AND PARTICIPANTS</w:t>
      </w:r>
    </w:p>
    <w:p w14:paraId="1C758B0E" w14:textId="77777777"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Participants were older adults residing in Bogotá who attended diverse health education and promotion settings, including:</w:t>
      </w:r>
    </w:p>
    <w:p w14:paraId="64645BF8" w14:textId="77777777" w:rsidR="00CB68D8" w:rsidRPr="00E71420" w:rsidRDefault="00CB68D8" w:rsidP="006E0866">
      <w:pPr>
        <w:numPr>
          <w:ilvl w:val="0"/>
          <w:numId w:val="20"/>
        </w:num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Local government day </w:t>
      </w:r>
      <w:proofErr w:type="spellStart"/>
      <w:r w:rsidRPr="00E71420">
        <w:rPr>
          <w:rFonts w:ascii="Avenir Book" w:hAnsi="Avenir Book"/>
          <w:sz w:val="22"/>
          <w:szCs w:val="22"/>
          <w:lang w:val="en-GB"/>
        </w:rPr>
        <w:t>centers</w:t>
      </w:r>
      <w:proofErr w:type="spellEnd"/>
      <w:r w:rsidRPr="00E71420">
        <w:rPr>
          <w:rFonts w:ascii="Avenir Book" w:hAnsi="Avenir Book"/>
          <w:sz w:val="22"/>
          <w:szCs w:val="22"/>
          <w:lang w:val="en-GB"/>
        </w:rPr>
        <w:t>,</w:t>
      </w:r>
    </w:p>
    <w:p w14:paraId="792928A9" w14:textId="77777777" w:rsidR="00CB68D8" w:rsidRPr="00E71420" w:rsidRDefault="00CB68D8" w:rsidP="006E0866">
      <w:pPr>
        <w:numPr>
          <w:ilvl w:val="0"/>
          <w:numId w:val="20"/>
        </w:numPr>
        <w:spacing w:after="0" w:line="240" w:lineRule="auto"/>
        <w:jc w:val="both"/>
        <w:rPr>
          <w:rFonts w:ascii="Avenir Book" w:hAnsi="Avenir Book"/>
          <w:sz w:val="22"/>
          <w:szCs w:val="22"/>
          <w:lang w:val="en-GB"/>
        </w:rPr>
      </w:pPr>
      <w:r w:rsidRPr="00E71420">
        <w:rPr>
          <w:rFonts w:ascii="Avenir Book" w:hAnsi="Avenir Book"/>
          <w:sz w:val="22"/>
          <w:szCs w:val="22"/>
          <w:lang w:val="en-GB"/>
        </w:rPr>
        <w:t>Physical activity programs offered by district agencies and universities,</w:t>
      </w:r>
    </w:p>
    <w:p w14:paraId="3B09C6FE" w14:textId="77777777" w:rsidR="00CB68D8" w:rsidRPr="00E71420" w:rsidRDefault="00CB68D8" w:rsidP="006E0866">
      <w:pPr>
        <w:numPr>
          <w:ilvl w:val="0"/>
          <w:numId w:val="20"/>
        </w:numPr>
        <w:spacing w:after="0" w:line="240" w:lineRule="auto"/>
        <w:jc w:val="both"/>
        <w:rPr>
          <w:rFonts w:ascii="Avenir Book" w:hAnsi="Avenir Book"/>
          <w:sz w:val="22"/>
          <w:szCs w:val="22"/>
          <w:lang w:val="en-GB"/>
        </w:rPr>
      </w:pPr>
      <w:r w:rsidRPr="00E71420">
        <w:rPr>
          <w:rFonts w:ascii="Avenir Book" w:hAnsi="Avenir Book"/>
          <w:sz w:val="22"/>
          <w:szCs w:val="22"/>
          <w:lang w:val="en-GB"/>
        </w:rPr>
        <w:t>Educational workshops and chronic disease clubs at public hospitals,</w:t>
      </w:r>
    </w:p>
    <w:p w14:paraId="0123D1D3" w14:textId="77777777" w:rsidR="00CB68D8" w:rsidRPr="00E71420" w:rsidRDefault="00CB68D8" w:rsidP="006E0866">
      <w:pPr>
        <w:numPr>
          <w:ilvl w:val="0"/>
          <w:numId w:val="20"/>
        </w:numPr>
        <w:spacing w:after="0" w:line="240" w:lineRule="auto"/>
        <w:jc w:val="both"/>
        <w:rPr>
          <w:rFonts w:ascii="Avenir Book" w:hAnsi="Avenir Book"/>
          <w:sz w:val="22"/>
          <w:szCs w:val="22"/>
          <w:lang w:val="en-GB"/>
        </w:rPr>
      </w:pPr>
      <w:r w:rsidRPr="00E71420">
        <w:rPr>
          <w:rFonts w:ascii="Avenir Book" w:hAnsi="Avenir Book"/>
          <w:sz w:val="22"/>
          <w:szCs w:val="22"/>
          <w:lang w:val="en-GB"/>
        </w:rPr>
        <w:t>Community spaces such as communal halls, parks, and volunteer groups.</w:t>
      </w:r>
    </w:p>
    <w:p w14:paraId="1265BDA8" w14:textId="77777777" w:rsidR="00E71420" w:rsidRPr="00E71420" w:rsidRDefault="00E71420" w:rsidP="006E0866">
      <w:pPr>
        <w:tabs>
          <w:tab w:val="num" w:pos="720"/>
        </w:tabs>
        <w:spacing w:after="0" w:line="240" w:lineRule="auto"/>
        <w:jc w:val="both"/>
        <w:rPr>
          <w:rFonts w:ascii="Avenir Book" w:hAnsi="Avenir Book"/>
          <w:sz w:val="22"/>
          <w:szCs w:val="22"/>
          <w:lang w:val="en-GB"/>
        </w:rPr>
      </w:pPr>
    </w:p>
    <w:p w14:paraId="56352D12" w14:textId="72FA9652"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Sampling followed an intentional and theoretical strategy to ensure diversity in age, sex, educational level, prior experience in community programs, motivations, and trajectories of participation. Inclusion criteria required regular attendance at program activities and willingness to share educational experiences. The study drew upon interviews and focus groups previously systematized in the doctoral research project (identified as P2, P3, P4, P5, P7, P8, P9, P11, P12, P15, P24, among others), ensuring depth and richness of narratives.</w:t>
      </w:r>
    </w:p>
    <w:p w14:paraId="4378239A" w14:textId="77777777" w:rsidR="00E71420" w:rsidRPr="00E71420" w:rsidRDefault="00E71420" w:rsidP="006E0866">
      <w:pPr>
        <w:tabs>
          <w:tab w:val="num" w:pos="720"/>
        </w:tabs>
        <w:spacing w:after="0" w:line="240" w:lineRule="auto"/>
        <w:jc w:val="both"/>
        <w:rPr>
          <w:rFonts w:ascii="Avenir Book" w:hAnsi="Avenir Book"/>
          <w:sz w:val="22"/>
          <w:szCs w:val="22"/>
          <w:lang w:val="en-GB"/>
        </w:rPr>
      </w:pPr>
    </w:p>
    <w:p w14:paraId="510EE5D4" w14:textId="1B915533" w:rsidR="00CB68D8" w:rsidRPr="00E71420" w:rsidRDefault="00656203"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DATA COLLECTION TECHNIQUES</w:t>
      </w:r>
    </w:p>
    <w:p w14:paraId="4393D699" w14:textId="77777777" w:rsidR="00CB68D8" w:rsidRPr="00E71420" w:rsidRDefault="00CB68D8" w:rsidP="006E0866">
      <w:pPr>
        <w:tabs>
          <w:tab w:val="num" w:pos="720"/>
        </w:tabs>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1. Semi-structured interviews</w:t>
      </w:r>
    </w:p>
    <w:p w14:paraId="199C8A98" w14:textId="77777777"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Interviews enabled in-depth exploration of individual conceptions regarding education, health, self-care, personal transformation, community participation, and life meaning. A flexible interview guide addressed:</w:t>
      </w:r>
    </w:p>
    <w:p w14:paraId="257DA8FC" w14:textId="77777777" w:rsidR="00CB68D8" w:rsidRPr="00E71420" w:rsidRDefault="00CB68D8" w:rsidP="006E0866">
      <w:pPr>
        <w:numPr>
          <w:ilvl w:val="0"/>
          <w:numId w:val="21"/>
        </w:numPr>
        <w:spacing w:after="0" w:line="240" w:lineRule="auto"/>
        <w:jc w:val="both"/>
        <w:rPr>
          <w:rFonts w:ascii="Avenir Book" w:hAnsi="Avenir Book"/>
          <w:sz w:val="22"/>
          <w:szCs w:val="22"/>
          <w:lang w:val="en-GB"/>
        </w:rPr>
      </w:pPr>
      <w:r w:rsidRPr="00E71420">
        <w:rPr>
          <w:rFonts w:ascii="Avenir Book" w:hAnsi="Avenir Book"/>
          <w:sz w:val="22"/>
          <w:szCs w:val="22"/>
          <w:lang w:val="en-GB"/>
        </w:rPr>
        <w:t>Significant educational experiences,</w:t>
      </w:r>
    </w:p>
    <w:p w14:paraId="60C89520" w14:textId="77777777" w:rsidR="00CB68D8" w:rsidRPr="00E71420" w:rsidRDefault="00CB68D8" w:rsidP="006E0866">
      <w:pPr>
        <w:numPr>
          <w:ilvl w:val="0"/>
          <w:numId w:val="21"/>
        </w:numPr>
        <w:spacing w:after="0" w:line="240" w:lineRule="auto"/>
        <w:jc w:val="both"/>
        <w:rPr>
          <w:rFonts w:ascii="Avenir Book" w:hAnsi="Avenir Book"/>
          <w:sz w:val="22"/>
          <w:szCs w:val="22"/>
          <w:lang w:val="en-GB"/>
        </w:rPr>
      </w:pPr>
      <w:r w:rsidRPr="00E71420">
        <w:rPr>
          <w:rFonts w:ascii="Avenir Book" w:hAnsi="Avenir Book"/>
          <w:sz w:val="22"/>
          <w:szCs w:val="22"/>
          <w:lang w:val="en-GB"/>
        </w:rPr>
        <w:t>Perceptions of health education,</w:t>
      </w:r>
    </w:p>
    <w:p w14:paraId="0A0DD4B4" w14:textId="77777777" w:rsidR="00CB68D8" w:rsidRPr="00E71420" w:rsidRDefault="00CB68D8" w:rsidP="006E0866">
      <w:pPr>
        <w:numPr>
          <w:ilvl w:val="0"/>
          <w:numId w:val="21"/>
        </w:numPr>
        <w:spacing w:after="0" w:line="240" w:lineRule="auto"/>
        <w:jc w:val="both"/>
        <w:rPr>
          <w:rFonts w:ascii="Avenir Book" w:hAnsi="Avenir Book"/>
          <w:sz w:val="22"/>
          <w:szCs w:val="22"/>
          <w:lang w:val="en-GB"/>
        </w:rPr>
      </w:pPr>
      <w:r w:rsidRPr="00E71420">
        <w:rPr>
          <w:rFonts w:ascii="Avenir Book" w:hAnsi="Avenir Book"/>
          <w:sz w:val="22"/>
          <w:szCs w:val="22"/>
          <w:lang w:val="en-GB"/>
        </w:rPr>
        <w:t>Daily practices derived from program participation,</w:t>
      </w:r>
    </w:p>
    <w:p w14:paraId="4FA5BC54" w14:textId="77777777" w:rsidR="00CB68D8" w:rsidRPr="00E71420" w:rsidRDefault="00CB68D8" w:rsidP="006E0866">
      <w:pPr>
        <w:numPr>
          <w:ilvl w:val="0"/>
          <w:numId w:val="21"/>
        </w:numPr>
        <w:spacing w:after="0" w:line="240" w:lineRule="auto"/>
        <w:jc w:val="both"/>
        <w:rPr>
          <w:rFonts w:ascii="Avenir Book" w:hAnsi="Avenir Book"/>
          <w:sz w:val="22"/>
          <w:szCs w:val="22"/>
          <w:lang w:val="en-GB"/>
        </w:rPr>
      </w:pPr>
      <w:r w:rsidRPr="00E71420">
        <w:rPr>
          <w:rFonts w:ascii="Avenir Book" w:hAnsi="Avenir Book"/>
          <w:sz w:val="22"/>
          <w:szCs w:val="22"/>
          <w:lang w:val="en-GB"/>
        </w:rPr>
        <w:t>Relationships with peers and professionals,</w:t>
      </w:r>
    </w:p>
    <w:p w14:paraId="2436D289" w14:textId="77777777" w:rsidR="00CB68D8" w:rsidRPr="00E71420" w:rsidRDefault="00CB68D8" w:rsidP="006E0866">
      <w:pPr>
        <w:numPr>
          <w:ilvl w:val="0"/>
          <w:numId w:val="21"/>
        </w:numPr>
        <w:spacing w:after="0" w:line="240" w:lineRule="auto"/>
        <w:jc w:val="both"/>
        <w:rPr>
          <w:rFonts w:ascii="Avenir Book" w:hAnsi="Avenir Book"/>
          <w:sz w:val="22"/>
          <w:szCs w:val="22"/>
          <w:lang w:val="en-GB"/>
        </w:rPr>
      </w:pPr>
      <w:r w:rsidRPr="00E71420">
        <w:rPr>
          <w:rFonts w:ascii="Avenir Book" w:hAnsi="Avenir Book"/>
          <w:sz w:val="22"/>
          <w:szCs w:val="22"/>
          <w:lang w:val="en-GB"/>
        </w:rPr>
        <w:t>Subjective changes and perceived transformations.</w:t>
      </w:r>
    </w:p>
    <w:p w14:paraId="74E1E7E7" w14:textId="77777777" w:rsidR="00E71420" w:rsidRPr="00E71420" w:rsidRDefault="00E71420" w:rsidP="006E0866">
      <w:pPr>
        <w:tabs>
          <w:tab w:val="num" w:pos="720"/>
        </w:tabs>
        <w:spacing w:after="0" w:line="240" w:lineRule="auto"/>
        <w:jc w:val="both"/>
        <w:rPr>
          <w:rFonts w:ascii="Avenir Book" w:hAnsi="Avenir Book"/>
          <w:sz w:val="22"/>
          <w:szCs w:val="22"/>
          <w:lang w:val="en-GB"/>
        </w:rPr>
      </w:pPr>
    </w:p>
    <w:p w14:paraId="66379A73" w14:textId="7B7FE786"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Interviews lasted between 45 and 75 minutes.</w:t>
      </w:r>
    </w:p>
    <w:p w14:paraId="70CCD240" w14:textId="77777777" w:rsidR="00E71420" w:rsidRPr="00E71420" w:rsidRDefault="00E71420" w:rsidP="006E0866">
      <w:pPr>
        <w:tabs>
          <w:tab w:val="num" w:pos="720"/>
        </w:tabs>
        <w:spacing w:after="0" w:line="240" w:lineRule="auto"/>
        <w:jc w:val="both"/>
        <w:rPr>
          <w:rFonts w:ascii="Avenir Book" w:hAnsi="Avenir Book"/>
          <w:b/>
          <w:bCs/>
          <w:sz w:val="22"/>
          <w:szCs w:val="22"/>
          <w:lang w:val="en-GB"/>
        </w:rPr>
      </w:pPr>
    </w:p>
    <w:p w14:paraId="7E2D0EF5" w14:textId="198A7C3C" w:rsidR="00CB68D8" w:rsidRPr="00E71420" w:rsidRDefault="00CB68D8" w:rsidP="006E0866">
      <w:pPr>
        <w:tabs>
          <w:tab w:val="num" w:pos="720"/>
        </w:tabs>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2. Focus groups</w:t>
      </w:r>
    </w:p>
    <w:p w14:paraId="21A3BD66" w14:textId="77777777"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Focus groups allowed exploration of the collective dimension of learning, peer interactions, and the construction of shared meanings. They facilitated the identification of common understandings, tensions, agreements, and collective interpretations of health education.</w:t>
      </w:r>
    </w:p>
    <w:p w14:paraId="408FA85F" w14:textId="77777777" w:rsidR="00E71420" w:rsidRPr="00E71420" w:rsidRDefault="00E71420" w:rsidP="006E0866">
      <w:pPr>
        <w:tabs>
          <w:tab w:val="num" w:pos="720"/>
        </w:tabs>
        <w:spacing w:after="0" w:line="240" w:lineRule="auto"/>
        <w:jc w:val="both"/>
        <w:rPr>
          <w:rFonts w:ascii="Avenir Book" w:hAnsi="Avenir Book"/>
          <w:b/>
          <w:bCs/>
          <w:sz w:val="22"/>
          <w:szCs w:val="22"/>
          <w:lang w:val="en-GB"/>
        </w:rPr>
      </w:pPr>
    </w:p>
    <w:p w14:paraId="21A5B737" w14:textId="7CAAD3E3" w:rsidR="00CB68D8" w:rsidRPr="00E71420" w:rsidRDefault="00CB68D8" w:rsidP="006E0866">
      <w:pPr>
        <w:tabs>
          <w:tab w:val="num" w:pos="720"/>
        </w:tabs>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lastRenderedPageBreak/>
        <w:t>3. Field notes</w:t>
      </w:r>
    </w:p>
    <w:p w14:paraId="6D72858E" w14:textId="77777777"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During physical activity sessions, educational workshops, and community gatherings, observations were recorded regarding interactions, </w:t>
      </w:r>
      <w:proofErr w:type="spellStart"/>
      <w:r w:rsidRPr="00E71420">
        <w:rPr>
          <w:rFonts w:ascii="Avenir Book" w:hAnsi="Avenir Book"/>
          <w:sz w:val="22"/>
          <w:szCs w:val="22"/>
          <w:lang w:val="en-GB"/>
        </w:rPr>
        <w:t>behaviors</w:t>
      </w:r>
      <w:proofErr w:type="spellEnd"/>
      <w:r w:rsidRPr="00E71420">
        <w:rPr>
          <w:rFonts w:ascii="Avenir Book" w:hAnsi="Avenir Book"/>
          <w:sz w:val="22"/>
          <w:szCs w:val="22"/>
          <w:lang w:val="en-GB"/>
        </w:rPr>
        <w:t>, and pedagogical elements present in practice. These notes contextualized and triangulated participants’ narratives.</w:t>
      </w:r>
    </w:p>
    <w:p w14:paraId="76B79299" w14:textId="77777777" w:rsidR="00E71420" w:rsidRPr="00E71420" w:rsidRDefault="00E71420" w:rsidP="006E0866">
      <w:pPr>
        <w:tabs>
          <w:tab w:val="num" w:pos="720"/>
        </w:tabs>
        <w:spacing w:after="0" w:line="240" w:lineRule="auto"/>
        <w:jc w:val="both"/>
        <w:rPr>
          <w:rFonts w:ascii="Avenir Book" w:hAnsi="Avenir Book"/>
          <w:sz w:val="22"/>
          <w:szCs w:val="22"/>
          <w:lang w:val="en-GB"/>
        </w:rPr>
      </w:pPr>
    </w:p>
    <w:p w14:paraId="412DA72F" w14:textId="33F664AD" w:rsidR="00CB68D8" w:rsidRPr="00E71420" w:rsidRDefault="00656203" w:rsidP="006E0866">
      <w:pPr>
        <w:tabs>
          <w:tab w:val="num" w:pos="720"/>
        </w:tabs>
        <w:spacing w:after="0" w:line="240" w:lineRule="auto"/>
        <w:jc w:val="both"/>
        <w:rPr>
          <w:rFonts w:ascii="Avenir Book" w:hAnsi="Avenir Book"/>
          <w:sz w:val="22"/>
          <w:szCs w:val="22"/>
          <w:lang w:val="en-GB"/>
        </w:rPr>
      </w:pPr>
      <w:r w:rsidRPr="00E71420">
        <w:rPr>
          <w:rFonts w:ascii="Avenir Book" w:hAnsi="Avenir Book"/>
          <w:b/>
          <w:bCs/>
          <w:sz w:val="22"/>
          <w:szCs w:val="22"/>
          <w:lang w:val="en-GB"/>
        </w:rPr>
        <w:t xml:space="preserve">Analytical procedure. </w:t>
      </w:r>
      <w:r w:rsidR="00CB68D8" w:rsidRPr="00E71420">
        <w:rPr>
          <w:rFonts w:ascii="Avenir Book" w:hAnsi="Avenir Book"/>
          <w:sz w:val="22"/>
          <w:szCs w:val="22"/>
          <w:lang w:val="en-GB"/>
        </w:rPr>
        <w:t>Analysis began with the complete transcription of all interviews and focus groups, followed by exploratory readings to achieve familiarity with the textual corpus. Units of meaning were then identified, leading to an initial (open) coding stage that generated labels linked to emerging meanings.</w:t>
      </w:r>
    </w:p>
    <w:p w14:paraId="0F7395B0" w14:textId="77777777"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Codes were grouped semantically into provisional categories and subsequently reorganized through axial coding, allowing relationships to be established among central categories such as education, transformation, practices for good living, social encounters, and sense of purpose. These analytical steps informed the development of interpretive macro-themes.</w:t>
      </w:r>
    </w:p>
    <w:p w14:paraId="60422BB8" w14:textId="70DF5364"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The process incorporated triangulation across actors (older adults, instructors, and professionals) and across sources (interviews, focus groups, and observations), strengthening the credibility of the analysis. Theoretical saturation was reached when new narratives no longer contributed substantial changes to the existing categories. The analysis was grounded in Freire’s framework of liberating education, humanizing pedagogy, sociocultural perspectives on the health–illness–care process, and contemporary literature on health education </w:t>
      </w:r>
      <w:r w:rsidRPr="00E71420">
        <w:rPr>
          <w:rFonts w:ascii="Avenir Book" w:hAnsi="Avenir Book"/>
          <w:sz w:val="22"/>
          <w:szCs w:val="22"/>
          <w:vertAlign w:val="superscript"/>
          <w:lang w:val="en-GB"/>
        </w:rPr>
        <w:t>8,9,15–18</w:t>
      </w:r>
      <w:r w:rsidRPr="00E71420">
        <w:rPr>
          <w:rFonts w:ascii="Avenir Book" w:hAnsi="Avenir Book"/>
          <w:sz w:val="22"/>
          <w:szCs w:val="22"/>
          <w:lang w:val="en-GB"/>
        </w:rPr>
        <w:t>.</w:t>
      </w:r>
    </w:p>
    <w:p w14:paraId="175CEA48" w14:textId="77777777" w:rsidR="00E71420" w:rsidRPr="00E71420" w:rsidRDefault="00E71420" w:rsidP="006E0866">
      <w:pPr>
        <w:tabs>
          <w:tab w:val="num" w:pos="720"/>
        </w:tabs>
        <w:spacing w:after="0" w:line="240" w:lineRule="auto"/>
        <w:jc w:val="both"/>
        <w:rPr>
          <w:rFonts w:ascii="Avenir Book" w:hAnsi="Avenir Book"/>
          <w:sz w:val="22"/>
          <w:szCs w:val="22"/>
          <w:lang w:val="en-GB"/>
        </w:rPr>
      </w:pPr>
    </w:p>
    <w:p w14:paraId="7FAFFAC8" w14:textId="5ED0E1A4" w:rsidR="00CB68D8" w:rsidRPr="00E71420" w:rsidRDefault="00656203" w:rsidP="006E0866">
      <w:pPr>
        <w:tabs>
          <w:tab w:val="num" w:pos="720"/>
        </w:tabs>
        <w:spacing w:after="0" w:line="240" w:lineRule="auto"/>
        <w:jc w:val="both"/>
        <w:rPr>
          <w:rFonts w:ascii="Avenir Book" w:hAnsi="Avenir Book"/>
          <w:sz w:val="22"/>
          <w:szCs w:val="22"/>
          <w:lang w:val="en-GB"/>
        </w:rPr>
      </w:pPr>
      <w:r w:rsidRPr="00E71420">
        <w:rPr>
          <w:rFonts w:ascii="Avenir Book" w:hAnsi="Avenir Book"/>
          <w:sz w:val="22"/>
          <w:szCs w:val="22"/>
          <w:lang w:val="en-GB"/>
        </w:rPr>
        <w:t>RIGOR CRITERIA. METHODOLOGICAL RIGOR WAS ENSURED THROUGH:</w:t>
      </w:r>
    </w:p>
    <w:p w14:paraId="1D34BA27" w14:textId="77777777" w:rsidR="00CB68D8" w:rsidRPr="00E71420" w:rsidRDefault="00CB68D8" w:rsidP="006E0866">
      <w:pPr>
        <w:numPr>
          <w:ilvl w:val="0"/>
          <w:numId w:val="22"/>
        </w:numPr>
        <w:spacing w:after="0" w:line="240" w:lineRule="auto"/>
        <w:jc w:val="both"/>
        <w:rPr>
          <w:rFonts w:ascii="Avenir Book" w:hAnsi="Avenir Book"/>
          <w:sz w:val="22"/>
          <w:szCs w:val="22"/>
          <w:lang w:val="en-GB"/>
        </w:rPr>
      </w:pPr>
      <w:r w:rsidRPr="00E71420">
        <w:rPr>
          <w:rFonts w:ascii="Avenir Book" w:hAnsi="Avenir Book"/>
          <w:b/>
          <w:bCs/>
          <w:sz w:val="22"/>
          <w:szCs w:val="22"/>
          <w:lang w:val="en-GB"/>
        </w:rPr>
        <w:t xml:space="preserve">Credibility: </w:t>
      </w:r>
      <w:r w:rsidRPr="00E71420">
        <w:rPr>
          <w:rFonts w:ascii="Avenir Book" w:hAnsi="Avenir Book"/>
          <w:sz w:val="22"/>
          <w:szCs w:val="22"/>
          <w:lang w:val="en-GB"/>
        </w:rPr>
        <w:t>data triangulation and comparison of individual and collective narratives.</w:t>
      </w:r>
    </w:p>
    <w:p w14:paraId="0AD62870" w14:textId="77777777" w:rsidR="00CB68D8" w:rsidRPr="00E71420" w:rsidRDefault="00CB68D8" w:rsidP="006E0866">
      <w:pPr>
        <w:numPr>
          <w:ilvl w:val="0"/>
          <w:numId w:val="22"/>
        </w:num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 xml:space="preserve">Dependability: </w:t>
      </w:r>
      <w:r w:rsidRPr="00E71420">
        <w:rPr>
          <w:rFonts w:ascii="Avenir Book" w:hAnsi="Avenir Book"/>
          <w:sz w:val="22"/>
          <w:szCs w:val="22"/>
          <w:lang w:val="en-GB"/>
        </w:rPr>
        <w:t>detailed documentation of analytical procedures and methodological decisions.</w:t>
      </w:r>
    </w:p>
    <w:p w14:paraId="54DA01FD" w14:textId="77777777" w:rsidR="00CB68D8" w:rsidRPr="00E71420" w:rsidRDefault="00CB68D8" w:rsidP="006E0866">
      <w:pPr>
        <w:numPr>
          <w:ilvl w:val="0"/>
          <w:numId w:val="22"/>
        </w:num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 xml:space="preserve">Confirmability: </w:t>
      </w:r>
      <w:r w:rsidRPr="00E71420">
        <w:rPr>
          <w:rFonts w:ascii="Avenir Book" w:hAnsi="Avenir Book"/>
          <w:sz w:val="22"/>
          <w:szCs w:val="22"/>
          <w:lang w:val="en-GB"/>
        </w:rPr>
        <w:t>use of verbatim excerpts to support interpretations.</w:t>
      </w:r>
    </w:p>
    <w:p w14:paraId="4A8B34AE" w14:textId="77777777" w:rsidR="00CB68D8" w:rsidRPr="00E71420" w:rsidRDefault="00CB68D8" w:rsidP="006E0866">
      <w:pPr>
        <w:numPr>
          <w:ilvl w:val="0"/>
          <w:numId w:val="22"/>
        </w:num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 xml:space="preserve">Transferability: </w:t>
      </w:r>
      <w:r w:rsidRPr="00E71420">
        <w:rPr>
          <w:rFonts w:ascii="Avenir Book" w:hAnsi="Avenir Book"/>
          <w:sz w:val="22"/>
          <w:szCs w:val="22"/>
          <w:lang w:val="en-GB"/>
        </w:rPr>
        <w:t>comprehensive contextual description to facilitate applicability in similar urban community settings.</w:t>
      </w:r>
    </w:p>
    <w:p w14:paraId="6D7A4D9E" w14:textId="77777777" w:rsidR="000D64CD" w:rsidRDefault="000D64CD" w:rsidP="006E0866">
      <w:pPr>
        <w:tabs>
          <w:tab w:val="num" w:pos="720"/>
        </w:tabs>
        <w:spacing w:after="0" w:line="240" w:lineRule="auto"/>
        <w:jc w:val="both"/>
        <w:rPr>
          <w:rFonts w:ascii="Avenir Book" w:hAnsi="Avenir Book"/>
          <w:b/>
          <w:bCs/>
          <w:sz w:val="22"/>
          <w:szCs w:val="22"/>
          <w:lang w:val="en-GB"/>
        </w:rPr>
      </w:pPr>
    </w:p>
    <w:p w14:paraId="58A90A8A" w14:textId="6DBC579F" w:rsidR="00CB68D8" w:rsidRPr="00E71420" w:rsidRDefault="00CB68D8" w:rsidP="006E0866">
      <w:pPr>
        <w:tabs>
          <w:tab w:val="num" w:pos="720"/>
        </w:tabs>
        <w:spacing w:after="0" w:line="240" w:lineRule="auto"/>
        <w:jc w:val="both"/>
        <w:rPr>
          <w:rFonts w:ascii="Avenir Book" w:hAnsi="Avenir Book"/>
          <w:sz w:val="22"/>
          <w:szCs w:val="22"/>
          <w:lang w:val="en-GB"/>
        </w:rPr>
      </w:pPr>
      <w:r w:rsidRPr="00E71420">
        <w:rPr>
          <w:rFonts w:ascii="Avenir Book" w:hAnsi="Avenir Book"/>
          <w:b/>
          <w:bCs/>
          <w:sz w:val="22"/>
          <w:szCs w:val="22"/>
          <w:lang w:val="en-GB"/>
        </w:rPr>
        <w:t xml:space="preserve">Ethical Considerations. </w:t>
      </w:r>
      <w:r w:rsidRPr="00E71420">
        <w:rPr>
          <w:rFonts w:ascii="Avenir Book" w:hAnsi="Avenir Book"/>
          <w:sz w:val="22"/>
          <w:szCs w:val="22"/>
          <w:lang w:val="en-GB"/>
        </w:rPr>
        <w:t>The study adhered to principles of respect, voluntary participation, and confidentiality. All participants provided informed consent. Identities were protected using alphanumeric codes (e.g., P2, P3). Data were used exclusively for academic purposes in accordance with national ethical standards for research involving human subjects.</w:t>
      </w:r>
    </w:p>
    <w:p w14:paraId="1BCAB648" w14:textId="77777777" w:rsidR="000D64CD" w:rsidRDefault="000D64CD" w:rsidP="006E0866">
      <w:pPr>
        <w:tabs>
          <w:tab w:val="num" w:pos="720"/>
        </w:tabs>
        <w:spacing w:after="0" w:line="240" w:lineRule="auto"/>
        <w:jc w:val="both"/>
        <w:rPr>
          <w:rFonts w:ascii="Avenir Book" w:hAnsi="Avenir Book"/>
          <w:b/>
          <w:bCs/>
          <w:sz w:val="22"/>
          <w:szCs w:val="22"/>
          <w:lang w:val="en-GB"/>
        </w:rPr>
      </w:pPr>
    </w:p>
    <w:p w14:paraId="7AAF1D9B" w14:textId="0800A51B" w:rsidR="005D141B" w:rsidRPr="000D64CD" w:rsidRDefault="005D141B" w:rsidP="006E0866">
      <w:pPr>
        <w:tabs>
          <w:tab w:val="num" w:pos="720"/>
        </w:tabs>
        <w:spacing w:after="0" w:line="240" w:lineRule="auto"/>
        <w:jc w:val="both"/>
        <w:rPr>
          <w:rFonts w:ascii="Avenir Book" w:hAnsi="Avenir Book"/>
          <w:b/>
          <w:bCs/>
          <w:color w:val="11639F"/>
          <w:sz w:val="28"/>
          <w:szCs w:val="32"/>
          <w:lang w:val="en-GB"/>
        </w:rPr>
      </w:pPr>
      <w:r w:rsidRPr="000D64CD">
        <w:rPr>
          <w:rFonts w:ascii="Avenir Book" w:hAnsi="Avenir Book"/>
          <w:b/>
          <w:bCs/>
          <w:color w:val="11639F"/>
          <w:sz w:val="28"/>
          <w:szCs w:val="32"/>
          <w:lang w:val="en-GB"/>
        </w:rPr>
        <w:t>Result</w:t>
      </w:r>
    </w:p>
    <w:p w14:paraId="246C4091" w14:textId="77777777"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The critical–hermeneutic analysis yielded four macro-themes that illustrate how older adults understand and experience health education within community programs. These themes reveal that health education is a complex experience that integrates knowledge, personal transformation, practices for good living, and community building. Within each macro-theme, several sub-themes emerged that reflect how meanings are constructed, negotiated, and embodied in daily life. Representative excerpts are included to illustrate these interpretive findings.</w:t>
      </w:r>
    </w:p>
    <w:p w14:paraId="18EC43B2" w14:textId="77777777" w:rsidR="000D64CD" w:rsidRPr="00E71420" w:rsidRDefault="000D64CD" w:rsidP="006E0866">
      <w:pPr>
        <w:spacing w:after="0" w:line="240" w:lineRule="auto"/>
        <w:jc w:val="both"/>
        <w:rPr>
          <w:rFonts w:ascii="Avenir Book" w:hAnsi="Avenir Book"/>
          <w:sz w:val="22"/>
          <w:szCs w:val="22"/>
          <w:lang w:val="en-GB"/>
        </w:rPr>
      </w:pPr>
    </w:p>
    <w:p w14:paraId="5A03DEDC" w14:textId="06E3E2E0" w:rsidR="00433412" w:rsidRPr="000D64CD" w:rsidRDefault="000D64CD" w:rsidP="006E0866">
      <w:pPr>
        <w:spacing w:after="0" w:line="240" w:lineRule="auto"/>
        <w:jc w:val="both"/>
        <w:rPr>
          <w:rFonts w:ascii="Avenir Book" w:hAnsi="Avenir Book"/>
          <w:sz w:val="22"/>
          <w:szCs w:val="22"/>
          <w:lang w:val="en-GB"/>
        </w:rPr>
      </w:pPr>
      <w:r w:rsidRPr="000D64CD">
        <w:rPr>
          <w:rFonts w:ascii="Avenir Book" w:hAnsi="Avenir Book"/>
          <w:sz w:val="22"/>
          <w:szCs w:val="22"/>
          <w:lang w:val="en-GB"/>
        </w:rPr>
        <w:t>1. HEALTH EDUCATION AS MEANINGFUL ACCESS TO KNOWLEDGE AND CONTINUOUS UPDATING</w:t>
      </w:r>
    </w:p>
    <w:p w14:paraId="61898E9D"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For older adults, learning about health involves accessing information that enables them to better understand their bodies, their illnesses, and appropriate ways to care for themselves. This education is not perceived as the accumulation of data but as a form of “updating” that allows them to feel current, informed, and capable of making decisions.</w:t>
      </w:r>
    </w:p>
    <w:p w14:paraId="4EED96D9" w14:textId="77777777" w:rsidR="000D64CD" w:rsidRDefault="000D64CD" w:rsidP="006E0866">
      <w:pPr>
        <w:spacing w:after="0" w:line="240" w:lineRule="auto"/>
        <w:jc w:val="both"/>
        <w:rPr>
          <w:rFonts w:ascii="Avenir Book" w:hAnsi="Avenir Book"/>
          <w:b/>
          <w:bCs/>
          <w:i/>
          <w:iCs/>
          <w:sz w:val="22"/>
          <w:szCs w:val="22"/>
          <w:lang w:val="en-GB"/>
        </w:rPr>
      </w:pPr>
    </w:p>
    <w:p w14:paraId="7530FE10" w14:textId="3AEDC6BA"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b/>
          <w:bCs/>
          <w:i/>
          <w:iCs/>
          <w:sz w:val="22"/>
          <w:szCs w:val="22"/>
          <w:lang w:val="en-GB"/>
        </w:rPr>
        <w:t>Two sub-themes stood out:</w:t>
      </w:r>
    </w:p>
    <w:p w14:paraId="738FB4A1"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a. Knowledge as a bridge to contemporary life</w:t>
      </w:r>
    </w:p>
    <w:p w14:paraId="6B117866"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Education is described as a gateway to a rapidly changing world, shaped by scientific and technological developments that older adults feel compelled to understand to avoid exclusion.</w:t>
      </w:r>
    </w:p>
    <w:p w14:paraId="1FBDDF2A" w14:textId="77777777" w:rsidR="00D80CBB"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“Education is being aware of advances in technology and science… staying updated” (P10).</w:t>
      </w:r>
    </w:p>
    <w:p w14:paraId="1844E142" w14:textId="50FD47F2"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“It is being up to date with knowledge…” (P4).</w:t>
      </w:r>
    </w:p>
    <w:p w14:paraId="04F3A7AF" w14:textId="77777777" w:rsidR="00B6724C" w:rsidRPr="00E71420" w:rsidRDefault="00B6724C" w:rsidP="006E0866">
      <w:pPr>
        <w:spacing w:after="0" w:line="240" w:lineRule="auto"/>
        <w:jc w:val="both"/>
        <w:rPr>
          <w:rFonts w:ascii="Avenir Book" w:hAnsi="Avenir Book"/>
          <w:sz w:val="22"/>
          <w:szCs w:val="22"/>
          <w:lang w:val="en-GB"/>
        </w:rPr>
      </w:pPr>
    </w:p>
    <w:p w14:paraId="258272BA"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b. Knowledge as personal affirmation</w:t>
      </w:r>
    </w:p>
    <w:p w14:paraId="18780391"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Participants highlighted that knowing more strengthens their sense of dignity, autonomy, and agency, countering cultural narratives that frame aging as decline.</w:t>
      </w:r>
    </w:p>
    <w:p w14:paraId="1A454BD8"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“When one learns, one feels useful again” (P7).</w:t>
      </w:r>
    </w:p>
    <w:p w14:paraId="4F2D9BC7" w14:textId="0493197C"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“Learning gives you confidence, like saying ‘I can still do things’” (P3).</w:t>
      </w:r>
    </w:p>
    <w:p w14:paraId="4E09CE7A" w14:textId="2ADCD7C8"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Thus, knowledge acquires symbolic value: it sustains identity and reinforces their sense of being capable and active citizens.</w:t>
      </w:r>
    </w:p>
    <w:p w14:paraId="68674AE3" w14:textId="77777777" w:rsidR="000D64CD" w:rsidRPr="00B6724C" w:rsidRDefault="000D64CD" w:rsidP="006E0866">
      <w:pPr>
        <w:spacing w:after="0" w:line="240" w:lineRule="auto"/>
        <w:jc w:val="both"/>
        <w:rPr>
          <w:rFonts w:ascii="Avenir Book" w:hAnsi="Avenir Book"/>
          <w:b/>
          <w:bCs/>
          <w:sz w:val="20"/>
          <w:szCs w:val="20"/>
          <w:lang w:val="en-GB"/>
        </w:rPr>
      </w:pPr>
    </w:p>
    <w:p w14:paraId="6942EA98" w14:textId="74267845" w:rsidR="00433412" w:rsidRPr="000D64CD" w:rsidRDefault="000D64CD" w:rsidP="006E0866">
      <w:pPr>
        <w:spacing w:after="0" w:line="240" w:lineRule="auto"/>
        <w:jc w:val="both"/>
        <w:rPr>
          <w:rFonts w:ascii="Avenir Book" w:hAnsi="Avenir Book"/>
          <w:sz w:val="22"/>
          <w:szCs w:val="22"/>
          <w:lang w:val="en-GB"/>
        </w:rPr>
      </w:pPr>
      <w:r w:rsidRPr="000D64CD">
        <w:rPr>
          <w:rFonts w:ascii="Avenir Book" w:hAnsi="Avenir Book"/>
          <w:sz w:val="22"/>
          <w:szCs w:val="22"/>
          <w:lang w:val="en-GB"/>
        </w:rPr>
        <w:t>2. HEALTH EDUCATION AS A PROCESS OF PERSONAL TRANSFORMATION AND LIFESTYLE RECONFIGURATION</w:t>
      </w:r>
    </w:p>
    <w:p w14:paraId="472EC5F9"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Beyond knowledge, participants understand health education as a process that transforms attitudes, habits, and ways of relating to themselves. Education is conceived as a path toward critical reflection on everyday life, consistent with humanizing pedagogical approaches.</w:t>
      </w:r>
    </w:p>
    <w:p w14:paraId="58729FF6"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“Education happens when information transforms you…” (P25).</w:t>
      </w:r>
    </w:p>
    <w:p w14:paraId="686DCBDA" w14:textId="5EF0D6F0"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“It is about respecting your body, eating well, exercising, sleeping peacefully…” (P11).</w:t>
      </w:r>
    </w:p>
    <w:p w14:paraId="3804A7E8" w14:textId="77777777" w:rsidR="00B6724C" w:rsidRPr="00B6724C" w:rsidRDefault="00B6724C" w:rsidP="006E0866">
      <w:pPr>
        <w:spacing w:after="0" w:line="240" w:lineRule="auto"/>
        <w:jc w:val="both"/>
        <w:rPr>
          <w:rFonts w:ascii="Avenir Book" w:hAnsi="Avenir Book"/>
          <w:b/>
          <w:bCs/>
          <w:sz w:val="20"/>
          <w:szCs w:val="20"/>
          <w:lang w:val="en-GB"/>
        </w:rPr>
      </w:pPr>
    </w:p>
    <w:p w14:paraId="573267B3" w14:textId="26E4F12A"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 xml:space="preserve">a. Emotional and </w:t>
      </w:r>
      <w:proofErr w:type="spellStart"/>
      <w:r w:rsidRPr="00E71420">
        <w:rPr>
          <w:rFonts w:ascii="Avenir Book" w:hAnsi="Avenir Book"/>
          <w:b/>
          <w:bCs/>
          <w:sz w:val="22"/>
          <w:szCs w:val="22"/>
          <w:lang w:val="en-GB"/>
        </w:rPr>
        <w:t>behavioral</w:t>
      </w:r>
      <w:proofErr w:type="spellEnd"/>
      <w:r w:rsidRPr="00E71420">
        <w:rPr>
          <w:rFonts w:ascii="Avenir Book" w:hAnsi="Avenir Book"/>
          <w:b/>
          <w:bCs/>
          <w:sz w:val="22"/>
          <w:szCs w:val="22"/>
          <w:lang w:val="en-GB"/>
        </w:rPr>
        <w:t xml:space="preserve"> transformation</w:t>
      </w:r>
    </w:p>
    <w:p w14:paraId="304B4C90"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Older adults describe gradual changes in their daily routines and emotional regulation:</w:t>
      </w:r>
    </w:p>
    <w:p w14:paraId="6E2D52D5"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 have learned not to let stress dominate me…” (P14).</w:t>
      </w:r>
    </w:p>
    <w:p w14:paraId="632A80E5" w14:textId="487C935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 used to be very grumpy… now I try to breathe, think, and not explode” (P8).</w:t>
      </w:r>
    </w:p>
    <w:p w14:paraId="113F9660" w14:textId="77777777" w:rsidR="00B6724C" w:rsidRPr="00B6724C" w:rsidRDefault="00B6724C" w:rsidP="006E0866">
      <w:pPr>
        <w:spacing w:after="0" w:line="240" w:lineRule="auto"/>
        <w:jc w:val="both"/>
        <w:rPr>
          <w:rFonts w:ascii="Avenir Book" w:hAnsi="Avenir Book"/>
          <w:b/>
          <w:bCs/>
          <w:sz w:val="20"/>
          <w:szCs w:val="20"/>
          <w:lang w:val="en-GB"/>
        </w:rPr>
      </w:pPr>
    </w:p>
    <w:p w14:paraId="709FB84A" w14:textId="25AA4C58"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b. Reconfiguration of daily rhythms</w:t>
      </w:r>
    </w:p>
    <w:p w14:paraId="3A6DECB0"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Participants associate education with learning to manage time, organize responsibilities, and prioritize self-care.</w:t>
      </w:r>
    </w:p>
    <w:p w14:paraId="261DF4E1"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“Now I make time to walk, to sleep better, to cook healthier… that is education for me” (P19).</w:t>
      </w:r>
    </w:p>
    <w:p w14:paraId="61FF59EC" w14:textId="77777777" w:rsidR="00B6724C" w:rsidRPr="00B6724C" w:rsidRDefault="00B6724C" w:rsidP="006E0866">
      <w:pPr>
        <w:spacing w:after="0" w:line="240" w:lineRule="auto"/>
        <w:jc w:val="both"/>
        <w:rPr>
          <w:rFonts w:ascii="Avenir Book" w:hAnsi="Avenir Book"/>
          <w:b/>
          <w:bCs/>
          <w:sz w:val="20"/>
          <w:szCs w:val="20"/>
          <w:lang w:val="en-GB"/>
        </w:rPr>
      </w:pPr>
    </w:p>
    <w:p w14:paraId="66482684" w14:textId="4F78A283"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c. Rediscovery of the body</w:t>
      </w:r>
    </w:p>
    <w:p w14:paraId="78FA7A6E"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The body becomes a reflective territory: older adults reinterpret sensations, limitations, and capacities in light of what they learn.</w:t>
      </w:r>
    </w:p>
    <w:p w14:paraId="3C37BE0E"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 didn’t know why my knees hurt… now I understand how to care for them” (P6).</w:t>
      </w:r>
    </w:p>
    <w:p w14:paraId="570D7F5B" w14:textId="6F75B8C1"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lastRenderedPageBreak/>
        <w:t>Transformation is lived as an integrative journey—physical, emotional, and relational—that reshapes their sense of who they are and how they want to live.</w:t>
      </w:r>
    </w:p>
    <w:p w14:paraId="246F4A88" w14:textId="77777777" w:rsidR="00B61286" w:rsidRPr="00442AB7" w:rsidRDefault="00B61286" w:rsidP="006E0866">
      <w:pPr>
        <w:spacing w:after="0" w:line="240" w:lineRule="auto"/>
        <w:jc w:val="both"/>
        <w:rPr>
          <w:rFonts w:ascii="Avenir Book" w:hAnsi="Avenir Book"/>
          <w:sz w:val="20"/>
          <w:szCs w:val="20"/>
          <w:lang w:val="en-GB"/>
        </w:rPr>
      </w:pPr>
    </w:p>
    <w:p w14:paraId="3BDBB6D4" w14:textId="47806A00" w:rsidR="00433412" w:rsidRPr="000D64CD" w:rsidRDefault="000D64CD" w:rsidP="006E0866">
      <w:pPr>
        <w:spacing w:after="0" w:line="240" w:lineRule="auto"/>
        <w:jc w:val="both"/>
        <w:rPr>
          <w:rFonts w:ascii="Avenir Book" w:hAnsi="Avenir Book"/>
          <w:sz w:val="22"/>
          <w:szCs w:val="22"/>
          <w:lang w:val="en-GB"/>
        </w:rPr>
      </w:pPr>
      <w:r w:rsidRPr="000D64CD">
        <w:rPr>
          <w:rFonts w:ascii="Avenir Book" w:hAnsi="Avenir Book"/>
          <w:sz w:val="22"/>
          <w:szCs w:val="22"/>
          <w:lang w:val="en-GB"/>
        </w:rPr>
        <w:t>3. HEALTH EDUCATION AS EVERYDAY PRACTICES FOR GOOD LIVING</w:t>
      </w:r>
    </w:p>
    <w:p w14:paraId="7701A4A6"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Health education materializes in concrete practices that sustain well-being, functionality, and independence. Participants describe learning as doing, anchoring education in daily actions related to nutrition, physical activity, sleep, medication adherence, safe mobility, and emotional regulation.</w:t>
      </w:r>
    </w:p>
    <w:p w14:paraId="2840A698" w14:textId="77777777" w:rsidR="003719C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“Health education is following guidelines… understanding those aspects that, due to ignorance, can affect your life…” (P5).</w:t>
      </w:r>
    </w:p>
    <w:p w14:paraId="34738D63" w14:textId="77777777" w:rsidR="003719C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“Taking your medication responsibly, just as the doctor says…” (P8).</w:t>
      </w:r>
    </w:p>
    <w:p w14:paraId="15167901" w14:textId="6B3D946A"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“Health education is what they give you to maintain a better lifestyle…” (P12).</w:t>
      </w:r>
    </w:p>
    <w:p w14:paraId="36A26665" w14:textId="77777777" w:rsidR="00442AB7" w:rsidRPr="00442AB7" w:rsidRDefault="00442AB7" w:rsidP="006E0866">
      <w:pPr>
        <w:spacing w:after="0" w:line="240" w:lineRule="auto"/>
        <w:jc w:val="both"/>
        <w:rPr>
          <w:rFonts w:ascii="Avenir Book" w:hAnsi="Avenir Book"/>
          <w:sz w:val="20"/>
          <w:szCs w:val="20"/>
          <w:lang w:val="en-GB"/>
        </w:rPr>
      </w:pPr>
    </w:p>
    <w:p w14:paraId="1A2CE937"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a. Embodied learning through physical activity</w:t>
      </w:r>
    </w:p>
    <w:p w14:paraId="47FBB241"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Guided physical activity is not perceived only as exercise, but as a pedagogical space:</w:t>
      </w:r>
    </w:p>
    <w:p w14:paraId="0B188A5B"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“The exercises they teach us, all the techniques…” (P4).</w:t>
      </w:r>
    </w:p>
    <w:p w14:paraId="1DF24833" w14:textId="41C70506" w:rsidR="00433412" w:rsidRPr="00E71420" w:rsidRDefault="00433412" w:rsidP="006E0866">
      <w:pPr>
        <w:spacing w:after="0" w:line="240" w:lineRule="auto"/>
        <w:jc w:val="both"/>
        <w:rPr>
          <w:rFonts w:ascii="Avenir Book" w:hAnsi="Avenir Book"/>
          <w:i/>
          <w:iCs/>
          <w:sz w:val="22"/>
          <w:szCs w:val="22"/>
          <w:lang w:val="en-GB"/>
        </w:rPr>
      </w:pPr>
      <w:r w:rsidRPr="00E71420">
        <w:rPr>
          <w:rFonts w:ascii="Avenir Book" w:hAnsi="Avenir Book"/>
          <w:i/>
          <w:iCs/>
          <w:sz w:val="22"/>
          <w:szCs w:val="22"/>
          <w:lang w:val="en-GB"/>
        </w:rPr>
        <w:t>“Physical activity is both physical and mental” (P24).</w:t>
      </w:r>
    </w:p>
    <w:p w14:paraId="72C8852C" w14:textId="77777777" w:rsidR="00433412" w:rsidRDefault="00433412" w:rsidP="006E0866">
      <w:pPr>
        <w:spacing w:after="0" w:line="240" w:lineRule="auto"/>
        <w:jc w:val="both"/>
        <w:rPr>
          <w:rFonts w:ascii="Avenir Book" w:hAnsi="Avenir Book"/>
          <w:i/>
          <w:iCs/>
          <w:sz w:val="22"/>
          <w:szCs w:val="22"/>
          <w:lang w:val="en-GB"/>
        </w:rPr>
      </w:pPr>
      <w:r w:rsidRPr="00E71420">
        <w:rPr>
          <w:rFonts w:ascii="Avenir Book" w:hAnsi="Avenir Book"/>
          <w:i/>
          <w:iCs/>
          <w:sz w:val="22"/>
          <w:szCs w:val="22"/>
          <w:lang w:val="en-GB"/>
        </w:rPr>
        <w:t>Participants explain that they learn to listen to their bodies, pace themselves, reduce fear of movement, and increase confidence in their physical abilities.</w:t>
      </w:r>
    </w:p>
    <w:p w14:paraId="7E676D63" w14:textId="77777777" w:rsidR="00442AB7" w:rsidRPr="00E71420" w:rsidRDefault="00442AB7" w:rsidP="006E0866">
      <w:pPr>
        <w:spacing w:after="0" w:line="240" w:lineRule="auto"/>
        <w:jc w:val="both"/>
        <w:rPr>
          <w:rFonts w:ascii="Avenir Book" w:hAnsi="Avenir Book"/>
          <w:i/>
          <w:iCs/>
          <w:sz w:val="22"/>
          <w:szCs w:val="22"/>
          <w:lang w:val="en-GB"/>
        </w:rPr>
      </w:pPr>
    </w:p>
    <w:p w14:paraId="11A9CF1D"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b. Micro-practices of self-care</w:t>
      </w:r>
    </w:p>
    <w:p w14:paraId="3A7B5531"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Education appears woven into simple, daily acts:</w:t>
      </w:r>
    </w:p>
    <w:p w14:paraId="2880017C" w14:textId="77777777"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“I’ve learned to check the sugar in food, to walk slower, to breathe better…” (P9).</w:t>
      </w:r>
    </w:p>
    <w:p w14:paraId="04AFCA37" w14:textId="77777777" w:rsidR="00442AB7" w:rsidRPr="00442AB7" w:rsidRDefault="00442AB7" w:rsidP="006E0866">
      <w:pPr>
        <w:spacing w:after="0" w:line="240" w:lineRule="auto"/>
        <w:jc w:val="both"/>
        <w:rPr>
          <w:rFonts w:ascii="Avenir Book" w:hAnsi="Avenir Book"/>
          <w:sz w:val="20"/>
          <w:szCs w:val="20"/>
          <w:lang w:val="en-GB"/>
        </w:rPr>
      </w:pPr>
    </w:p>
    <w:p w14:paraId="51C5ACDD"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c. Continuity between learning and living</w:t>
      </w:r>
    </w:p>
    <w:p w14:paraId="27858AAE"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Older adults emphasize that education does not remain in the classroom—it becomes routine, habit, and lifestyle.</w:t>
      </w:r>
    </w:p>
    <w:p w14:paraId="5102DB16" w14:textId="6639ADD4"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“It becomes normal… you just do it without thinking” (P13).</w:t>
      </w:r>
    </w:p>
    <w:p w14:paraId="3D8BE099" w14:textId="77777777" w:rsidR="003719C2" w:rsidRPr="00442AB7" w:rsidRDefault="003719C2" w:rsidP="006E0866">
      <w:pPr>
        <w:spacing w:after="0" w:line="240" w:lineRule="auto"/>
        <w:jc w:val="both"/>
        <w:rPr>
          <w:rFonts w:ascii="Avenir Book" w:hAnsi="Avenir Book"/>
          <w:sz w:val="20"/>
          <w:szCs w:val="20"/>
          <w:lang w:val="en-GB"/>
        </w:rPr>
      </w:pPr>
    </w:p>
    <w:p w14:paraId="759BCD41" w14:textId="5003D193" w:rsidR="00433412" w:rsidRPr="000D64CD" w:rsidRDefault="000D64CD" w:rsidP="006E0866">
      <w:pPr>
        <w:spacing w:after="0" w:line="240" w:lineRule="auto"/>
        <w:jc w:val="both"/>
        <w:rPr>
          <w:rFonts w:ascii="Avenir Book" w:hAnsi="Avenir Book"/>
          <w:sz w:val="22"/>
          <w:szCs w:val="22"/>
          <w:lang w:val="en-GB"/>
        </w:rPr>
      </w:pPr>
      <w:r w:rsidRPr="000D64CD">
        <w:rPr>
          <w:rFonts w:ascii="Avenir Book" w:hAnsi="Avenir Book"/>
          <w:sz w:val="22"/>
          <w:szCs w:val="22"/>
          <w:lang w:val="en-GB"/>
        </w:rPr>
        <w:t>4. ENCOUNTERING OTHERS AS A PEDAGOGICAL SPACE AND SOURCE OF COMMUNITY BUILDING</w:t>
      </w:r>
    </w:p>
    <w:p w14:paraId="751E36E3" w14:textId="77777777"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A central finding is that older adults link health education to interaction with others—peers, instructors, professionals, and </w:t>
      </w:r>
      <w:proofErr w:type="spellStart"/>
      <w:r w:rsidRPr="00E71420">
        <w:rPr>
          <w:rFonts w:ascii="Avenir Book" w:hAnsi="Avenir Book"/>
          <w:sz w:val="22"/>
          <w:szCs w:val="22"/>
          <w:lang w:val="en-GB"/>
        </w:rPr>
        <w:t>neighbors</w:t>
      </w:r>
      <w:proofErr w:type="spellEnd"/>
      <w:r w:rsidRPr="00E71420">
        <w:rPr>
          <w:rFonts w:ascii="Avenir Book" w:hAnsi="Avenir Book"/>
          <w:sz w:val="22"/>
          <w:szCs w:val="22"/>
          <w:lang w:val="en-GB"/>
        </w:rPr>
        <w:t>. The social and emotional dimensions emerge as essential pedagogical spaces.</w:t>
      </w:r>
    </w:p>
    <w:p w14:paraId="3A11DC64" w14:textId="77777777" w:rsidR="00442AB7" w:rsidRPr="00442AB7" w:rsidRDefault="00442AB7" w:rsidP="006E0866">
      <w:pPr>
        <w:spacing w:after="0" w:line="240" w:lineRule="auto"/>
        <w:jc w:val="both"/>
        <w:rPr>
          <w:rFonts w:ascii="Avenir Book" w:hAnsi="Avenir Book"/>
          <w:sz w:val="20"/>
          <w:szCs w:val="20"/>
          <w:lang w:val="en-GB"/>
        </w:rPr>
      </w:pPr>
    </w:p>
    <w:p w14:paraId="232CA178"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a. Learning through shared experience</w:t>
      </w:r>
    </w:p>
    <w:p w14:paraId="023B4DF1"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Group activities create environments of reciprocity, solidarity, and emotional expression:</w:t>
      </w:r>
    </w:p>
    <w:p w14:paraId="44637073"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“Just waking up early and taking the bus is already an education…” (P2).</w:t>
      </w:r>
    </w:p>
    <w:p w14:paraId="6EFF800F"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“We learn a lot…” (P21).</w:t>
      </w:r>
    </w:p>
    <w:p w14:paraId="3829C5C2" w14:textId="15440EFB"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“It is physical exercise, but also mental…” (P24).</w:t>
      </w:r>
    </w:p>
    <w:p w14:paraId="0179DC64" w14:textId="77777777" w:rsidR="00442AB7" w:rsidRPr="00442AB7" w:rsidRDefault="00442AB7" w:rsidP="006E0866">
      <w:pPr>
        <w:spacing w:after="0" w:line="240" w:lineRule="auto"/>
        <w:jc w:val="both"/>
        <w:rPr>
          <w:rFonts w:ascii="Avenir Book" w:hAnsi="Avenir Book"/>
          <w:sz w:val="20"/>
          <w:szCs w:val="20"/>
          <w:lang w:val="en-GB"/>
        </w:rPr>
      </w:pPr>
    </w:p>
    <w:p w14:paraId="35946797"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b. Community as a space of affective pedagogy</w:t>
      </w:r>
    </w:p>
    <w:p w14:paraId="1956DA9C"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Participants describe learning to coexist, negotiate emotions, and cultivate empathy:</w:t>
      </w:r>
    </w:p>
    <w:p w14:paraId="70BA5982" w14:textId="77777777" w:rsidR="00B61286"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“You learn… not to be bad-tempered, not to mistreat others… to change” (P8).</w:t>
      </w:r>
    </w:p>
    <w:p w14:paraId="340D427A" w14:textId="777C2592" w:rsidR="00433412"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“One learns to be patient, to listen, to understand the other person’s sadness” (P22).</w:t>
      </w:r>
    </w:p>
    <w:p w14:paraId="55A9CFDC" w14:textId="77777777" w:rsidR="00442AB7" w:rsidRPr="00442AB7" w:rsidRDefault="00442AB7" w:rsidP="006E0866">
      <w:pPr>
        <w:spacing w:after="0" w:line="240" w:lineRule="auto"/>
        <w:jc w:val="both"/>
        <w:rPr>
          <w:rFonts w:ascii="Avenir Book" w:hAnsi="Avenir Book"/>
          <w:sz w:val="20"/>
          <w:szCs w:val="20"/>
          <w:lang w:val="en-GB"/>
        </w:rPr>
      </w:pPr>
    </w:p>
    <w:p w14:paraId="7BBC17CF" w14:textId="77777777" w:rsidR="00433412" w:rsidRPr="00E71420" w:rsidRDefault="00433412" w:rsidP="006E0866">
      <w:pPr>
        <w:spacing w:after="0" w:line="240" w:lineRule="auto"/>
        <w:jc w:val="both"/>
        <w:rPr>
          <w:rFonts w:ascii="Avenir Book" w:hAnsi="Avenir Book"/>
          <w:b/>
          <w:bCs/>
          <w:sz w:val="22"/>
          <w:szCs w:val="22"/>
          <w:lang w:val="en-GB"/>
        </w:rPr>
      </w:pPr>
      <w:r w:rsidRPr="00E71420">
        <w:rPr>
          <w:rFonts w:ascii="Avenir Book" w:hAnsi="Avenir Book"/>
          <w:b/>
          <w:bCs/>
          <w:sz w:val="22"/>
          <w:szCs w:val="22"/>
          <w:lang w:val="en-GB"/>
        </w:rPr>
        <w:t>c. Collective meaning-making</w:t>
      </w:r>
    </w:p>
    <w:p w14:paraId="5AA4EB5F" w14:textId="77777777" w:rsidR="00442AB7"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Older adults explain that community spaces help them </w:t>
      </w:r>
    </w:p>
    <w:p w14:paraId="79EA6A10" w14:textId="6E980FD9"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reframe life difficulties, overcome loneliness, and strengthen their sense of belonging.</w:t>
      </w:r>
    </w:p>
    <w:p w14:paraId="30F3F068"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“When I am here, I don’t feel alone… I feel accompanied and that teaches me too” (P16).</w:t>
      </w:r>
    </w:p>
    <w:p w14:paraId="5B0CE6BC" w14:textId="77777777" w:rsidR="00372F97" w:rsidRDefault="00372F97" w:rsidP="006E0866">
      <w:pPr>
        <w:spacing w:after="0" w:line="240" w:lineRule="auto"/>
        <w:jc w:val="both"/>
        <w:rPr>
          <w:rFonts w:ascii="Avenir Book" w:hAnsi="Avenir Book"/>
          <w:sz w:val="22"/>
          <w:szCs w:val="22"/>
          <w:lang w:val="en-GB"/>
        </w:rPr>
      </w:pPr>
    </w:p>
    <w:p w14:paraId="456DDFA4" w14:textId="636CABEF"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Thus, health education emerges as a collective experience </w:t>
      </w:r>
      <w:proofErr w:type="gramStart"/>
      <w:r w:rsidRPr="00E71420">
        <w:rPr>
          <w:rFonts w:ascii="Avenir Book" w:hAnsi="Avenir Book"/>
          <w:sz w:val="22"/>
          <w:szCs w:val="22"/>
          <w:lang w:val="en-GB"/>
        </w:rPr>
        <w:t>where</w:t>
      </w:r>
      <w:proofErr w:type="gramEnd"/>
      <w:r w:rsidRPr="00E71420">
        <w:rPr>
          <w:rFonts w:ascii="Avenir Book" w:hAnsi="Avenir Book"/>
          <w:sz w:val="22"/>
          <w:szCs w:val="22"/>
          <w:lang w:val="en-GB"/>
        </w:rPr>
        <w:t xml:space="preserve"> caring for oneself is intertwined with caring for others.</w:t>
      </w:r>
    </w:p>
    <w:p w14:paraId="1B9EB399" w14:textId="77777777" w:rsidR="000D64CD" w:rsidRDefault="000D64CD" w:rsidP="006E0866">
      <w:pPr>
        <w:spacing w:after="0" w:line="240" w:lineRule="auto"/>
        <w:jc w:val="both"/>
        <w:rPr>
          <w:rFonts w:ascii="Avenir Book" w:hAnsi="Avenir Book"/>
          <w:sz w:val="22"/>
          <w:szCs w:val="22"/>
          <w:lang w:val="en-GB"/>
        </w:rPr>
      </w:pPr>
    </w:p>
    <w:p w14:paraId="23296448" w14:textId="6F834FF1" w:rsidR="00433412" w:rsidRPr="000D64CD" w:rsidRDefault="000D64CD" w:rsidP="006E0866">
      <w:pPr>
        <w:spacing w:after="0" w:line="240" w:lineRule="auto"/>
        <w:jc w:val="both"/>
        <w:rPr>
          <w:rFonts w:ascii="Avenir Book" w:hAnsi="Avenir Book"/>
          <w:sz w:val="22"/>
          <w:szCs w:val="22"/>
          <w:lang w:val="en-GB"/>
        </w:rPr>
      </w:pPr>
      <w:r w:rsidRPr="000D64CD">
        <w:rPr>
          <w:rFonts w:ascii="Avenir Book" w:hAnsi="Avenir Book"/>
          <w:sz w:val="22"/>
          <w:szCs w:val="22"/>
          <w:lang w:val="en-GB"/>
        </w:rPr>
        <w:t>SYNTHESIS</w:t>
      </w:r>
    </w:p>
    <w:p w14:paraId="05F8DF7F" w14:textId="77777777"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Taken together, the results show that health education for older adults:</w:t>
      </w:r>
    </w:p>
    <w:p w14:paraId="6E441A8A"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Transcends the transmission of biomedical content.</w:t>
      </w:r>
    </w:p>
    <w:p w14:paraId="67F2D3B6"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Integrates cognitive, emotional, physical, and social dimensions.</w:t>
      </w:r>
    </w:p>
    <w:p w14:paraId="4EC5A1D7"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Is experienced as a transformative and humanizing process.</w:t>
      </w:r>
    </w:p>
    <w:p w14:paraId="16B2B9D0"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Operates through embodied daily practices and micro-routines.</w:t>
      </w:r>
    </w:p>
    <w:p w14:paraId="5925284D" w14:textId="77777777" w:rsidR="000D64CD"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Finds meaning in community encounters and shared emotional experiences.</w:t>
      </w:r>
    </w:p>
    <w:p w14:paraId="37A2CD99" w14:textId="4D5BE320"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Strengthens sense of purpose, autonomy, and self-esteem.</w:t>
      </w:r>
    </w:p>
    <w:p w14:paraId="593A1C08" w14:textId="77777777" w:rsidR="000D64CD" w:rsidRDefault="000D64CD" w:rsidP="006E0866">
      <w:pPr>
        <w:spacing w:after="0" w:line="240" w:lineRule="auto"/>
        <w:jc w:val="both"/>
        <w:rPr>
          <w:rFonts w:ascii="Avenir Book" w:hAnsi="Avenir Book"/>
          <w:sz w:val="22"/>
          <w:szCs w:val="22"/>
          <w:lang w:val="en-GB"/>
        </w:rPr>
      </w:pPr>
    </w:p>
    <w:p w14:paraId="7BB644D7" w14:textId="0187FE79" w:rsidR="00433412" w:rsidRPr="00E71420" w:rsidRDefault="00433412"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This expanded interpretive framework provides a richer understanding of how older adults construct meanings around health education and how these meanings shape their ways of living, caring, and being in old age.</w:t>
      </w:r>
    </w:p>
    <w:p w14:paraId="5FB9649D" w14:textId="77777777" w:rsidR="000D64CD" w:rsidRDefault="000D64CD" w:rsidP="006E0866">
      <w:pPr>
        <w:spacing w:after="0" w:line="240" w:lineRule="auto"/>
        <w:jc w:val="both"/>
        <w:rPr>
          <w:rFonts w:ascii="Avenir Book" w:hAnsi="Avenir Book"/>
          <w:b/>
          <w:bCs/>
          <w:sz w:val="22"/>
          <w:szCs w:val="22"/>
          <w:lang w:val="en-GB"/>
        </w:rPr>
      </w:pPr>
    </w:p>
    <w:p w14:paraId="7C293E61" w14:textId="255241F7" w:rsidR="00C44F89" w:rsidRPr="003719C2" w:rsidRDefault="00C44F89" w:rsidP="006E0866">
      <w:pPr>
        <w:spacing w:after="0" w:line="240" w:lineRule="auto"/>
        <w:jc w:val="both"/>
        <w:rPr>
          <w:rFonts w:ascii="Avenir Book" w:hAnsi="Avenir Book"/>
          <w:b/>
          <w:bCs/>
          <w:color w:val="11639F"/>
          <w:sz w:val="28"/>
          <w:szCs w:val="32"/>
          <w:lang w:val="en-GB"/>
        </w:rPr>
      </w:pPr>
      <w:r w:rsidRPr="003719C2">
        <w:rPr>
          <w:rFonts w:ascii="Avenir Book" w:hAnsi="Avenir Book"/>
          <w:b/>
          <w:bCs/>
          <w:color w:val="11639F"/>
          <w:sz w:val="28"/>
          <w:szCs w:val="32"/>
          <w:lang w:val="en-GB"/>
        </w:rPr>
        <w:t>D</w:t>
      </w:r>
      <w:r w:rsidR="00A74F41" w:rsidRPr="003719C2">
        <w:rPr>
          <w:rFonts w:ascii="Avenir Book" w:hAnsi="Avenir Book"/>
          <w:b/>
          <w:bCs/>
          <w:color w:val="11639F"/>
          <w:sz w:val="28"/>
          <w:szCs w:val="32"/>
          <w:lang w:val="en-GB"/>
        </w:rPr>
        <w:t>iscussion</w:t>
      </w:r>
    </w:p>
    <w:p w14:paraId="55446305" w14:textId="52E72C29"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The findings of this study show that the health education experienced by older adults in community programs in Bogotá goes beyond traditional approaches </w:t>
      </w:r>
      <w:proofErr w:type="spellStart"/>
      <w:r w:rsidRPr="00E71420">
        <w:rPr>
          <w:rFonts w:ascii="Avenir Book" w:hAnsi="Avenir Book"/>
          <w:sz w:val="22"/>
          <w:szCs w:val="22"/>
          <w:lang w:val="en-GB"/>
        </w:rPr>
        <w:t>centered</w:t>
      </w:r>
      <w:proofErr w:type="spellEnd"/>
      <w:r w:rsidRPr="00E71420">
        <w:rPr>
          <w:rFonts w:ascii="Avenir Book" w:hAnsi="Avenir Book"/>
          <w:sz w:val="22"/>
          <w:szCs w:val="22"/>
          <w:lang w:val="en-GB"/>
        </w:rPr>
        <w:t xml:space="preserve"> on information transmission and </w:t>
      </w:r>
      <w:proofErr w:type="spellStart"/>
      <w:r w:rsidRPr="00E71420">
        <w:rPr>
          <w:rFonts w:ascii="Avenir Book" w:hAnsi="Avenir Book"/>
          <w:sz w:val="22"/>
          <w:szCs w:val="22"/>
          <w:lang w:val="en-GB"/>
        </w:rPr>
        <w:t>behavioral</w:t>
      </w:r>
      <w:proofErr w:type="spellEnd"/>
      <w:r w:rsidRPr="00E71420">
        <w:rPr>
          <w:rFonts w:ascii="Avenir Book" w:hAnsi="Avenir Book"/>
          <w:sz w:val="22"/>
          <w:szCs w:val="22"/>
          <w:lang w:val="en-GB"/>
        </w:rPr>
        <w:t xml:space="preserve"> correction—approaches that have historically predominated in health education </w:t>
      </w:r>
      <w:r w:rsidRPr="00E71420">
        <w:rPr>
          <w:rFonts w:ascii="Avenir Book" w:hAnsi="Avenir Book"/>
          <w:sz w:val="22"/>
          <w:szCs w:val="22"/>
          <w:vertAlign w:val="superscript"/>
          <w:lang w:val="en-GB"/>
        </w:rPr>
        <w:t>16,10</w:t>
      </w:r>
      <w:r w:rsidRPr="00E71420">
        <w:rPr>
          <w:rFonts w:ascii="Avenir Book" w:hAnsi="Avenir Book"/>
          <w:sz w:val="22"/>
          <w:szCs w:val="22"/>
          <w:lang w:val="en-GB"/>
        </w:rPr>
        <w:t xml:space="preserve">. In contrast, participants construct an understanding of health education as a relational, experiential, and transformative process, aligning with research that advocates for participatory, culturally situated, and socially responsive educational models </w:t>
      </w:r>
      <w:r w:rsidRPr="00E71420">
        <w:rPr>
          <w:rFonts w:ascii="Avenir Book" w:hAnsi="Avenir Book"/>
          <w:sz w:val="22"/>
          <w:szCs w:val="22"/>
          <w:vertAlign w:val="superscript"/>
          <w:lang w:val="en-GB"/>
        </w:rPr>
        <w:t>17,3</w:t>
      </w:r>
      <w:r w:rsidRPr="00E71420">
        <w:rPr>
          <w:rFonts w:ascii="Avenir Book" w:hAnsi="Avenir Book"/>
          <w:sz w:val="22"/>
          <w:szCs w:val="22"/>
          <w:lang w:val="en-GB"/>
        </w:rPr>
        <w:t>. This shift reflects broader global debates in health promotion that increasingly recognize the limitations of didactic, risk-</w:t>
      </w:r>
      <w:proofErr w:type="spellStart"/>
      <w:r w:rsidRPr="00E71420">
        <w:rPr>
          <w:rFonts w:ascii="Avenir Book" w:hAnsi="Avenir Book"/>
          <w:sz w:val="22"/>
          <w:szCs w:val="22"/>
          <w:lang w:val="en-GB"/>
        </w:rPr>
        <w:t>centered</w:t>
      </w:r>
      <w:proofErr w:type="spellEnd"/>
      <w:r w:rsidRPr="00E71420">
        <w:rPr>
          <w:rFonts w:ascii="Avenir Book" w:hAnsi="Avenir Book"/>
          <w:sz w:val="22"/>
          <w:szCs w:val="22"/>
          <w:lang w:val="en-GB"/>
        </w:rPr>
        <w:t xml:space="preserve"> interventions and call for pedagogies rooted in empowerment, agency, and contextual meaning-making.</w:t>
      </w:r>
    </w:p>
    <w:p w14:paraId="7F8298C3" w14:textId="77777777" w:rsidR="003719C2" w:rsidRPr="00E71420" w:rsidRDefault="003719C2" w:rsidP="006E0866">
      <w:pPr>
        <w:spacing w:after="0" w:line="240" w:lineRule="auto"/>
        <w:jc w:val="both"/>
        <w:rPr>
          <w:rFonts w:ascii="Avenir Book" w:hAnsi="Avenir Book"/>
          <w:sz w:val="22"/>
          <w:szCs w:val="22"/>
          <w:lang w:val="en-GB"/>
        </w:rPr>
      </w:pPr>
    </w:p>
    <w:p w14:paraId="3B97A5F0" w14:textId="3944545A"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This conception is consistent with the principles of Latin American popular education and the ideas of Paulo Freire, who proposes that education must be a dialogical, emancipatory act oriented toward critical consciousness </w:t>
      </w:r>
      <w:r w:rsidRPr="00E71420">
        <w:rPr>
          <w:rFonts w:ascii="Avenir Book" w:hAnsi="Avenir Book"/>
          <w:sz w:val="22"/>
          <w:szCs w:val="22"/>
          <w:vertAlign w:val="superscript"/>
          <w:lang w:val="en-GB"/>
        </w:rPr>
        <w:t>12,13</w:t>
      </w:r>
      <w:r w:rsidRPr="00E71420">
        <w:rPr>
          <w:rFonts w:ascii="Avenir Book" w:hAnsi="Avenir Book"/>
          <w:sz w:val="22"/>
          <w:szCs w:val="22"/>
          <w:lang w:val="en-GB"/>
        </w:rPr>
        <w:t xml:space="preserve">. In this sense, older adults’ narratives demonstrate that learning about health does not entail repeating biomedical instructions, but rather integrating knowledge with lived experience, re-signifying self-care practices, and understanding the body as an object of reflection. These perspectives resonate with contemporary discussions on humanizing pedagogies in health, which argue that educational processes must </w:t>
      </w:r>
      <w:proofErr w:type="spellStart"/>
      <w:r w:rsidRPr="00E71420">
        <w:rPr>
          <w:rFonts w:ascii="Avenir Book" w:hAnsi="Avenir Book"/>
          <w:sz w:val="22"/>
          <w:szCs w:val="22"/>
          <w:lang w:val="en-GB"/>
        </w:rPr>
        <w:t>honor</w:t>
      </w:r>
      <w:proofErr w:type="spellEnd"/>
      <w:r w:rsidRPr="00E71420">
        <w:rPr>
          <w:rFonts w:ascii="Avenir Book" w:hAnsi="Avenir Book"/>
          <w:sz w:val="22"/>
          <w:szCs w:val="22"/>
          <w:lang w:val="en-GB"/>
        </w:rPr>
        <w:t xml:space="preserve"> lived experience, dignity, and autonomy—especially in populations historically positioned as passive recipients of care, such as older adults. Studies in aging education similarly show that dialogic approaches strengthen self-esteem, perceived competence, and emotional well-being </w:t>
      </w:r>
      <w:r w:rsidRPr="00E71420">
        <w:rPr>
          <w:rFonts w:ascii="Avenir Book" w:hAnsi="Avenir Book"/>
          <w:sz w:val="22"/>
          <w:szCs w:val="22"/>
          <w:vertAlign w:val="superscript"/>
          <w:lang w:val="en-GB"/>
        </w:rPr>
        <w:t>15,23,7,14</w:t>
      </w:r>
      <w:r w:rsidRPr="00E71420">
        <w:rPr>
          <w:rFonts w:ascii="Avenir Book" w:hAnsi="Avenir Book"/>
          <w:sz w:val="22"/>
          <w:szCs w:val="22"/>
          <w:lang w:val="en-GB"/>
        </w:rPr>
        <w:t>.</w:t>
      </w:r>
      <w:r w:rsidR="003719C2">
        <w:rPr>
          <w:rFonts w:ascii="Avenir Book" w:hAnsi="Avenir Book"/>
          <w:sz w:val="22"/>
          <w:szCs w:val="22"/>
          <w:lang w:val="en-GB"/>
        </w:rPr>
        <w:t>’</w:t>
      </w:r>
    </w:p>
    <w:p w14:paraId="43C5A9FA" w14:textId="6FDC9B3F"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lastRenderedPageBreak/>
        <w:t xml:space="preserve">The results also show that health education is expressed through everyday practices that support </w:t>
      </w:r>
      <w:proofErr w:type="spellStart"/>
      <w:r w:rsidRPr="00E71420">
        <w:rPr>
          <w:rFonts w:ascii="Avenir Book" w:hAnsi="Avenir Book"/>
          <w:sz w:val="22"/>
          <w:szCs w:val="22"/>
          <w:lang w:val="en-GB"/>
        </w:rPr>
        <w:t>buen</w:t>
      </w:r>
      <w:proofErr w:type="spellEnd"/>
      <w:r w:rsidRPr="00E71420">
        <w:rPr>
          <w:rFonts w:ascii="Avenir Book" w:hAnsi="Avenir Book"/>
          <w:sz w:val="22"/>
          <w:szCs w:val="22"/>
          <w:lang w:val="en-GB"/>
        </w:rPr>
        <w:t xml:space="preserve"> </w:t>
      </w:r>
      <w:proofErr w:type="spellStart"/>
      <w:r w:rsidRPr="00E71420">
        <w:rPr>
          <w:rFonts w:ascii="Avenir Book" w:hAnsi="Avenir Book"/>
          <w:sz w:val="22"/>
          <w:szCs w:val="22"/>
          <w:lang w:val="en-GB"/>
        </w:rPr>
        <w:t>vivir</w:t>
      </w:r>
      <w:proofErr w:type="spellEnd"/>
      <w:r w:rsidRPr="00E71420">
        <w:rPr>
          <w:rFonts w:ascii="Avenir Book" w:hAnsi="Avenir Book"/>
          <w:sz w:val="22"/>
          <w:szCs w:val="22"/>
          <w:lang w:val="en-GB"/>
        </w:rPr>
        <w:t xml:space="preserve">, such as guided physical activity, mindful eating, or emotional regulation. This is consistent with research indicating that meaningful health learning is sustained by concrete, culturally embedded activities linked to daily life </w:t>
      </w:r>
      <w:r w:rsidRPr="00E71420">
        <w:rPr>
          <w:rFonts w:ascii="Avenir Book" w:hAnsi="Avenir Book"/>
          <w:sz w:val="22"/>
          <w:szCs w:val="22"/>
          <w:vertAlign w:val="superscript"/>
          <w:lang w:val="en-GB"/>
        </w:rPr>
        <w:t>29,26</w:t>
      </w:r>
      <w:r w:rsidRPr="00E71420">
        <w:rPr>
          <w:rFonts w:ascii="Avenir Book" w:hAnsi="Avenir Book"/>
          <w:sz w:val="22"/>
          <w:szCs w:val="22"/>
          <w:lang w:val="en-GB"/>
        </w:rPr>
        <w:t>. Additionally, recent studies have demonstrated that physical activity constitutes both an educational and cultural practice that contributes to emotional, physical, and social well-being among older adults</w:t>
      </w:r>
      <w:r w:rsidRPr="00E71420">
        <w:rPr>
          <w:rFonts w:ascii="Avenir Book" w:hAnsi="Avenir Book"/>
          <w:sz w:val="22"/>
          <w:szCs w:val="22"/>
          <w:vertAlign w:val="superscript"/>
          <w:lang w:val="en-GB"/>
        </w:rPr>
        <w:t xml:space="preserve"> 20,30</w:t>
      </w:r>
      <w:r w:rsidRPr="00E71420">
        <w:rPr>
          <w:rFonts w:ascii="Avenir Book" w:hAnsi="Avenir Book"/>
          <w:sz w:val="22"/>
          <w:szCs w:val="22"/>
          <w:lang w:val="en-GB"/>
        </w:rPr>
        <w:t>. By highlighting the centrality of everyday practices, this study reinforces the idea that health education does not occur in isolated instructional moments but is woven into embodied routines, micro-decisions, and shared social experiences.</w:t>
      </w:r>
    </w:p>
    <w:p w14:paraId="30C1CC68" w14:textId="77777777" w:rsidR="003719C2" w:rsidRPr="00372F97" w:rsidRDefault="003719C2" w:rsidP="006E0866">
      <w:pPr>
        <w:spacing w:after="0" w:line="240" w:lineRule="auto"/>
        <w:jc w:val="both"/>
        <w:rPr>
          <w:rFonts w:ascii="Avenir Book" w:hAnsi="Avenir Book"/>
          <w:sz w:val="20"/>
          <w:szCs w:val="20"/>
          <w:lang w:val="en-GB"/>
        </w:rPr>
      </w:pPr>
    </w:p>
    <w:p w14:paraId="1116A1BB" w14:textId="5AE42065"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A key contribution of this study is the identification of interpersonal encounters as a pedagogical core. Group activities—particularly guided physical activity—emerge as educational spaces where participants build relationships, develop socioemotional skills, and strengthen their sense of community. This finding aligns with research recognizing the central role of social support networks in active and healthy aging </w:t>
      </w:r>
      <w:r w:rsidRPr="00E71420">
        <w:rPr>
          <w:rFonts w:ascii="Avenir Book" w:hAnsi="Avenir Book"/>
          <w:sz w:val="22"/>
          <w:szCs w:val="22"/>
          <w:vertAlign w:val="superscript"/>
          <w:lang w:val="en-GB"/>
        </w:rPr>
        <w:t>5,19</w:t>
      </w:r>
      <w:r w:rsidRPr="00E71420">
        <w:rPr>
          <w:rFonts w:ascii="Avenir Book" w:hAnsi="Avenir Book"/>
          <w:sz w:val="22"/>
          <w:szCs w:val="22"/>
          <w:lang w:val="en-GB"/>
        </w:rPr>
        <w:t xml:space="preserve">. Similarly, current evidence confirms that social participation is a fundamental determinant of well-being in later life </w:t>
      </w:r>
      <w:r w:rsidRPr="00E71420">
        <w:rPr>
          <w:rFonts w:ascii="Avenir Book" w:hAnsi="Avenir Book"/>
          <w:sz w:val="22"/>
          <w:szCs w:val="22"/>
          <w:vertAlign w:val="superscript"/>
          <w:lang w:val="en-GB"/>
        </w:rPr>
        <w:t>1,27,31</w:t>
      </w:r>
      <w:r w:rsidRPr="00E71420">
        <w:rPr>
          <w:rFonts w:ascii="Avenir Book" w:hAnsi="Avenir Book"/>
          <w:sz w:val="22"/>
          <w:szCs w:val="22"/>
          <w:lang w:val="en-GB"/>
        </w:rPr>
        <w:t>. These findings foreground the relational dimension of learning, suggesting that health education for older adults operates not only through cognitive means but through affective exchanges, reciprocity, and the construction of collective meaning.</w:t>
      </w:r>
    </w:p>
    <w:p w14:paraId="3C9885DB" w14:textId="77777777" w:rsidR="003719C2" w:rsidRPr="00372F97" w:rsidRDefault="003719C2" w:rsidP="006E0866">
      <w:pPr>
        <w:spacing w:after="0" w:line="240" w:lineRule="auto"/>
        <w:jc w:val="both"/>
        <w:rPr>
          <w:rFonts w:ascii="Avenir Book" w:hAnsi="Avenir Book"/>
          <w:sz w:val="20"/>
          <w:szCs w:val="20"/>
          <w:lang w:val="en-GB"/>
        </w:rPr>
      </w:pPr>
    </w:p>
    <w:p w14:paraId="2C474878" w14:textId="564B5A4B"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Across all themes, the active agency of older adults emerges as a central element in the construction of health-related meaning. This challenges educational models based solely on professional expertise and supports perspectives that promote empowerment and autonomy as essential dimensions of health education </w:t>
      </w:r>
      <w:r w:rsidRPr="00E71420">
        <w:rPr>
          <w:rFonts w:ascii="Avenir Book" w:hAnsi="Avenir Book"/>
          <w:sz w:val="22"/>
          <w:szCs w:val="22"/>
          <w:vertAlign w:val="superscript"/>
          <w:lang w:val="en-GB"/>
        </w:rPr>
        <w:t>21,11</w:t>
      </w:r>
      <w:r w:rsidRPr="00E71420">
        <w:rPr>
          <w:rFonts w:ascii="Avenir Book" w:hAnsi="Avenir Book"/>
          <w:sz w:val="22"/>
          <w:szCs w:val="22"/>
          <w:lang w:val="en-GB"/>
        </w:rPr>
        <w:t xml:space="preserve">. These results also echo health promotion frameworks that emphasize social participation as a core component </w:t>
      </w:r>
      <w:r w:rsidRPr="00E71420">
        <w:rPr>
          <w:rFonts w:ascii="Avenir Book" w:hAnsi="Avenir Book"/>
          <w:sz w:val="22"/>
          <w:szCs w:val="22"/>
          <w:vertAlign w:val="superscript"/>
          <w:lang w:val="en-GB"/>
        </w:rPr>
        <w:t>24,8</w:t>
      </w:r>
      <w:r w:rsidRPr="00E71420">
        <w:rPr>
          <w:rFonts w:ascii="Avenir Book" w:hAnsi="Avenir Book"/>
          <w:sz w:val="22"/>
          <w:szCs w:val="22"/>
          <w:lang w:val="en-GB"/>
        </w:rPr>
        <w:t xml:space="preserve">. Importantly, the narratives </w:t>
      </w:r>
      <w:proofErr w:type="spellStart"/>
      <w:r w:rsidRPr="00E71420">
        <w:rPr>
          <w:rFonts w:ascii="Avenir Book" w:hAnsi="Avenir Book"/>
          <w:sz w:val="22"/>
          <w:szCs w:val="22"/>
          <w:lang w:val="en-GB"/>
        </w:rPr>
        <w:t>analyzed</w:t>
      </w:r>
      <w:proofErr w:type="spellEnd"/>
      <w:r w:rsidRPr="00E71420">
        <w:rPr>
          <w:rFonts w:ascii="Avenir Book" w:hAnsi="Avenir Book"/>
          <w:sz w:val="22"/>
          <w:szCs w:val="22"/>
          <w:lang w:val="en-GB"/>
        </w:rPr>
        <w:t xml:space="preserve"> here counter deficit-based discourses that portray older adults as dependent or resistant to change; instead, they reveal reflective, adaptive subjects capable of transforming their practices and negotiating their well-being.</w:t>
      </w:r>
    </w:p>
    <w:p w14:paraId="2C00BB7A" w14:textId="77777777" w:rsidR="003719C2" w:rsidRPr="00372F97" w:rsidRDefault="003719C2" w:rsidP="006E0866">
      <w:pPr>
        <w:spacing w:after="0" w:line="240" w:lineRule="auto"/>
        <w:jc w:val="both"/>
        <w:rPr>
          <w:rFonts w:ascii="Avenir Book" w:hAnsi="Avenir Book"/>
          <w:sz w:val="20"/>
          <w:szCs w:val="20"/>
          <w:lang w:val="en-GB"/>
        </w:rPr>
      </w:pPr>
    </w:p>
    <w:p w14:paraId="45B3ECA6" w14:textId="33ADFFED"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Finally, the findings confirm that health education in older adulthood is inseparable from its sociocultural context. Participants’ narratives illustrate that educational practices are shaped by life trajectories, structural conditions, and community relationships. This coincides with studies demonstrating that social inequalities, territorial contexts, and community dynamics influence health practices and educational processes </w:t>
      </w:r>
      <w:r w:rsidRPr="00E71420">
        <w:rPr>
          <w:rFonts w:ascii="Avenir Book" w:hAnsi="Avenir Book"/>
          <w:sz w:val="22"/>
          <w:szCs w:val="22"/>
          <w:vertAlign w:val="superscript"/>
          <w:lang w:val="en-GB"/>
        </w:rPr>
        <w:t>2,4,28</w:t>
      </w:r>
      <w:r w:rsidRPr="00E71420">
        <w:rPr>
          <w:rFonts w:ascii="Avenir Book" w:hAnsi="Avenir Book"/>
          <w:sz w:val="22"/>
          <w:szCs w:val="22"/>
          <w:lang w:val="en-GB"/>
        </w:rPr>
        <w:t xml:space="preserve">. Recognizing this contextual embeddedness is crucial for designing interventions that avoid homogenizing aging and instead acknowledge heterogeneity, accumulated experience, and the symbolic dimensions of learning. In doing so, health education can move toward models that align with the principles of healthy aging advocated in international frameworks, including the WHO Decade of Healthy Ageing </w:t>
      </w:r>
      <w:r w:rsidRPr="00E71420">
        <w:rPr>
          <w:rFonts w:ascii="Avenir Book" w:hAnsi="Avenir Book"/>
          <w:sz w:val="22"/>
          <w:szCs w:val="22"/>
          <w:vertAlign w:val="superscript"/>
          <w:lang w:val="en-GB"/>
        </w:rPr>
        <w:t>25</w:t>
      </w:r>
      <w:r w:rsidRPr="00E71420">
        <w:rPr>
          <w:rFonts w:ascii="Avenir Book" w:hAnsi="Avenir Book"/>
          <w:sz w:val="22"/>
          <w:szCs w:val="22"/>
          <w:lang w:val="en-GB"/>
        </w:rPr>
        <w:t>.</w:t>
      </w:r>
    </w:p>
    <w:p w14:paraId="2E021B3C" w14:textId="77777777" w:rsidR="003719C2" w:rsidRPr="00372F97" w:rsidRDefault="003719C2" w:rsidP="006E0866">
      <w:pPr>
        <w:spacing w:after="0" w:line="240" w:lineRule="auto"/>
        <w:jc w:val="both"/>
        <w:rPr>
          <w:rFonts w:ascii="Avenir Book" w:hAnsi="Avenir Book"/>
          <w:sz w:val="20"/>
          <w:szCs w:val="20"/>
          <w:lang w:val="en-GB"/>
        </w:rPr>
      </w:pPr>
    </w:p>
    <w:p w14:paraId="228A79F8" w14:textId="42BFFE3E"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Taken together, these findings contribute evidence to advance person-</w:t>
      </w:r>
      <w:proofErr w:type="spellStart"/>
      <w:r w:rsidRPr="00E71420">
        <w:rPr>
          <w:rFonts w:ascii="Avenir Book" w:hAnsi="Avenir Book"/>
          <w:sz w:val="22"/>
          <w:szCs w:val="22"/>
          <w:lang w:val="en-GB"/>
        </w:rPr>
        <w:t>centered</w:t>
      </w:r>
      <w:proofErr w:type="spellEnd"/>
      <w:r w:rsidRPr="00E71420">
        <w:rPr>
          <w:rFonts w:ascii="Avenir Book" w:hAnsi="Avenir Book"/>
          <w:sz w:val="22"/>
          <w:szCs w:val="22"/>
          <w:lang w:val="en-GB"/>
        </w:rPr>
        <w:t xml:space="preserve"> health education models that </w:t>
      </w:r>
      <w:r w:rsidRPr="00E71420">
        <w:rPr>
          <w:rFonts w:ascii="Avenir Book" w:hAnsi="Avenir Book"/>
          <w:sz w:val="22"/>
          <w:szCs w:val="22"/>
          <w:lang w:val="en-GB"/>
        </w:rPr>
        <w:t xml:space="preserve">recognize autonomy, relational ties, and transformative capacity. They also offer practical insights for designing interventions that better align with the real needs of this population, in accordance with international guidelines on healthy aging </w:t>
      </w:r>
      <w:r w:rsidRPr="00E71420">
        <w:rPr>
          <w:rFonts w:ascii="Avenir Book" w:hAnsi="Avenir Book"/>
          <w:sz w:val="22"/>
          <w:szCs w:val="22"/>
          <w:vertAlign w:val="superscript"/>
          <w:lang w:val="en-GB"/>
        </w:rPr>
        <w:t>25</w:t>
      </w:r>
      <w:r w:rsidRPr="00E71420">
        <w:rPr>
          <w:rFonts w:ascii="Avenir Book" w:hAnsi="Avenir Book"/>
          <w:sz w:val="22"/>
          <w:szCs w:val="22"/>
          <w:lang w:val="en-GB"/>
        </w:rPr>
        <w:t>. By situating older adults as active producers of meaning, this study expands the conceptual understanding of health education and offers a foundation for policies and programs that are more inclusive, humanizing, and responsive to the lived realities of aging.</w:t>
      </w:r>
    </w:p>
    <w:p w14:paraId="008C444D" w14:textId="77777777" w:rsidR="003719C2" w:rsidRPr="00E71420" w:rsidRDefault="003719C2" w:rsidP="006E0866">
      <w:pPr>
        <w:spacing w:after="0" w:line="240" w:lineRule="auto"/>
        <w:jc w:val="both"/>
        <w:rPr>
          <w:rFonts w:ascii="Avenir Book" w:hAnsi="Avenir Book"/>
          <w:sz w:val="22"/>
          <w:szCs w:val="22"/>
          <w:lang w:val="en-GB"/>
        </w:rPr>
      </w:pPr>
    </w:p>
    <w:p w14:paraId="50E2E3BE" w14:textId="77777777"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These findings have significant implications for public policy on healthy aging and community-based health education. First, recognizing older adults as active producers of meaning—rather than passive recipients—calls for policies that ensure their sustained participation in the design, implementation, and evaluation of educational programs. This aligns with international frameworks that emphasize autonomy, empowerment, and social participation as core determinants of healthy aging.</w:t>
      </w:r>
    </w:p>
    <w:p w14:paraId="410B2016" w14:textId="77777777" w:rsidR="003719C2" w:rsidRPr="00E71420" w:rsidRDefault="003719C2" w:rsidP="006E0866">
      <w:pPr>
        <w:spacing w:after="0" w:line="240" w:lineRule="auto"/>
        <w:jc w:val="both"/>
        <w:rPr>
          <w:rFonts w:ascii="Avenir Book" w:hAnsi="Avenir Book"/>
          <w:sz w:val="22"/>
          <w:szCs w:val="22"/>
          <w:lang w:val="en-GB"/>
        </w:rPr>
      </w:pPr>
    </w:p>
    <w:p w14:paraId="2B47C392" w14:textId="77777777"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Second, the centrality of community encounters, social support, and shared learning in older adults’ narratives suggests that health education policies must move beyond individual </w:t>
      </w:r>
      <w:proofErr w:type="spellStart"/>
      <w:r w:rsidRPr="00E71420">
        <w:rPr>
          <w:rFonts w:ascii="Avenir Book" w:hAnsi="Avenir Book"/>
          <w:sz w:val="22"/>
          <w:szCs w:val="22"/>
          <w:lang w:val="en-GB"/>
        </w:rPr>
        <w:t>behavior</w:t>
      </w:r>
      <w:proofErr w:type="spellEnd"/>
      <w:r w:rsidRPr="00E71420">
        <w:rPr>
          <w:rFonts w:ascii="Avenir Book" w:hAnsi="Avenir Book"/>
          <w:sz w:val="22"/>
          <w:szCs w:val="22"/>
          <w:lang w:val="en-GB"/>
        </w:rPr>
        <w:t xml:space="preserve"> change models and instead strengthen community infrastructures. This includes ensuring stable funding for </w:t>
      </w:r>
      <w:proofErr w:type="spellStart"/>
      <w:r w:rsidRPr="00E71420">
        <w:rPr>
          <w:rFonts w:ascii="Avenir Book" w:hAnsi="Avenir Book"/>
          <w:sz w:val="22"/>
          <w:szCs w:val="22"/>
          <w:lang w:val="en-GB"/>
        </w:rPr>
        <w:t>neighborhood</w:t>
      </w:r>
      <w:proofErr w:type="spellEnd"/>
      <w:r w:rsidRPr="00E71420">
        <w:rPr>
          <w:rFonts w:ascii="Avenir Book" w:hAnsi="Avenir Book"/>
          <w:sz w:val="22"/>
          <w:szCs w:val="22"/>
          <w:lang w:val="en-GB"/>
        </w:rPr>
        <w:t xml:space="preserve"> </w:t>
      </w:r>
      <w:proofErr w:type="spellStart"/>
      <w:r w:rsidRPr="00E71420">
        <w:rPr>
          <w:rFonts w:ascii="Avenir Book" w:hAnsi="Avenir Book"/>
          <w:sz w:val="22"/>
          <w:szCs w:val="22"/>
          <w:lang w:val="en-GB"/>
        </w:rPr>
        <w:t>centers</w:t>
      </w:r>
      <w:proofErr w:type="spellEnd"/>
      <w:r w:rsidRPr="00E71420">
        <w:rPr>
          <w:rFonts w:ascii="Avenir Book" w:hAnsi="Avenir Book"/>
          <w:sz w:val="22"/>
          <w:szCs w:val="22"/>
          <w:lang w:val="en-GB"/>
        </w:rPr>
        <w:t>, community instructors, intergenerational programs, and locally adapted educational strategies.</w:t>
      </w:r>
    </w:p>
    <w:p w14:paraId="7B4ADBF3" w14:textId="77777777" w:rsidR="003719C2" w:rsidRPr="00E71420" w:rsidRDefault="003719C2" w:rsidP="006E0866">
      <w:pPr>
        <w:spacing w:after="0" w:line="240" w:lineRule="auto"/>
        <w:jc w:val="both"/>
        <w:rPr>
          <w:rFonts w:ascii="Avenir Book" w:hAnsi="Avenir Book"/>
          <w:sz w:val="22"/>
          <w:szCs w:val="22"/>
          <w:lang w:val="en-GB"/>
        </w:rPr>
      </w:pPr>
    </w:p>
    <w:p w14:paraId="7B267FD1" w14:textId="77777777"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Third, the emphasis on everyday practices and embodied learning indicates that policy interventions should integrate health education with broader social policies—nutrition, mobility, housing, and access to safe public spaces—recognizing that self-care is inseparable from structural conditions. Strengthening intersectoral collaboration (health, culture, sports, social protection, and education) becomes essential to support the holistic well-being of older adults.</w:t>
      </w:r>
    </w:p>
    <w:p w14:paraId="46EAC4F3" w14:textId="77777777" w:rsidR="003719C2" w:rsidRPr="00E71420" w:rsidRDefault="003719C2" w:rsidP="006E0866">
      <w:pPr>
        <w:spacing w:after="0" w:line="240" w:lineRule="auto"/>
        <w:jc w:val="both"/>
        <w:rPr>
          <w:rFonts w:ascii="Avenir Book" w:hAnsi="Avenir Book"/>
          <w:sz w:val="22"/>
          <w:szCs w:val="22"/>
          <w:lang w:val="en-GB"/>
        </w:rPr>
      </w:pPr>
    </w:p>
    <w:p w14:paraId="0F027595" w14:textId="77777777"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Furthermore, policies must acknowledge the sociocultural diversity of aging in Latin America, incorporating pedagogical models that value life histories, cultural knowledge, and collective memory. This requires shifting from standardized, </w:t>
      </w:r>
      <w:proofErr w:type="spellStart"/>
      <w:r w:rsidRPr="00E71420">
        <w:rPr>
          <w:rFonts w:ascii="Avenir Book" w:hAnsi="Avenir Book"/>
          <w:sz w:val="22"/>
          <w:szCs w:val="22"/>
          <w:lang w:val="en-GB"/>
        </w:rPr>
        <w:t>biomedicalized</w:t>
      </w:r>
      <w:proofErr w:type="spellEnd"/>
      <w:r w:rsidRPr="00E71420">
        <w:rPr>
          <w:rFonts w:ascii="Avenir Book" w:hAnsi="Avenir Book"/>
          <w:sz w:val="22"/>
          <w:szCs w:val="22"/>
          <w:lang w:val="en-GB"/>
        </w:rPr>
        <w:t xml:space="preserve"> curricula toward flexible, humanizing, and context-sensitive educational approaches.</w:t>
      </w:r>
    </w:p>
    <w:p w14:paraId="09701B91" w14:textId="77777777" w:rsidR="003719C2" w:rsidRPr="00E71420" w:rsidRDefault="003719C2" w:rsidP="006E0866">
      <w:pPr>
        <w:spacing w:after="0" w:line="240" w:lineRule="auto"/>
        <w:jc w:val="both"/>
        <w:rPr>
          <w:rFonts w:ascii="Avenir Book" w:hAnsi="Avenir Book"/>
          <w:sz w:val="22"/>
          <w:szCs w:val="22"/>
          <w:lang w:val="en-GB"/>
        </w:rPr>
      </w:pPr>
    </w:p>
    <w:p w14:paraId="6C6583F5" w14:textId="77777777" w:rsidR="009F0904" w:rsidRDefault="009F0904"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Finally, the evidence presented here supports the need for public policies that institutionalize health education as a continuous, relational, and participatory process, recognizing it as a right rather than a complementary service</w:t>
      </w:r>
      <w:r w:rsidRPr="00E71420">
        <w:rPr>
          <w:rFonts w:ascii="Avenir Book" w:hAnsi="Avenir Book"/>
          <w:b/>
          <w:bCs/>
          <w:sz w:val="22"/>
          <w:szCs w:val="22"/>
          <w:lang w:val="en-GB"/>
        </w:rPr>
        <w:t>.</w:t>
      </w:r>
      <w:r w:rsidRPr="00E71420">
        <w:rPr>
          <w:rFonts w:ascii="Avenir Book" w:hAnsi="Avenir Book"/>
          <w:sz w:val="22"/>
          <w:szCs w:val="22"/>
          <w:lang w:val="en-GB"/>
        </w:rPr>
        <w:t xml:space="preserve"> Such an approach would allow countries in the region to advance toward the goals of the WHO Decade of Healthy Ageing, promoting environments that enhance autonomy, social connection, and meaningful participation throughout older adulthood.</w:t>
      </w:r>
    </w:p>
    <w:p w14:paraId="2E4FE2EE" w14:textId="77777777" w:rsidR="00372F97" w:rsidRPr="00E71420" w:rsidRDefault="00372F97" w:rsidP="006E0866">
      <w:pPr>
        <w:spacing w:after="0" w:line="240" w:lineRule="auto"/>
        <w:jc w:val="both"/>
        <w:rPr>
          <w:rFonts w:ascii="Avenir Book" w:hAnsi="Avenir Book"/>
          <w:sz w:val="22"/>
          <w:szCs w:val="22"/>
          <w:lang w:val="en-GB"/>
        </w:rPr>
      </w:pPr>
    </w:p>
    <w:p w14:paraId="793B9A08" w14:textId="09089B68" w:rsidR="00C44F89" w:rsidRPr="00372F97" w:rsidRDefault="00C44F89" w:rsidP="006E0866">
      <w:pPr>
        <w:spacing w:after="0" w:line="240" w:lineRule="auto"/>
        <w:jc w:val="both"/>
        <w:rPr>
          <w:rFonts w:ascii="Avenir Book" w:hAnsi="Avenir Book"/>
          <w:b/>
          <w:bCs/>
          <w:color w:val="11639F"/>
          <w:sz w:val="28"/>
          <w:szCs w:val="32"/>
          <w:lang w:val="en-GB"/>
        </w:rPr>
      </w:pPr>
      <w:r w:rsidRPr="00372F97">
        <w:rPr>
          <w:rFonts w:ascii="Avenir Book" w:hAnsi="Avenir Book"/>
          <w:b/>
          <w:bCs/>
          <w:color w:val="11639F"/>
          <w:sz w:val="28"/>
          <w:szCs w:val="32"/>
          <w:lang w:val="en-GB"/>
        </w:rPr>
        <w:t>C</w:t>
      </w:r>
      <w:r w:rsidR="00A74F41" w:rsidRPr="00372F97">
        <w:rPr>
          <w:rFonts w:ascii="Avenir Book" w:hAnsi="Avenir Book"/>
          <w:b/>
          <w:bCs/>
          <w:color w:val="11639F"/>
          <w:sz w:val="28"/>
          <w:szCs w:val="32"/>
          <w:lang w:val="en-GB"/>
        </w:rPr>
        <w:t xml:space="preserve">onclusions </w:t>
      </w:r>
    </w:p>
    <w:p w14:paraId="0BDFED19" w14:textId="77777777" w:rsidR="00F86BC6" w:rsidRDefault="00F86BC6"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 xml:space="preserve">The findings of this study show that health education for older adults in community programs in Bogotá is experienced as an integral and humanizing process that transcends the transmission of biomedical information. </w:t>
      </w:r>
      <w:r w:rsidRPr="00E71420">
        <w:rPr>
          <w:rFonts w:ascii="Avenir Book" w:hAnsi="Avenir Book"/>
          <w:sz w:val="22"/>
          <w:szCs w:val="22"/>
          <w:lang w:val="en-GB"/>
        </w:rPr>
        <w:lastRenderedPageBreak/>
        <w:t xml:space="preserve">Older adults understand education as a relational and transformative practice that integrates knowledge, emotions, bodily awareness, and social interactions. Through this process, they re-signify their experiences, modify everyday practices, strengthen self-esteem, and develop capacities for self-care and informed decision-making. Guided physical activity, daily conversations, and group encounters function as pedagogical spaces where learning becomes embodied, meaningful, and connected to </w:t>
      </w:r>
      <w:proofErr w:type="spellStart"/>
      <w:r w:rsidRPr="00E71420">
        <w:rPr>
          <w:rFonts w:ascii="Avenir Book" w:hAnsi="Avenir Book"/>
          <w:sz w:val="22"/>
          <w:szCs w:val="22"/>
          <w:lang w:val="en-GB"/>
        </w:rPr>
        <w:t>buen</w:t>
      </w:r>
      <w:proofErr w:type="spellEnd"/>
      <w:r w:rsidRPr="00E71420">
        <w:rPr>
          <w:rFonts w:ascii="Avenir Book" w:hAnsi="Avenir Book"/>
          <w:sz w:val="22"/>
          <w:szCs w:val="22"/>
          <w:lang w:val="en-GB"/>
        </w:rPr>
        <w:t xml:space="preserve"> </w:t>
      </w:r>
      <w:proofErr w:type="spellStart"/>
      <w:r w:rsidRPr="00E71420">
        <w:rPr>
          <w:rFonts w:ascii="Avenir Book" w:hAnsi="Avenir Book"/>
          <w:sz w:val="22"/>
          <w:szCs w:val="22"/>
          <w:lang w:val="en-GB"/>
        </w:rPr>
        <w:t>vivir</w:t>
      </w:r>
      <w:proofErr w:type="spellEnd"/>
      <w:r w:rsidRPr="00E71420">
        <w:rPr>
          <w:rFonts w:ascii="Avenir Book" w:hAnsi="Avenir Book"/>
          <w:sz w:val="22"/>
          <w:szCs w:val="22"/>
          <w:lang w:val="en-GB"/>
        </w:rPr>
        <w:t>.</w:t>
      </w:r>
    </w:p>
    <w:p w14:paraId="6749B6E7" w14:textId="77777777" w:rsidR="003719C2" w:rsidRPr="00E71420" w:rsidRDefault="003719C2" w:rsidP="006E0866">
      <w:pPr>
        <w:spacing w:after="0" w:line="240" w:lineRule="auto"/>
        <w:jc w:val="both"/>
        <w:rPr>
          <w:rFonts w:ascii="Avenir Book" w:hAnsi="Avenir Book"/>
          <w:sz w:val="22"/>
          <w:szCs w:val="22"/>
          <w:lang w:val="en-GB"/>
        </w:rPr>
      </w:pPr>
    </w:p>
    <w:p w14:paraId="28979706" w14:textId="77777777" w:rsidR="00F86BC6" w:rsidRDefault="00F86BC6" w:rsidP="006E0866">
      <w:pPr>
        <w:spacing w:after="0" w:line="240" w:lineRule="auto"/>
        <w:jc w:val="both"/>
        <w:rPr>
          <w:rFonts w:ascii="Avenir Book" w:hAnsi="Avenir Book"/>
          <w:sz w:val="22"/>
          <w:szCs w:val="22"/>
          <w:lang w:val="en-GB"/>
        </w:rPr>
      </w:pPr>
      <w:r w:rsidRPr="00E71420">
        <w:rPr>
          <w:rFonts w:ascii="Avenir Book" w:hAnsi="Avenir Book"/>
          <w:sz w:val="22"/>
          <w:szCs w:val="22"/>
          <w:lang w:val="en-GB"/>
        </w:rPr>
        <w:t>These results highlight the need for health education models and public policies that recognize older adults as active agents who contribute knowledge, life experience, and collective meaning to educational processes. Incorporating dialogic, participatory, and culturally situated approaches can strengthen autonomy, social connectedness, and well-being in later life. By acknowledging the diversity of aging and the importance of community ties, this study provides conceptual and empirical foundations for designing more humanizing and context-sensitive programs that respond to the real needs of older adults and promote healthy aging.</w:t>
      </w:r>
    </w:p>
    <w:p w14:paraId="74517FA5" w14:textId="77777777" w:rsidR="00D80CBB" w:rsidRDefault="00D80CBB">
      <w:pPr>
        <w:rPr>
          <w:rFonts w:ascii="Avenir Book" w:hAnsi="Avenir Book"/>
          <w:sz w:val="22"/>
          <w:szCs w:val="22"/>
          <w:lang w:val="en-GB"/>
        </w:rPr>
        <w:sectPr w:rsidR="00D80CBB" w:rsidSect="00D80CBB">
          <w:pgSz w:w="11906" w:h="16838" w:code="9"/>
          <w:pgMar w:top="288" w:right="720" w:bottom="288" w:left="720" w:header="432" w:footer="288" w:gutter="0"/>
          <w:cols w:num="2" w:space="576"/>
          <w:docGrid w:linePitch="360"/>
        </w:sectPr>
      </w:pPr>
    </w:p>
    <w:p w14:paraId="59D39128" w14:textId="0BD6AD1B" w:rsidR="00994FFB" w:rsidRDefault="00994FFB">
      <w:pPr>
        <w:rPr>
          <w:rFonts w:ascii="Avenir Book" w:hAnsi="Avenir Book"/>
          <w:sz w:val="22"/>
          <w:szCs w:val="22"/>
          <w:lang w:val="en-GB"/>
        </w:rPr>
      </w:pPr>
      <w:r>
        <w:rPr>
          <w:rFonts w:ascii="Avenir Book" w:hAnsi="Avenir Book"/>
          <w:sz w:val="22"/>
          <w:szCs w:val="22"/>
          <w:lang w:val="en-GB"/>
        </w:rPr>
        <w:br w:type="page"/>
      </w:r>
    </w:p>
    <w:p w14:paraId="01FF907F" w14:textId="3F091BEB" w:rsidR="00911E49" w:rsidRPr="00994FFB" w:rsidRDefault="00337C3C" w:rsidP="00994FFB">
      <w:pPr>
        <w:spacing w:after="0" w:line="240" w:lineRule="auto"/>
        <w:jc w:val="both"/>
        <w:rPr>
          <w:rFonts w:ascii="Avenir Book" w:hAnsi="Avenir Book"/>
          <w:b/>
          <w:bCs/>
          <w:color w:val="11639F"/>
          <w:sz w:val="28"/>
          <w:szCs w:val="32"/>
          <w:lang w:val="en-GB"/>
        </w:rPr>
      </w:pPr>
      <w:r w:rsidRPr="00994FFB">
        <w:rPr>
          <w:rFonts w:ascii="Avenir Book" w:hAnsi="Avenir Book"/>
          <w:b/>
          <w:bCs/>
          <w:color w:val="11639F"/>
          <w:sz w:val="28"/>
          <w:szCs w:val="32"/>
          <w:lang w:val="en-GB"/>
        </w:rPr>
        <w:lastRenderedPageBreak/>
        <w:t>Referenc</w:t>
      </w:r>
      <w:r w:rsidR="00042170" w:rsidRPr="00994FFB">
        <w:rPr>
          <w:rFonts w:ascii="Avenir Book" w:hAnsi="Avenir Book"/>
          <w:b/>
          <w:bCs/>
          <w:color w:val="11639F"/>
          <w:sz w:val="28"/>
          <w:szCs w:val="32"/>
          <w:lang w:val="en-GB"/>
        </w:rPr>
        <w:t>e</w:t>
      </w:r>
      <w:r w:rsidR="00B70480" w:rsidRPr="00994FFB">
        <w:rPr>
          <w:rFonts w:ascii="Avenir Book" w:hAnsi="Avenir Book"/>
          <w:b/>
          <w:bCs/>
          <w:color w:val="11639F"/>
          <w:sz w:val="28"/>
          <w:szCs w:val="32"/>
          <w:lang w:val="en-GB"/>
        </w:rPr>
        <w:t>s</w:t>
      </w:r>
    </w:p>
    <w:p w14:paraId="1B9A1A80" w14:textId="77777777" w:rsidR="00994FFB" w:rsidRDefault="00994FFB" w:rsidP="006E0866">
      <w:pPr>
        <w:pStyle w:val="Prrafodelista"/>
        <w:numPr>
          <w:ilvl w:val="0"/>
          <w:numId w:val="25"/>
        </w:numPr>
        <w:spacing w:after="0" w:line="240" w:lineRule="auto"/>
        <w:jc w:val="both"/>
        <w:rPr>
          <w:rFonts w:ascii="Avenir Book" w:hAnsi="Avenir Book"/>
          <w:sz w:val="22"/>
          <w:szCs w:val="22"/>
          <w:lang w:val="en-GB"/>
        </w:rPr>
        <w:sectPr w:rsidR="00994FFB" w:rsidSect="00D80CBB">
          <w:type w:val="continuous"/>
          <w:pgSz w:w="11906" w:h="16838" w:code="9"/>
          <w:pgMar w:top="288" w:right="720" w:bottom="288" w:left="720" w:header="432" w:footer="288" w:gutter="0"/>
          <w:cols w:space="708"/>
          <w:docGrid w:linePitch="360"/>
        </w:sectPr>
      </w:pPr>
    </w:p>
    <w:p w14:paraId="5AAB6495" w14:textId="3EDC4594"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Arias A, Restrepo M, Ramírez L. Envejecimiento activo y participación social: una revisión desde la promoción de la salud. </w:t>
      </w:r>
      <w:r w:rsidRPr="00994FFB">
        <w:rPr>
          <w:rFonts w:ascii="Avenir Book" w:hAnsi="Avenir Book"/>
          <w:sz w:val="22"/>
          <w:szCs w:val="22"/>
          <w:lang w:val="en-GB"/>
        </w:rPr>
        <w:t xml:space="preserve">Rev </w:t>
      </w:r>
      <w:proofErr w:type="spellStart"/>
      <w:r w:rsidRPr="00994FFB">
        <w:rPr>
          <w:rFonts w:ascii="Avenir Book" w:hAnsi="Avenir Book"/>
          <w:sz w:val="22"/>
          <w:szCs w:val="22"/>
          <w:lang w:val="en-GB"/>
        </w:rPr>
        <w:t>Gerontol</w:t>
      </w:r>
      <w:proofErr w:type="spellEnd"/>
      <w:r w:rsidRPr="00994FFB">
        <w:rPr>
          <w:rFonts w:ascii="Avenir Book" w:hAnsi="Avenir Book"/>
          <w:sz w:val="22"/>
          <w:szCs w:val="22"/>
          <w:lang w:val="en-GB"/>
        </w:rPr>
        <w:t xml:space="preserve"> Soc. 2020;25(2):55-70.</w:t>
      </w:r>
    </w:p>
    <w:p w14:paraId="7C3E8C74" w14:textId="6CA47A51"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proofErr w:type="spellStart"/>
      <w:r w:rsidRPr="00770C4C">
        <w:rPr>
          <w:rFonts w:ascii="Avenir Book" w:hAnsi="Avenir Book"/>
          <w:sz w:val="22"/>
          <w:szCs w:val="22"/>
        </w:rPr>
        <w:t>Bacigalupe</w:t>
      </w:r>
      <w:proofErr w:type="spellEnd"/>
      <w:r w:rsidRPr="00770C4C">
        <w:rPr>
          <w:rFonts w:ascii="Avenir Book" w:hAnsi="Avenir Book"/>
          <w:sz w:val="22"/>
          <w:szCs w:val="22"/>
        </w:rPr>
        <w:t xml:space="preserve"> A, Escolar P. Desigualdades en salud y envejecimiento: una perspectiva crítica desde la salud pública. </w:t>
      </w:r>
      <w:r w:rsidRPr="00994FFB">
        <w:rPr>
          <w:rFonts w:ascii="Avenir Book" w:hAnsi="Avenir Book"/>
          <w:sz w:val="22"/>
          <w:szCs w:val="22"/>
          <w:lang w:val="en-GB"/>
        </w:rPr>
        <w:t>Gac Sanit. 2019;33(5):425-431.</w:t>
      </w:r>
      <w:r w:rsidR="00D26309">
        <w:rPr>
          <w:rFonts w:ascii="Avenir Book" w:hAnsi="Avenir Book"/>
          <w:sz w:val="22"/>
          <w:szCs w:val="22"/>
          <w:lang w:val="en-GB"/>
        </w:rPr>
        <w:tab/>
      </w:r>
      <w:r w:rsidRPr="00994FFB">
        <w:rPr>
          <w:rFonts w:ascii="Avenir Book" w:hAnsi="Avenir Book"/>
          <w:sz w:val="22"/>
          <w:szCs w:val="22"/>
          <w:lang w:val="en-GB"/>
        </w:rPr>
        <w:t xml:space="preserve"> </w:t>
      </w:r>
      <w:proofErr w:type="gramStart"/>
      <w:r w:rsidRPr="00994FFB">
        <w:rPr>
          <w:rFonts w:ascii="Avenir Book" w:hAnsi="Avenir Book"/>
          <w:sz w:val="22"/>
          <w:szCs w:val="22"/>
          <w:lang w:val="en-GB"/>
        </w:rPr>
        <w:t>doi:10.1016/j.gaceta</w:t>
      </w:r>
      <w:proofErr w:type="gramEnd"/>
      <w:r w:rsidRPr="00994FFB">
        <w:rPr>
          <w:rFonts w:ascii="Avenir Book" w:hAnsi="Avenir Book"/>
          <w:sz w:val="22"/>
          <w:szCs w:val="22"/>
          <w:lang w:val="en-GB"/>
        </w:rPr>
        <w:t>.2018.04.012</w:t>
      </w:r>
    </w:p>
    <w:p w14:paraId="069F46AA" w14:textId="2AED4CB5"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 xml:space="preserve">Bartlett H, Warburton J, Lui CW, Peach L, Carroll M. Preventive health </w:t>
      </w:r>
      <w:proofErr w:type="spellStart"/>
      <w:r w:rsidRPr="00994FFB">
        <w:rPr>
          <w:rFonts w:ascii="Avenir Book" w:hAnsi="Avenir Book"/>
          <w:sz w:val="22"/>
          <w:szCs w:val="22"/>
          <w:lang w:val="en-GB"/>
        </w:rPr>
        <w:t>behaviors</w:t>
      </w:r>
      <w:proofErr w:type="spellEnd"/>
      <w:r w:rsidRPr="00994FFB">
        <w:rPr>
          <w:rFonts w:ascii="Avenir Book" w:hAnsi="Avenir Book"/>
          <w:sz w:val="22"/>
          <w:szCs w:val="22"/>
          <w:lang w:val="en-GB"/>
        </w:rPr>
        <w:t xml:space="preserve"> among older people: a review of contemporary perspectives and challenges. J Aging Stud. </w:t>
      </w:r>
      <w:proofErr w:type="gramStart"/>
      <w:r w:rsidRPr="00994FFB">
        <w:rPr>
          <w:rFonts w:ascii="Avenir Book" w:hAnsi="Avenir Book"/>
          <w:sz w:val="22"/>
          <w:szCs w:val="22"/>
          <w:lang w:val="en-GB"/>
        </w:rPr>
        <w:t>2018;47:34</w:t>
      </w:r>
      <w:proofErr w:type="gramEnd"/>
      <w:r w:rsidRPr="00994FFB">
        <w:rPr>
          <w:rFonts w:ascii="Avenir Book" w:hAnsi="Avenir Book"/>
          <w:sz w:val="22"/>
          <w:szCs w:val="22"/>
          <w:lang w:val="en-GB"/>
        </w:rPr>
        <w:t>-42.</w:t>
      </w:r>
      <w:r w:rsidR="00D26309">
        <w:rPr>
          <w:rFonts w:ascii="Avenir Book" w:hAnsi="Avenir Book"/>
          <w:sz w:val="22"/>
          <w:szCs w:val="22"/>
          <w:lang w:val="en-GB"/>
        </w:rPr>
        <w:tab/>
      </w:r>
      <w:r w:rsidRPr="00994FFB">
        <w:rPr>
          <w:rFonts w:ascii="Avenir Book" w:hAnsi="Avenir Book"/>
          <w:sz w:val="22"/>
          <w:szCs w:val="22"/>
          <w:lang w:val="en-GB"/>
        </w:rPr>
        <w:t xml:space="preserve"> </w:t>
      </w:r>
      <w:proofErr w:type="gramStart"/>
      <w:r w:rsidRPr="00994FFB">
        <w:rPr>
          <w:rFonts w:ascii="Avenir Book" w:hAnsi="Avenir Book"/>
          <w:sz w:val="22"/>
          <w:szCs w:val="22"/>
          <w:lang w:val="en-GB"/>
        </w:rPr>
        <w:t>doi:10.1016/j.jaging</w:t>
      </w:r>
      <w:proofErr w:type="gramEnd"/>
      <w:r w:rsidRPr="00994FFB">
        <w:rPr>
          <w:rFonts w:ascii="Avenir Book" w:hAnsi="Avenir Book"/>
          <w:sz w:val="22"/>
          <w:szCs w:val="22"/>
          <w:lang w:val="en-GB"/>
        </w:rPr>
        <w:t>.2018.01.002</w:t>
      </w:r>
    </w:p>
    <w:p w14:paraId="27669970" w14:textId="5D4E966A"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proofErr w:type="spellStart"/>
      <w:r w:rsidRPr="00770C4C">
        <w:rPr>
          <w:rFonts w:ascii="Avenir Book" w:hAnsi="Avenir Book"/>
          <w:sz w:val="22"/>
          <w:szCs w:val="22"/>
        </w:rPr>
        <w:t>Bousquat</w:t>
      </w:r>
      <w:proofErr w:type="spellEnd"/>
      <w:r w:rsidRPr="00770C4C">
        <w:rPr>
          <w:rFonts w:ascii="Avenir Book" w:hAnsi="Avenir Book"/>
          <w:sz w:val="22"/>
          <w:szCs w:val="22"/>
        </w:rPr>
        <w:t xml:space="preserve"> A, </w:t>
      </w:r>
      <w:proofErr w:type="spellStart"/>
      <w:r w:rsidRPr="00770C4C">
        <w:rPr>
          <w:rFonts w:ascii="Avenir Book" w:hAnsi="Avenir Book"/>
          <w:sz w:val="22"/>
          <w:szCs w:val="22"/>
        </w:rPr>
        <w:t>Giovanella</w:t>
      </w:r>
      <w:proofErr w:type="spellEnd"/>
      <w:r w:rsidRPr="00770C4C">
        <w:rPr>
          <w:rFonts w:ascii="Avenir Book" w:hAnsi="Avenir Book"/>
          <w:sz w:val="22"/>
          <w:szCs w:val="22"/>
        </w:rPr>
        <w:t xml:space="preserve"> L. Participación comunitaria en salud: avances y desafíos en la región de las Américas. </w:t>
      </w:r>
      <w:r w:rsidRPr="00994FFB">
        <w:rPr>
          <w:rFonts w:ascii="Avenir Book" w:hAnsi="Avenir Book"/>
          <w:sz w:val="22"/>
          <w:szCs w:val="22"/>
          <w:lang w:val="en-GB"/>
        </w:rPr>
        <w:t xml:space="preserve">Salud </w:t>
      </w:r>
      <w:proofErr w:type="spellStart"/>
      <w:r w:rsidRPr="00994FFB">
        <w:rPr>
          <w:rFonts w:ascii="Avenir Book" w:hAnsi="Avenir Book"/>
          <w:sz w:val="22"/>
          <w:szCs w:val="22"/>
          <w:lang w:val="en-GB"/>
        </w:rPr>
        <w:t>Colect</w:t>
      </w:r>
      <w:proofErr w:type="spellEnd"/>
      <w:r w:rsidRPr="00994FFB">
        <w:rPr>
          <w:rFonts w:ascii="Avenir Book" w:hAnsi="Avenir Book"/>
          <w:sz w:val="22"/>
          <w:szCs w:val="22"/>
          <w:lang w:val="en-GB"/>
        </w:rPr>
        <w:t>. 2020;</w:t>
      </w:r>
      <w:proofErr w:type="gramStart"/>
      <w:r w:rsidRPr="00994FFB">
        <w:rPr>
          <w:rFonts w:ascii="Avenir Book" w:hAnsi="Avenir Book"/>
          <w:sz w:val="22"/>
          <w:szCs w:val="22"/>
          <w:lang w:val="en-GB"/>
        </w:rPr>
        <w:t>16:e</w:t>
      </w:r>
      <w:proofErr w:type="gramEnd"/>
      <w:r w:rsidRPr="00994FFB">
        <w:rPr>
          <w:rFonts w:ascii="Avenir Book" w:hAnsi="Avenir Book"/>
          <w:sz w:val="22"/>
          <w:szCs w:val="22"/>
          <w:lang w:val="en-GB"/>
        </w:rPr>
        <w:t>2619.</w:t>
      </w:r>
      <w:r w:rsidR="00D26309">
        <w:rPr>
          <w:rFonts w:ascii="Avenir Book" w:hAnsi="Avenir Book"/>
          <w:sz w:val="22"/>
          <w:szCs w:val="22"/>
          <w:lang w:val="en-GB"/>
        </w:rPr>
        <w:tab/>
      </w:r>
      <w:r w:rsidRPr="00994FFB">
        <w:rPr>
          <w:rFonts w:ascii="Avenir Book" w:hAnsi="Avenir Book"/>
          <w:sz w:val="22"/>
          <w:szCs w:val="22"/>
          <w:lang w:val="en-GB"/>
        </w:rPr>
        <w:t xml:space="preserve"> doi:10.18294/sc.2020.2619</w:t>
      </w:r>
    </w:p>
    <w:p w14:paraId="26192193" w14:textId="2FA30129"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Calero S, Rodríguez A, Rodríguez M, Gutiérrez R. Autoestima, salud mental y calidad de vida en adultos mayores participantes en programas comunitarios. </w:t>
      </w:r>
      <w:r w:rsidRPr="00994FFB">
        <w:rPr>
          <w:rFonts w:ascii="Avenir Book" w:hAnsi="Avenir Book"/>
          <w:sz w:val="22"/>
          <w:szCs w:val="22"/>
          <w:lang w:val="en-GB"/>
        </w:rPr>
        <w:t xml:space="preserve">Rev Haban </w:t>
      </w:r>
      <w:proofErr w:type="spellStart"/>
      <w:r w:rsidRPr="00994FFB">
        <w:rPr>
          <w:rFonts w:ascii="Avenir Book" w:hAnsi="Avenir Book"/>
          <w:sz w:val="22"/>
          <w:szCs w:val="22"/>
          <w:lang w:val="en-GB"/>
        </w:rPr>
        <w:t>Cienc</w:t>
      </w:r>
      <w:proofErr w:type="spellEnd"/>
      <w:r w:rsidRPr="00994FFB">
        <w:rPr>
          <w:rFonts w:ascii="Avenir Book" w:hAnsi="Avenir Book"/>
          <w:sz w:val="22"/>
          <w:szCs w:val="22"/>
          <w:lang w:val="en-GB"/>
        </w:rPr>
        <w:t xml:space="preserve"> Med. 2016;15(4):487-499.</w:t>
      </w:r>
    </w:p>
    <w:p w14:paraId="2D29CD9C" w14:textId="45721644"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World Health Organization. Decade of healthy ageing: baseline report 2020. Geneva, Switzerland: WHO; 2020.</w:t>
      </w:r>
    </w:p>
    <w:p w14:paraId="37C19EE8" w14:textId="608775F3"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Carvalho SR. Promoción de la salud, </w:t>
      </w:r>
      <w:proofErr w:type="spellStart"/>
      <w:r w:rsidRPr="00770C4C">
        <w:rPr>
          <w:rFonts w:ascii="Avenir Book" w:hAnsi="Avenir Book"/>
          <w:sz w:val="22"/>
          <w:szCs w:val="22"/>
        </w:rPr>
        <w:t>empowerment</w:t>
      </w:r>
      <w:proofErr w:type="spellEnd"/>
      <w:r w:rsidRPr="00770C4C">
        <w:rPr>
          <w:rFonts w:ascii="Avenir Book" w:hAnsi="Avenir Book"/>
          <w:sz w:val="22"/>
          <w:szCs w:val="22"/>
        </w:rPr>
        <w:t xml:space="preserve"> y educación: una reflexión crítica como contribución a la reforma sanitaria. </w:t>
      </w:r>
      <w:r w:rsidRPr="00994FFB">
        <w:rPr>
          <w:rFonts w:ascii="Avenir Book" w:hAnsi="Avenir Book"/>
          <w:sz w:val="22"/>
          <w:szCs w:val="22"/>
          <w:lang w:val="en-GB"/>
        </w:rPr>
        <w:t xml:space="preserve">Salud </w:t>
      </w:r>
      <w:proofErr w:type="spellStart"/>
      <w:r w:rsidRPr="00994FFB">
        <w:rPr>
          <w:rFonts w:ascii="Avenir Book" w:hAnsi="Avenir Book"/>
          <w:sz w:val="22"/>
          <w:szCs w:val="22"/>
          <w:lang w:val="en-GB"/>
        </w:rPr>
        <w:t>Colect</w:t>
      </w:r>
      <w:proofErr w:type="spellEnd"/>
      <w:r w:rsidRPr="00994FFB">
        <w:rPr>
          <w:rFonts w:ascii="Avenir Book" w:hAnsi="Avenir Book"/>
          <w:sz w:val="22"/>
          <w:szCs w:val="22"/>
          <w:lang w:val="en-GB"/>
        </w:rPr>
        <w:t>. 2008;4(3):335-347. doi:10.18294/sc.2008.78</w:t>
      </w:r>
    </w:p>
    <w:p w14:paraId="19F9FDD4" w14:textId="261C4312"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Coronel J, Marzo N. La promoción de la salud: evolución y retos en América Latina. </w:t>
      </w:r>
      <w:proofErr w:type="spellStart"/>
      <w:r w:rsidRPr="00994FFB">
        <w:rPr>
          <w:rFonts w:ascii="Avenir Book" w:hAnsi="Avenir Book"/>
          <w:sz w:val="22"/>
          <w:szCs w:val="22"/>
          <w:lang w:val="en-GB"/>
        </w:rPr>
        <w:t>MediSan</w:t>
      </w:r>
      <w:proofErr w:type="spellEnd"/>
      <w:r w:rsidRPr="00994FFB">
        <w:rPr>
          <w:rFonts w:ascii="Avenir Book" w:hAnsi="Avenir Book"/>
          <w:sz w:val="22"/>
          <w:szCs w:val="22"/>
          <w:lang w:val="en-GB"/>
        </w:rPr>
        <w:t>. 2017;21(7):926-932.</w:t>
      </w:r>
    </w:p>
    <w:p w14:paraId="268B75CC" w14:textId="29AE8E2F"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 xml:space="preserve">Creswell JW, </w:t>
      </w:r>
      <w:proofErr w:type="spellStart"/>
      <w:r w:rsidRPr="00994FFB">
        <w:rPr>
          <w:rFonts w:ascii="Avenir Book" w:hAnsi="Avenir Book"/>
          <w:sz w:val="22"/>
          <w:szCs w:val="22"/>
          <w:lang w:val="en-GB"/>
        </w:rPr>
        <w:t>Poth</w:t>
      </w:r>
      <w:proofErr w:type="spellEnd"/>
      <w:r w:rsidRPr="00994FFB">
        <w:rPr>
          <w:rFonts w:ascii="Avenir Book" w:hAnsi="Avenir Book"/>
          <w:sz w:val="22"/>
          <w:szCs w:val="22"/>
          <w:lang w:val="en-GB"/>
        </w:rPr>
        <w:t xml:space="preserve"> CN. Qualitative inquiry and research design: choosing among five approaches. 4th ed. Thousand Oaks, CA: SAGE Publications; 2018.</w:t>
      </w:r>
    </w:p>
    <w:p w14:paraId="4F32ED66" w14:textId="568B0D9F"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Espinosa de Restrepo J. Educación para la salud: entre la prevención y la promoción. </w:t>
      </w:r>
      <w:r w:rsidRPr="00994FFB">
        <w:rPr>
          <w:rFonts w:ascii="Avenir Book" w:hAnsi="Avenir Book"/>
          <w:sz w:val="22"/>
          <w:szCs w:val="22"/>
          <w:lang w:val="en-GB"/>
        </w:rPr>
        <w:t>Rev Salud Publica (Bogota). 2009;11(1):155-167.</w:t>
      </w:r>
    </w:p>
    <w:p w14:paraId="6FCA372C" w14:textId="2043D71A"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Foster L, Walker A. Active and healthy aging: a European policy perspective. Gerontologist. 2021;61(2):149-158. doi:10.1093/</w:t>
      </w:r>
      <w:proofErr w:type="spellStart"/>
      <w:r w:rsidRPr="00994FFB">
        <w:rPr>
          <w:rFonts w:ascii="Avenir Book" w:hAnsi="Avenir Book"/>
          <w:sz w:val="22"/>
          <w:szCs w:val="22"/>
          <w:lang w:val="en-GB"/>
        </w:rPr>
        <w:t>geront</w:t>
      </w:r>
      <w:proofErr w:type="spellEnd"/>
      <w:r w:rsidRPr="00994FFB">
        <w:rPr>
          <w:rFonts w:ascii="Avenir Book" w:hAnsi="Avenir Book"/>
          <w:sz w:val="22"/>
          <w:szCs w:val="22"/>
          <w:lang w:val="en-GB"/>
        </w:rPr>
        <w:t>/gnaa104</w:t>
      </w:r>
    </w:p>
    <w:p w14:paraId="3BB37A03" w14:textId="50D2E6B2" w:rsidR="00EF10D8" w:rsidRPr="00770C4C" w:rsidRDefault="00EF10D8" w:rsidP="006E0866">
      <w:pPr>
        <w:pStyle w:val="Prrafodelista"/>
        <w:numPr>
          <w:ilvl w:val="0"/>
          <w:numId w:val="25"/>
        </w:numPr>
        <w:spacing w:after="0" w:line="240" w:lineRule="auto"/>
        <w:jc w:val="both"/>
        <w:rPr>
          <w:rFonts w:ascii="Avenir Book" w:hAnsi="Avenir Book"/>
          <w:sz w:val="22"/>
          <w:szCs w:val="22"/>
        </w:rPr>
      </w:pPr>
      <w:r w:rsidRPr="00770C4C">
        <w:rPr>
          <w:rFonts w:ascii="Avenir Book" w:hAnsi="Avenir Book"/>
          <w:sz w:val="22"/>
          <w:szCs w:val="22"/>
        </w:rPr>
        <w:t xml:space="preserve">Freire P. Pedagogía del oprimido. 30th ed. </w:t>
      </w:r>
      <w:proofErr w:type="spellStart"/>
      <w:r w:rsidRPr="00770C4C">
        <w:rPr>
          <w:rFonts w:ascii="Avenir Book" w:hAnsi="Avenir Book"/>
          <w:sz w:val="22"/>
          <w:szCs w:val="22"/>
        </w:rPr>
        <w:t>Mexico</w:t>
      </w:r>
      <w:proofErr w:type="spellEnd"/>
      <w:r w:rsidRPr="00770C4C">
        <w:rPr>
          <w:rFonts w:ascii="Avenir Book" w:hAnsi="Avenir Book"/>
          <w:sz w:val="22"/>
          <w:szCs w:val="22"/>
        </w:rPr>
        <w:t xml:space="preserve"> City, </w:t>
      </w:r>
      <w:proofErr w:type="spellStart"/>
      <w:r w:rsidRPr="00770C4C">
        <w:rPr>
          <w:rFonts w:ascii="Avenir Book" w:hAnsi="Avenir Book"/>
          <w:sz w:val="22"/>
          <w:szCs w:val="22"/>
        </w:rPr>
        <w:t>Mexico</w:t>
      </w:r>
      <w:proofErr w:type="spellEnd"/>
      <w:r w:rsidRPr="00770C4C">
        <w:rPr>
          <w:rFonts w:ascii="Avenir Book" w:hAnsi="Avenir Book"/>
          <w:sz w:val="22"/>
          <w:szCs w:val="22"/>
        </w:rPr>
        <w:t>: Siglo XXI Editores; 2005.</w:t>
      </w:r>
    </w:p>
    <w:p w14:paraId="6F5C95A3" w14:textId="6F6275B3" w:rsidR="00EF10D8" w:rsidRPr="00770C4C" w:rsidRDefault="00EF10D8" w:rsidP="006E0866">
      <w:pPr>
        <w:pStyle w:val="Prrafodelista"/>
        <w:numPr>
          <w:ilvl w:val="0"/>
          <w:numId w:val="25"/>
        </w:numPr>
        <w:spacing w:after="0" w:line="240" w:lineRule="auto"/>
        <w:jc w:val="both"/>
        <w:rPr>
          <w:rFonts w:ascii="Avenir Book" w:hAnsi="Avenir Book"/>
          <w:sz w:val="22"/>
          <w:szCs w:val="22"/>
        </w:rPr>
      </w:pPr>
      <w:r w:rsidRPr="00770C4C">
        <w:rPr>
          <w:rFonts w:ascii="Avenir Book" w:hAnsi="Avenir Book"/>
          <w:sz w:val="22"/>
          <w:szCs w:val="22"/>
        </w:rPr>
        <w:t xml:space="preserve">Freire P. La educación como práctica de la libertad. </w:t>
      </w:r>
      <w:proofErr w:type="spellStart"/>
      <w:r w:rsidRPr="00770C4C">
        <w:rPr>
          <w:rFonts w:ascii="Avenir Book" w:hAnsi="Avenir Book"/>
          <w:sz w:val="22"/>
          <w:szCs w:val="22"/>
        </w:rPr>
        <w:t>Mexico</w:t>
      </w:r>
      <w:proofErr w:type="spellEnd"/>
      <w:r w:rsidRPr="00770C4C">
        <w:rPr>
          <w:rFonts w:ascii="Avenir Book" w:hAnsi="Avenir Book"/>
          <w:sz w:val="22"/>
          <w:szCs w:val="22"/>
        </w:rPr>
        <w:t xml:space="preserve"> City, </w:t>
      </w:r>
      <w:proofErr w:type="spellStart"/>
      <w:r w:rsidRPr="00770C4C">
        <w:rPr>
          <w:rFonts w:ascii="Avenir Book" w:hAnsi="Avenir Book"/>
          <w:sz w:val="22"/>
          <w:szCs w:val="22"/>
        </w:rPr>
        <w:t>Mexico</w:t>
      </w:r>
      <w:proofErr w:type="spellEnd"/>
      <w:r w:rsidRPr="00770C4C">
        <w:rPr>
          <w:rFonts w:ascii="Avenir Book" w:hAnsi="Avenir Book"/>
          <w:sz w:val="22"/>
          <w:szCs w:val="22"/>
        </w:rPr>
        <w:t>: Siglo XXI Editores; 2006.</w:t>
      </w:r>
    </w:p>
    <w:p w14:paraId="4DE5722B" w14:textId="7C22658A"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García A, Ortiz M. Aprendizaje dialógico y bienestar en adultos mayores: implicaciones para la educación en salud. </w:t>
      </w:r>
      <w:proofErr w:type="spellStart"/>
      <w:r w:rsidRPr="00994FFB">
        <w:rPr>
          <w:rFonts w:ascii="Avenir Book" w:hAnsi="Avenir Book"/>
          <w:sz w:val="22"/>
          <w:szCs w:val="22"/>
          <w:lang w:val="en-GB"/>
        </w:rPr>
        <w:t>Educ</w:t>
      </w:r>
      <w:proofErr w:type="spellEnd"/>
      <w:r w:rsidRPr="00994FFB">
        <w:rPr>
          <w:rFonts w:ascii="Avenir Book" w:hAnsi="Avenir Book"/>
          <w:sz w:val="22"/>
          <w:szCs w:val="22"/>
          <w:lang w:val="en-GB"/>
        </w:rPr>
        <w:t xml:space="preserve"> Educ. 2020;23(1):101-120. doi:10.5294/edu.2020.23.1.5</w:t>
      </w:r>
    </w:p>
    <w:p w14:paraId="7659C172" w14:textId="7B15BE4B"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García-Retana JA. Humanización del cuidado y educación liberadora en salud: un análisis desde Paulo Freire. </w:t>
      </w:r>
      <w:r w:rsidRPr="00994FFB">
        <w:rPr>
          <w:rFonts w:ascii="Avenir Book" w:hAnsi="Avenir Book"/>
          <w:sz w:val="22"/>
          <w:szCs w:val="22"/>
          <w:lang w:val="en-GB"/>
        </w:rPr>
        <w:t>Human Med. 2015;15(3):551-562.</w:t>
      </w:r>
    </w:p>
    <w:p w14:paraId="6C5F2CD8" w14:textId="1AB5112B"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 xml:space="preserve">Gómez-Ochoa AM, Salgado-Bagnato MH, Almeida-da-Silva E. Las </w:t>
      </w:r>
      <w:proofErr w:type="spellStart"/>
      <w:r w:rsidRPr="00994FFB">
        <w:rPr>
          <w:rFonts w:ascii="Avenir Book" w:hAnsi="Avenir Book"/>
          <w:sz w:val="22"/>
          <w:szCs w:val="22"/>
          <w:lang w:val="en-GB"/>
        </w:rPr>
        <w:t>prácticas</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educativas</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en</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salud</w:t>
      </w:r>
      <w:proofErr w:type="spellEnd"/>
      <w:r w:rsidRPr="00994FFB">
        <w:rPr>
          <w:rFonts w:ascii="Avenir Book" w:hAnsi="Avenir Book"/>
          <w:sz w:val="22"/>
          <w:szCs w:val="22"/>
          <w:lang w:val="en-GB"/>
        </w:rPr>
        <w:t xml:space="preserve"> y </w:t>
      </w:r>
      <w:proofErr w:type="spellStart"/>
      <w:r w:rsidRPr="00994FFB">
        <w:rPr>
          <w:rFonts w:ascii="Avenir Book" w:hAnsi="Avenir Book"/>
          <w:sz w:val="22"/>
          <w:szCs w:val="22"/>
          <w:lang w:val="en-GB"/>
        </w:rPr>
        <w:t>calidad</w:t>
      </w:r>
      <w:proofErr w:type="spellEnd"/>
      <w:r w:rsidRPr="00994FFB">
        <w:rPr>
          <w:rFonts w:ascii="Avenir Book" w:hAnsi="Avenir Book"/>
          <w:sz w:val="22"/>
          <w:szCs w:val="22"/>
          <w:lang w:val="en-GB"/>
        </w:rPr>
        <w:t xml:space="preserve"> de </w:t>
      </w:r>
      <w:proofErr w:type="spellStart"/>
      <w:r w:rsidRPr="00994FFB">
        <w:rPr>
          <w:rFonts w:ascii="Avenir Book" w:hAnsi="Avenir Book"/>
          <w:sz w:val="22"/>
          <w:szCs w:val="22"/>
          <w:lang w:val="en-GB"/>
        </w:rPr>
        <w:t>vida</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aproximaciones</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comparativas</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Brasil</w:t>
      </w:r>
      <w:proofErr w:type="spellEnd"/>
      <w:r w:rsidRPr="00994FFB">
        <w:rPr>
          <w:rFonts w:ascii="Avenir Book" w:hAnsi="Avenir Book"/>
          <w:sz w:val="22"/>
          <w:szCs w:val="22"/>
          <w:lang w:val="en-GB"/>
        </w:rPr>
        <w:t>–Colombia. Interfaces Educ. 2015;6(17):97-116.</w:t>
      </w:r>
    </w:p>
    <w:p w14:paraId="1A48532E" w14:textId="02226A47"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Hernández J, Suárez D. Educación para la salud basada en comunidad: aportes para programas de </w:t>
      </w:r>
      <w:r w:rsidRPr="00770C4C">
        <w:rPr>
          <w:rFonts w:ascii="Avenir Book" w:hAnsi="Avenir Book"/>
          <w:sz w:val="22"/>
          <w:szCs w:val="22"/>
        </w:rPr>
        <w:t xml:space="preserve">envejecimiento activo. </w:t>
      </w:r>
      <w:r w:rsidRPr="00994FFB">
        <w:rPr>
          <w:rFonts w:ascii="Avenir Book" w:hAnsi="Avenir Book"/>
          <w:sz w:val="22"/>
          <w:szCs w:val="22"/>
          <w:lang w:val="en-GB"/>
        </w:rPr>
        <w:t xml:space="preserve">Rev Salud Publica </w:t>
      </w:r>
      <w:proofErr w:type="spellStart"/>
      <w:r w:rsidRPr="00994FFB">
        <w:rPr>
          <w:rFonts w:ascii="Avenir Book" w:hAnsi="Avenir Book"/>
          <w:sz w:val="22"/>
          <w:szCs w:val="22"/>
          <w:lang w:val="en-GB"/>
        </w:rPr>
        <w:t>Nutr</w:t>
      </w:r>
      <w:proofErr w:type="spellEnd"/>
      <w:r w:rsidRPr="00994FFB">
        <w:rPr>
          <w:rFonts w:ascii="Avenir Book" w:hAnsi="Avenir Book"/>
          <w:sz w:val="22"/>
          <w:szCs w:val="22"/>
          <w:lang w:val="en-GB"/>
        </w:rPr>
        <w:t>. 2022;21(3):45-60.</w:t>
      </w:r>
    </w:p>
    <w:p w14:paraId="63ABD729" w14:textId="005D23F8"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lang w:val="pt-BR"/>
        </w:rPr>
        <w:t xml:space="preserve">Hernández-Aguado I, Cesteros MS, Esteban PC. </w:t>
      </w:r>
      <w:r w:rsidRPr="00770C4C">
        <w:rPr>
          <w:rFonts w:ascii="Avenir Book" w:hAnsi="Avenir Book"/>
          <w:sz w:val="22"/>
          <w:szCs w:val="22"/>
        </w:rPr>
        <w:t xml:space="preserve">Las desigualdades sociales en salud y la atención primaria: Informe SESPAS 2012. </w:t>
      </w:r>
      <w:r w:rsidRPr="00994FFB">
        <w:rPr>
          <w:rFonts w:ascii="Avenir Book" w:hAnsi="Avenir Book"/>
          <w:sz w:val="22"/>
          <w:szCs w:val="22"/>
          <w:lang w:val="en-GB"/>
        </w:rPr>
        <w:t xml:space="preserve">Gac Sanit. 2012;26(S1):6-13. </w:t>
      </w:r>
      <w:proofErr w:type="gramStart"/>
      <w:r w:rsidRPr="00994FFB">
        <w:rPr>
          <w:rFonts w:ascii="Avenir Book" w:hAnsi="Avenir Book"/>
          <w:sz w:val="22"/>
          <w:szCs w:val="22"/>
          <w:lang w:val="en-GB"/>
        </w:rPr>
        <w:t>doi:10.1016/j.gaceta</w:t>
      </w:r>
      <w:proofErr w:type="gramEnd"/>
      <w:r w:rsidRPr="00994FFB">
        <w:rPr>
          <w:rFonts w:ascii="Avenir Book" w:hAnsi="Avenir Book"/>
          <w:sz w:val="22"/>
          <w:szCs w:val="22"/>
          <w:lang w:val="en-GB"/>
        </w:rPr>
        <w:t>.2011.09.024</w:t>
      </w:r>
    </w:p>
    <w:p w14:paraId="526A3CB9" w14:textId="174911AD"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proofErr w:type="spellStart"/>
      <w:r w:rsidRPr="00770C4C">
        <w:rPr>
          <w:rFonts w:ascii="Avenir Book" w:hAnsi="Avenir Book"/>
          <w:sz w:val="22"/>
          <w:szCs w:val="22"/>
        </w:rPr>
        <w:t>Huenchuan</w:t>
      </w:r>
      <w:proofErr w:type="spellEnd"/>
      <w:r w:rsidRPr="00770C4C">
        <w:rPr>
          <w:rFonts w:ascii="Avenir Book" w:hAnsi="Avenir Book"/>
          <w:sz w:val="22"/>
          <w:szCs w:val="22"/>
        </w:rPr>
        <w:t xml:space="preserve"> S, Guzmán JM, Montes de Oca Zavala V. Redes de apoyo social de las personas mayores: marco conceptual. </w:t>
      </w:r>
      <w:proofErr w:type="spellStart"/>
      <w:r w:rsidRPr="00994FFB">
        <w:rPr>
          <w:rFonts w:ascii="Avenir Book" w:hAnsi="Avenir Book"/>
          <w:sz w:val="22"/>
          <w:szCs w:val="22"/>
          <w:lang w:val="en-GB"/>
        </w:rPr>
        <w:t>Notas</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Poblacion</w:t>
      </w:r>
      <w:proofErr w:type="spellEnd"/>
      <w:r w:rsidRPr="00994FFB">
        <w:rPr>
          <w:rFonts w:ascii="Avenir Book" w:hAnsi="Avenir Book"/>
          <w:sz w:val="22"/>
          <w:szCs w:val="22"/>
          <w:lang w:val="en-GB"/>
        </w:rPr>
        <w:t xml:space="preserve">. </w:t>
      </w:r>
      <w:proofErr w:type="gramStart"/>
      <w:r w:rsidRPr="00994FFB">
        <w:rPr>
          <w:rFonts w:ascii="Avenir Book" w:hAnsi="Avenir Book"/>
          <w:sz w:val="22"/>
          <w:szCs w:val="22"/>
          <w:lang w:val="en-GB"/>
        </w:rPr>
        <w:t>2003;77:35</w:t>
      </w:r>
      <w:proofErr w:type="gramEnd"/>
      <w:r w:rsidRPr="00994FFB">
        <w:rPr>
          <w:rFonts w:ascii="Avenir Book" w:hAnsi="Avenir Book"/>
          <w:sz w:val="22"/>
          <w:szCs w:val="22"/>
          <w:lang w:val="en-GB"/>
        </w:rPr>
        <w:t>-64.</w:t>
      </w:r>
    </w:p>
    <w:p w14:paraId="50A87693" w14:textId="4760650D"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Lara M, Flores M, Segura A. Physical activity as a cultural and educational practice among older adults: a systematic review. J Phys Act Health. 2021;18(4):411-423. doi:10.1123/jpah.2020-0321</w:t>
      </w:r>
    </w:p>
    <w:p w14:paraId="69D9B86C" w14:textId="0133B8C1"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 xml:space="preserve">Melo J, Figueiredo D. Empowerment and autonomy in health promotion among older adults: a qualitative synthesis. Health </w:t>
      </w:r>
      <w:proofErr w:type="spellStart"/>
      <w:r w:rsidRPr="00994FFB">
        <w:rPr>
          <w:rFonts w:ascii="Avenir Book" w:hAnsi="Avenir Book"/>
          <w:sz w:val="22"/>
          <w:szCs w:val="22"/>
          <w:lang w:val="en-GB"/>
        </w:rPr>
        <w:t>Promot</w:t>
      </w:r>
      <w:proofErr w:type="spellEnd"/>
      <w:r w:rsidRPr="00994FFB">
        <w:rPr>
          <w:rFonts w:ascii="Avenir Book" w:hAnsi="Avenir Book"/>
          <w:sz w:val="22"/>
          <w:szCs w:val="22"/>
          <w:lang w:val="en-GB"/>
        </w:rPr>
        <w:t xml:space="preserve"> Int. 2020;35(5):1083-1097. doi:10.1093/</w:t>
      </w:r>
      <w:proofErr w:type="spellStart"/>
      <w:r w:rsidRPr="00994FFB">
        <w:rPr>
          <w:rFonts w:ascii="Avenir Book" w:hAnsi="Avenir Book"/>
          <w:sz w:val="22"/>
          <w:szCs w:val="22"/>
          <w:lang w:val="en-GB"/>
        </w:rPr>
        <w:t>heapro</w:t>
      </w:r>
      <w:proofErr w:type="spellEnd"/>
      <w:r w:rsidRPr="00994FFB">
        <w:rPr>
          <w:rFonts w:ascii="Avenir Book" w:hAnsi="Avenir Book"/>
          <w:sz w:val="22"/>
          <w:szCs w:val="22"/>
          <w:lang w:val="en-GB"/>
        </w:rPr>
        <w:t>/daz089</w:t>
      </w:r>
    </w:p>
    <w:p w14:paraId="6084EAF6" w14:textId="4DA038E9"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Noguera CE. Medicina y política: discurso médico y prácticas higiénicas durante la primera mitad del siglo XX en Colombia. </w:t>
      </w:r>
      <w:r w:rsidRPr="00994FFB">
        <w:rPr>
          <w:rFonts w:ascii="Avenir Book" w:hAnsi="Avenir Book"/>
          <w:sz w:val="22"/>
          <w:szCs w:val="22"/>
          <w:lang w:val="en-GB"/>
        </w:rPr>
        <w:t>Medellín, Colombia: Universidad EAFIT; 2003.</w:t>
      </w:r>
    </w:p>
    <w:p w14:paraId="6636D680" w14:textId="09EA1EF8" w:rsidR="00EF10D8" w:rsidRPr="00770C4C" w:rsidRDefault="00EF10D8" w:rsidP="006E0866">
      <w:pPr>
        <w:pStyle w:val="Prrafodelista"/>
        <w:numPr>
          <w:ilvl w:val="0"/>
          <w:numId w:val="25"/>
        </w:numPr>
        <w:spacing w:after="0" w:line="240" w:lineRule="auto"/>
        <w:jc w:val="both"/>
        <w:rPr>
          <w:rFonts w:ascii="Avenir Book" w:hAnsi="Avenir Book"/>
          <w:sz w:val="22"/>
          <w:szCs w:val="22"/>
        </w:rPr>
      </w:pPr>
      <w:r w:rsidRPr="00770C4C">
        <w:rPr>
          <w:rFonts w:ascii="Avenir Book" w:hAnsi="Avenir Book"/>
          <w:sz w:val="22"/>
          <w:szCs w:val="22"/>
        </w:rPr>
        <w:t xml:space="preserve">Oliveira RDCS, </w:t>
      </w:r>
      <w:proofErr w:type="spellStart"/>
      <w:r w:rsidRPr="00770C4C">
        <w:rPr>
          <w:rFonts w:ascii="Avenir Book" w:hAnsi="Avenir Book"/>
          <w:sz w:val="22"/>
          <w:szCs w:val="22"/>
        </w:rPr>
        <w:t>Scortegagna</w:t>
      </w:r>
      <w:proofErr w:type="spellEnd"/>
      <w:r w:rsidRPr="00770C4C">
        <w:rPr>
          <w:rFonts w:ascii="Avenir Book" w:hAnsi="Avenir Book"/>
          <w:sz w:val="22"/>
          <w:szCs w:val="22"/>
        </w:rPr>
        <w:t xml:space="preserve"> PA. Universidad abierta a las personas adultas mayores: espacio de pedagogía social, educación y empoderamiento. Actual </w:t>
      </w:r>
      <w:proofErr w:type="spellStart"/>
      <w:r w:rsidRPr="00770C4C">
        <w:rPr>
          <w:rFonts w:ascii="Avenir Book" w:hAnsi="Avenir Book"/>
          <w:sz w:val="22"/>
          <w:szCs w:val="22"/>
        </w:rPr>
        <w:t>Invest</w:t>
      </w:r>
      <w:proofErr w:type="spellEnd"/>
      <w:r w:rsidRPr="00770C4C">
        <w:rPr>
          <w:rFonts w:ascii="Avenir Book" w:hAnsi="Avenir Book"/>
          <w:sz w:val="22"/>
          <w:szCs w:val="22"/>
        </w:rPr>
        <w:t xml:space="preserve"> </w:t>
      </w:r>
      <w:proofErr w:type="spellStart"/>
      <w:r w:rsidRPr="00770C4C">
        <w:rPr>
          <w:rFonts w:ascii="Avenir Book" w:hAnsi="Avenir Book"/>
          <w:sz w:val="22"/>
          <w:szCs w:val="22"/>
        </w:rPr>
        <w:t>Educ</w:t>
      </w:r>
      <w:proofErr w:type="spellEnd"/>
      <w:r w:rsidRPr="00770C4C">
        <w:rPr>
          <w:rFonts w:ascii="Avenir Book" w:hAnsi="Avenir Book"/>
          <w:sz w:val="22"/>
          <w:szCs w:val="22"/>
        </w:rPr>
        <w:t>. 2015;15(3):505-522. doi:10.15517/</w:t>
      </w:r>
      <w:proofErr w:type="gramStart"/>
      <w:r w:rsidRPr="00770C4C">
        <w:rPr>
          <w:rFonts w:ascii="Avenir Book" w:hAnsi="Avenir Book"/>
          <w:sz w:val="22"/>
          <w:szCs w:val="22"/>
        </w:rPr>
        <w:t>aie.v</w:t>
      </w:r>
      <w:proofErr w:type="gramEnd"/>
      <w:r w:rsidRPr="00770C4C">
        <w:rPr>
          <w:rFonts w:ascii="Avenir Book" w:hAnsi="Avenir Book"/>
          <w:sz w:val="22"/>
          <w:szCs w:val="22"/>
        </w:rPr>
        <w:t>15i3.21059</w:t>
      </w:r>
    </w:p>
    <w:p w14:paraId="60CFE55C" w14:textId="6D50DB4A"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World Health Organization. Ottawa Charter for Health Promotion. Geneva, Switzerland: WHO; 1986.</w:t>
      </w:r>
    </w:p>
    <w:p w14:paraId="229ED3BD" w14:textId="3E013D9C"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Cardona J. Determinantes y determinación social de la salud como confluencia de la salud pública, la epidemiología y la clínica. </w:t>
      </w:r>
      <w:r w:rsidRPr="00994FFB">
        <w:rPr>
          <w:rFonts w:ascii="Avenir Book" w:hAnsi="Avenir Book"/>
          <w:sz w:val="22"/>
          <w:szCs w:val="22"/>
          <w:lang w:val="en-GB"/>
        </w:rPr>
        <w:t>Arch Med (Manizales). 2016;16(1):183-191. doi:10.30554/archmed.16.1.1464.2016</w:t>
      </w:r>
    </w:p>
    <w:p w14:paraId="422DC0EB" w14:textId="6865372B"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Osorio AG, Rosero MY, Ladino AMM, Garcés CAV, Rodríguez SP. La promoción de la salud como estrategia para el fomento de estilos de vida saludables. </w:t>
      </w:r>
      <w:r w:rsidRPr="00994FFB">
        <w:rPr>
          <w:rFonts w:ascii="Avenir Book" w:hAnsi="Avenir Book"/>
          <w:sz w:val="22"/>
          <w:szCs w:val="22"/>
          <w:lang w:val="en-GB"/>
        </w:rPr>
        <w:t>Rev Hacia Promoc Salud. 2010;15(1):128-143.</w:t>
      </w:r>
    </w:p>
    <w:p w14:paraId="704EC73E" w14:textId="47D5618F"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994FFB">
        <w:rPr>
          <w:rFonts w:ascii="Avenir Book" w:hAnsi="Avenir Book"/>
          <w:sz w:val="22"/>
          <w:szCs w:val="22"/>
          <w:lang w:val="en-GB"/>
        </w:rPr>
        <w:t>Powers S, Howse K. Community health programs and social participation in ageing societies: a global overview. Ageing Soc. 2022;42(1):136-150. doi:10.1017/S0144686X20000839</w:t>
      </w:r>
    </w:p>
    <w:p w14:paraId="193E877E" w14:textId="2EE68A26"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Rodríguez J, Jiménez I. Educación para el autocuidado en la vejez: un análisis desde la salud colectiva. </w:t>
      </w:r>
      <w:r w:rsidRPr="00994FFB">
        <w:rPr>
          <w:rFonts w:ascii="Avenir Book" w:hAnsi="Avenir Book"/>
          <w:sz w:val="22"/>
          <w:szCs w:val="22"/>
          <w:lang w:val="en-GB"/>
        </w:rPr>
        <w:t>Salud UIS. 2021;53(2):199-210.</w:t>
      </w:r>
      <w:r w:rsidR="00D26309">
        <w:rPr>
          <w:rFonts w:ascii="Avenir Book" w:hAnsi="Avenir Book"/>
          <w:sz w:val="22"/>
          <w:szCs w:val="22"/>
          <w:lang w:val="en-GB"/>
        </w:rPr>
        <w:tab/>
      </w:r>
      <w:r w:rsidRPr="00994FFB">
        <w:rPr>
          <w:rFonts w:ascii="Avenir Book" w:hAnsi="Avenir Book"/>
          <w:sz w:val="22"/>
          <w:szCs w:val="22"/>
          <w:lang w:val="en-GB"/>
        </w:rPr>
        <w:t xml:space="preserve"> doi:10.18273/</w:t>
      </w:r>
      <w:proofErr w:type="gramStart"/>
      <w:r w:rsidRPr="00994FFB">
        <w:rPr>
          <w:rFonts w:ascii="Avenir Book" w:hAnsi="Avenir Book"/>
          <w:sz w:val="22"/>
          <w:szCs w:val="22"/>
          <w:lang w:val="en-GB"/>
        </w:rPr>
        <w:t>revsal.v</w:t>
      </w:r>
      <w:proofErr w:type="gramEnd"/>
      <w:r w:rsidRPr="00994FFB">
        <w:rPr>
          <w:rFonts w:ascii="Avenir Book" w:hAnsi="Avenir Book"/>
          <w:sz w:val="22"/>
          <w:szCs w:val="22"/>
          <w:lang w:val="en-GB"/>
        </w:rPr>
        <w:t>53n2-2021007</w:t>
      </w:r>
    </w:p>
    <w:p w14:paraId="0EE0AAE4" w14:textId="56EDB31E"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Salinas J. Educación para la salud y control social: un análisis crítico desde la salud colectiva. </w:t>
      </w:r>
      <w:r w:rsidRPr="00994FFB">
        <w:rPr>
          <w:rFonts w:ascii="Avenir Book" w:hAnsi="Avenir Book"/>
          <w:sz w:val="22"/>
          <w:szCs w:val="22"/>
          <w:lang w:val="en-GB"/>
        </w:rPr>
        <w:t>Cad Saude Publica. 2006;22(8):1767-1775.</w:t>
      </w:r>
    </w:p>
    <w:p w14:paraId="5C08B68E" w14:textId="21CE341E"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Torres C, Pinto A. La dimensión pedagógica de la actividad física en la vejez: apuntes para una educación humanizante. </w:t>
      </w:r>
      <w:proofErr w:type="spellStart"/>
      <w:r w:rsidRPr="00994FFB">
        <w:rPr>
          <w:rFonts w:ascii="Avenir Book" w:hAnsi="Avenir Book"/>
          <w:sz w:val="22"/>
          <w:szCs w:val="22"/>
          <w:lang w:val="en-GB"/>
        </w:rPr>
        <w:t>Movimento</w:t>
      </w:r>
      <w:proofErr w:type="spellEnd"/>
      <w:r w:rsidRPr="00994FFB">
        <w:rPr>
          <w:rFonts w:ascii="Avenir Book" w:hAnsi="Avenir Book"/>
          <w:sz w:val="22"/>
          <w:szCs w:val="22"/>
          <w:lang w:val="en-GB"/>
        </w:rPr>
        <w:t>. 2019;25(3):75-90.</w:t>
      </w:r>
    </w:p>
    <w:p w14:paraId="55505B99" w14:textId="0900D927" w:rsidR="00EF10D8" w:rsidRPr="00994FFB" w:rsidRDefault="00EF10D8" w:rsidP="006E0866">
      <w:pPr>
        <w:pStyle w:val="Prrafodelista"/>
        <w:numPr>
          <w:ilvl w:val="0"/>
          <w:numId w:val="25"/>
        </w:numPr>
        <w:spacing w:after="0" w:line="240" w:lineRule="auto"/>
        <w:jc w:val="both"/>
        <w:rPr>
          <w:rFonts w:ascii="Avenir Book" w:hAnsi="Avenir Book"/>
          <w:sz w:val="22"/>
          <w:szCs w:val="22"/>
          <w:lang w:val="en-GB"/>
        </w:rPr>
      </w:pPr>
      <w:r w:rsidRPr="00770C4C">
        <w:rPr>
          <w:rFonts w:ascii="Avenir Book" w:hAnsi="Avenir Book"/>
          <w:sz w:val="22"/>
          <w:szCs w:val="22"/>
        </w:rPr>
        <w:t xml:space="preserve">Vásquez S, Caicedo L. Redes comunitarias y empoderamiento en salud en adultos mayores: una revisión integradora. </w:t>
      </w:r>
      <w:proofErr w:type="spellStart"/>
      <w:r w:rsidRPr="00994FFB">
        <w:rPr>
          <w:rFonts w:ascii="Avenir Book" w:hAnsi="Avenir Book"/>
          <w:sz w:val="22"/>
          <w:szCs w:val="22"/>
          <w:lang w:val="en-GB"/>
        </w:rPr>
        <w:t>Gerontol</w:t>
      </w:r>
      <w:proofErr w:type="spellEnd"/>
      <w:r w:rsidRPr="00994FFB">
        <w:rPr>
          <w:rFonts w:ascii="Avenir Book" w:hAnsi="Avenir Book"/>
          <w:sz w:val="22"/>
          <w:szCs w:val="22"/>
          <w:lang w:val="en-GB"/>
        </w:rPr>
        <w:t xml:space="preserve"> </w:t>
      </w:r>
      <w:proofErr w:type="spellStart"/>
      <w:r w:rsidRPr="00994FFB">
        <w:rPr>
          <w:rFonts w:ascii="Avenir Book" w:hAnsi="Avenir Book"/>
          <w:sz w:val="22"/>
          <w:szCs w:val="22"/>
          <w:lang w:val="en-GB"/>
        </w:rPr>
        <w:t>Latinoam</w:t>
      </w:r>
      <w:proofErr w:type="spellEnd"/>
      <w:r w:rsidRPr="00994FFB">
        <w:rPr>
          <w:rFonts w:ascii="Avenir Book" w:hAnsi="Avenir Book"/>
          <w:sz w:val="22"/>
          <w:szCs w:val="22"/>
          <w:lang w:val="en-GB"/>
        </w:rPr>
        <w:t>. 2023;9(1):1-15.</w:t>
      </w:r>
    </w:p>
    <w:p w14:paraId="01F75F38" w14:textId="77777777" w:rsidR="00994FFB" w:rsidRDefault="00994FFB" w:rsidP="006E0866">
      <w:pPr>
        <w:pStyle w:val="Prrafodelista"/>
        <w:spacing w:after="0" w:line="240" w:lineRule="auto"/>
        <w:ind w:left="1080"/>
        <w:jc w:val="both"/>
        <w:rPr>
          <w:rFonts w:ascii="Avenir Book" w:hAnsi="Avenir Book"/>
          <w:sz w:val="22"/>
          <w:szCs w:val="22"/>
          <w:lang w:val="en-GB"/>
        </w:rPr>
        <w:sectPr w:rsidR="00994FFB" w:rsidSect="00D26309">
          <w:type w:val="continuous"/>
          <w:pgSz w:w="11906" w:h="16838" w:code="9"/>
          <w:pgMar w:top="288" w:right="720" w:bottom="288" w:left="720" w:header="708" w:footer="708" w:gutter="0"/>
          <w:cols w:num="2" w:space="432"/>
          <w:docGrid w:linePitch="360"/>
        </w:sectPr>
      </w:pPr>
    </w:p>
    <w:p w14:paraId="69D56B98" w14:textId="77777777" w:rsidR="00337C3C" w:rsidRPr="00E71420" w:rsidRDefault="00337C3C" w:rsidP="006E0866">
      <w:pPr>
        <w:pStyle w:val="Prrafodelista"/>
        <w:spacing w:after="0" w:line="240" w:lineRule="auto"/>
        <w:ind w:left="1080"/>
        <w:jc w:val="both"/>
        <w:rPr>
          <w:rFonts w:ascii="Avenir Book" w:hAnsi="Avenir Book"/>
          <w:sz w:val="22"/>
          <w:szCs w:val="22"/>
          <w:lang w:val="en-GB"/>
        </w:rPr>
      </w:pPr>
    </w:p>
    <w:sectPr w:rsidR="00337C3C" w:rsidRPr="00E71420" w:rsidSect="00D26309">
      <w:type w:val="continuous"/>
      <w:pgSz w:w="11906" w:h="16838" w:code="9"/>
      <w:pgMar w:top="288" w:right="720" w:bottom="28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AD55" w14:textId="77777777" w:rsidR="00092557" w:rsidRDefault="00092557" w:rsidP="00D26309">
      <w:pPr>
        <w:spacing w:after="0" w:line="240" w:lineRule="auto"/>
      </w:pPr>
      <w:r>
        <w:separator/>
      </w:r>
    </w:p>
  </w:endnote>
  <w:endnote w:type="continuationSeparator" w:id="0">
    <w:p w14:paraId="2D1D6CEA" w14:textId="77777777" w:rsidR="00092557" w:rsidRDefault="00092557" w:rsidP="00D2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Body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52121734"/>
      <w:docPartObj>
        <w:docPartGallery w:val="Page Numbers (Bottom of Page)"/>
        <w:docPartUnique/>
      </w:docPartObj>
    </w:sdtPr>
    <w:sdtContent>
      <w:p w14:paraId="77DF5CE9" w14:textId="77777777" w:rsidR="00D26309" w:rsidRDefault="00D26309" w:rsidP="001C4F8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EFC3F3E" w14:textId="77777777" w:rsidR="00D26309" w:rsidRDefault="00D26309" w:rsidP="009D7C3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62747087"/>
      <w:docPartObj>
        <w:docPartGallery w:val="Page Numbers (Bottom of Page)"/>
        <w:docPartUnique/>
      </w:docPartObj>
    </w:sdtPr>
    <w:sdtEndPr>
      <w:rPr>
        <w:rStyle w:val="Nmerodepgina"/>
        <w:sz w:val="20"/>
        <w:szCs w:val="20"/>
      </w:rPr>
    </w:sdtEndPr>
    <w:sdtContent>
      <w:p w14:paraId="7E55A6B1" w14:textId="77777777" w:rsidR="00D26309" w:rsidRPr="001C4F8B" w:rsidRDefault="00D26309" w:rsidP="007B2CAD">
        <w:pPr>
          <w:pStyle w:val="Piedepgina"/>
          <w:framePr w:wrap="none" w:vAnchor="text" w:hAnchor="margin" w:xAlign="right" w:y="1"/>
          <w:rPr>
            <w:rStyle w:val="Nmerodepgina"/>
            <w:sz w:val="20"/>
            <w:szCs w:val="20"/>
          </w:rPr>
        </w:pPr>
        <w:r w:rsidRPr="001C4F8B">
          <w:rPr>
            <w:rStyle w:val="Nmerodepgina"/>
            <w:rFonts w:ascii="Avenir Book" w:hAnsi="Avenir Book"/>
            <w:b/>
            <w:bCs/>
            <w:color w:val="11639F"/>
            <w:sz w:val="20"/>
            <w:szCs w:val="20"/>
          </w:rPr>
          <w:fldChar w:fldCharType="begin"/>
        </w:r>
        <w:r w:rsidRPr="001C4F8B">
          <w:rPr>
            <w:rStyle w:val="Nmerodepgina"/>
            <w:rFonts w:ascii="Avenir Book" w:hAnsi="Avenir Book"/>
            <w:b/>
            <w:bCs/>
            <w:color w:val="11639F"/>
            <w:sz w:val="20"/>
            <w:szCs w:val="20"/>
          </w:rPr>
          <w:instrText xml:space="preserve"> PAGE </w:instrText>
        </w:r>
        <w:r w:rsidRPr="001C4F8B">
          <w:rPr>
            <w:rStyle w:val="Nmerodepgina"/>
            <w:rFonts w:ascii="Avenir Book" w:hAnsi="Avenir Book"/>
            <w:b/>
            <w:bCs/>
            <w:color w:val="11639F"/>
            <w:sz w:val="20"/>
            <w:szCs w:val="20"/>
          </w:rPr>
          <w:fldChar w:fldCharType="separate"/>
        </w:r>
        <w:r w:rsidRPr="001C4F8B">
          <w:rPr>
            <w:rStyle w:val="Nmerodepgina"/>
            <w:rFonts w:ascii="Avenir Book" w:hAnsi="Avenir Book"/>
            <w:b/>
            <w:bCs/>
            <w:noProof/>
            <w:color w:val="11639F"/>
            <w:sz w:val="20"/>
            <w:szCs w:val="20"/>
          </w:rPr>
          <w:t>2</w:t>
        </w:r>
        <w:r w:rsidRPr="001C4F8B">
          <w:rPr>
            <w:rStyle w:val="Nmerodepgina"/>
            <w:rFonts w:ascii="Avenir Book" w:hAnsi="Avenir Book"/>
            <w:b/>
            <w:bCs/>
            <w:color w:val="11639F"/>
            <w:sz w:val="20"/>
            <w:szCs w:val="20"/>
          </w:rPr>
          <w:fldChar w:fldCharType="end"/>
        </w:r>
      </w:p>
    </w:sdtContent>
  </w:sdt>
  <w:p w14:paraId="36E8C5F8" w14:textId="77777777" w:rsidR="00D26309" w:rsidRPr="001D3F1B" w:rsidRDefault="00D26309" w:rsidP="002C5E6F">
    <w:pPr>
      <w:pStyle w:val="Piedepgina"/>
      <w:ind w:right="360"/>
      <w:jc w:val="center"/>
      <w:rPr>
        <w:rFonts w:ascii="Avenir Book" w:hAnsi="Avenir Book"/>
        <w:color w:val="11639F"/>
        <w:sz w:val="20"/>
        <w:szCs w:val="20"/>
        <w:lang w:val="en-US"/>
      </w:rPr>
    </w:pPr>
    <w:r w:rsidRPr="001D3F1B">
      <w:rPr>
        <w:rFonts w:ascii="Avenir Book" w:hAnsi="Avenir Book"/>
        <w:color w:val="11639F"/>
        <w:sz w:val="20"/>
        <w:szCs w:val="20"/>
        <w:lang w:val="en-US"/>
      </w:rPr>
      <w:t>© 202</w:t>
    </w:r>
    <w:r>
      <w:rPr>
        <w:rFonts w:ascii="Avenir Book" w:hAnsi="Avenir Book"/>
        <w:color w:val="11639F"/>
        <w:sz w:val="20"/>
        <w:szCs w:val="20"/>
        <w:lang w:val="en-US"/>
      </w:rPr>
      <w:t>5</w:t>
    </w:r>
    <w:r w:rsidRPr="001D3F1B">
      <w:rPr>
        <w:rFonts w:ascii="Avenir Book" w:hAnsi="Avenir Book"/>
        <w:color w:val="11639F"/>
        <w:sz w:val="20"/>
        <w:szCs w:val="20"/>
        <w:lang w:val="en-US"/>
      </w:rPr>
      <w:t xml:space="preserve"> European Society of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venir Book" w:hAnsi="Avenir Book"/>
        <w:sz w:val="20"/>
        <w:szCs w:val="20"/>
      </w:rPr>
      <w:id w:val="433337435"/>
      <w:docPartObj>
        <w:docPartGallery w:val="Page Numbers (Bottom of Page)"/>
        <w:docPartUnique/>
      </w:docPartObj>
    </w:sdtPr>
    <w:sdtContent>
      <w:p w14:paraId="576C443D" w14:textId="77777777" w:rsidR="00D26309" w:rsidRPr="00FC7E8C" w:rsidRDefault="00D26309" w:rsidP="005B5C7B">
        <w:pPr>
          <w:pStyle w:val="Piedepgina"/>
          <w:framePr w:wrap="none" w:vAnchor="text" w:hAnchor="margin" w:xAlign="right" w:y="1"/>
          <w:rPr>
            <w:rStyle w:val="Nmerodepgina"/>
            <w:rFonts w:ascii="Avenir Book" w:hAnsi="Avenir Book"/>
            <w:sz w:val="20"/>
            <w:szCs w:val="20"/>
          </w:rPr>
        </w:pPr>
        <w:r w:rsidRPr="001D3F1B">
          <w:rPr>
            <w:rStyle w:val="Nmerodepgina"/>
            <w:rFonts w:ascii="Avenir Book" w:hAnsi="Avenir Book"/>
            <w:b/>
            <w:bCs/>
            <w:color w:val="11639F"/>
            <w:sz w:val="20"/>
            <w:szCs w:val="20"/>
          </w:rPr>
          <w:fldChar w:fldCharType="begin"/>
        </w:r>
        <w:r w:rsidRPr="001D3F1B">
          <w:rPr>
            <w:rStyle w:val="Nmerodepgina"/>
            <w:rFonts w:ascii="Avenir Book" w:hAnsi="Avenir Book"/>
            <w:b/>
            <w:bCs/>
            <w:color w:val="11639F"/>
            <w:sz w:val="20"/>
            <w:szCs w:val="20"/>
          </w:rPr>
          <w:instrText xml:space="preserve"> PAGE </w:instrText>
        </w:r>
        <w:r w:rsidRPr="001D3F1B">
          <w:rPr>
            <w:rStyle w:val="Nmerodepgina"/>
            <w:rFonts w:ascii="Avenir Book" w:hAnsi="Avenir Book"/>
            <w:b/>
            <w:bCs/>
            <w:color w:val="11639F"/>
            <w:sz w:val="20"/>
            <w:szCs w:val="20"/>
          </w:rPr>
          <w:fldChar w:fldCharType="separate"/>
        </w:r>
        <w:r w:rsidRPr="001D3F1B">
          <w:rPr>
            <w:rStyle w:val="Nmerodepgina"/>
            <w:rFonts w:ascii="Avenir Book" w:hAnsi="Avenir Book"/>
            <w:b/>
            <w:bCs/>
            <w:noProof/>
            <w:color w:val="11639F"/>
            <w:sz w:val="20"/>
            <w:szCs w:val="20"/>
          </w:rPr>
          <w:t>1</w:t>
        </w:r>
        <w:r w:rsidRPr="001D3F1B">
          <w:rPr>
            <w:rStyle w:val="Nmerodepgina"/>
            <w:rFonts w:ascii="Avenir Book" w:hAnsi="Avenir Book"/>
            <w:b/>
            <w:bCs/>
            <w:color w:val="11639F"/>
            <w:sz w:val="20"/>
            <w:szCs w:val="20"/>
          </w:rPr>
          <w:fldChar w:fldCharType="end"/>
        </w:r>
      </w:p>
    </w:sdtContent>
  </w:sdt>
  <w:p w14:paraId="6F82CCAC" w14:textId="77777777" w:rsidR="00D26309" w:rsidRPr="001D3F1B" w:rsidRDefault="00D26309" w:rsidP="004E2692">
    <w:pPr>
      <w:pStyle w:val="Piedepgina"/>
      <w:ind w:right="360"/>
      <w:jc w:val="center"/>
      <w:rPr>
        <w:rFonts w:ascii="Avenir Book" w:hAnsi="Avenir Book"/>
        <w:color w:val="11639F"/>
        <w:sz w:val="20"/>
        <w:szCs w:val="20"/>
        <w:lang w:val="en-US"/>
      </w:rPr>
    </w:pPr>
    <w:r w:rsidRPr="001D3F1B">
      <w:rPr>
        <w:rFonts w:ascii="Avenir Book" w:hAnsi="Avenir Book"/>
        <w:color w:val="11639F"/>
        <w:sz w:val="20"/>
        <w:szCs w:val="20"/>
        <w:lang w:val="en-US"/>
      </w:rPr>
      <w:t>© 202</w:t>
    </w:r>
    <w:r>
      <w:rPr>
        <w:rFonts w:ascii="Avenir Book" w:hAnsi="Avenir Book"/>
        <w:color w:val="11639F"/>
        <w:sz w:val="20"/>
        <w:szCs w:val="20"/>
        <w:lang w:val="en-US"/>
      </w:rPr>
      <w:t>6</w:t>
    </w:r>
    <w:r w:rsidRPr="001D3F1B">
      <w:rPr>
        <w:rFonts w:ascii="Avenir Book" w:hAnsi="Avenir Book"/>
        <w:color w:val="11639F"/>
        <w:sz w:val="20"/>
        <w:szCs w:val="20"/>
        <w:lang w:val="en-US"/>
      </w:rPr>
      <w:t xml:space="preserve"> European Society of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99D9" w14:textId="77777777" w:rsidR="00092557" w:rsidRDefault="00092557" w:rsidP="00D26309">
      <w:pPr>
        <w:spacing w:after="0" w:line="240" w:lineRule="auto"/>
      </w:pPr>
      <w:r>
        <w:separator/>
      </w:r>
    </w:p>
  </w:footnote>
  <w:footnote w:type="continuationSeparator" w:id="0">
    <w:p w14:paraId="0CBC29C4" w14:textId="77777777" w:rsidR="00092557" w:rsidRDefault="00092557" w:rsidP="00D26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22D4" w14:textId="4B801C27" w:rsidR="00D26309" w:rsidRPr="00D26309" w:rsidRDefault="00D26309" w:rsidP="0055105A">
    <w:pPr>
      <w:pStyle w:val="Encabezado"/>
      <w:spacing w:after="60"/>
      <w:jc w:val="center"/>
    </w:pPr>
    <w:r w:rsidRPr="00D26309">
      <w:rPr>
        <w:rFonts w:ascii="Avenir Book" w:hAnsi="Avenir Book"/>
        <w:color w:val="DF8420"/>
        <w:sz w:val="20"/>
        <w:szCs w:val="20"/>
        <w:lang w:val="en-US"/>
      </w:rPr>
      <w:t>Health Education as a Transformative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464"/>
    <w:multiLevelType w:val="multilevel"/>
    <w:tmpl w:val="A62669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8A1335"/>
    <w:multiLevelType w:val="hybridMultilevel"/>
    <w:tmpl w:val="31B2E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ED30DA"/>
    <w:multiLevelType w:val="multilevel"/>
    <w:tmpl w:val="A642B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C75C4"/>
    <w:multiLevelType w:val="multilevel"/>
    <w:tmpl w:val="4F1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95C30"/>
    <w:multiLevelType w:val="multilevel"/>
    <w:tmpl w:val="AE7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84B47"/>
    <w:multiLevelType w:val="multilevel"/>
    <w:tmpl w:val="543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478CC"/>
    <w:multiLevelType w:val="multilevel"/>
    <w:tmpl w:val="035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01464"/>
    <w:multiLevelType w:val="hybridMultilevel"/>
    <w:tmpl w:val="F05EED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7C0118"/>
    <w:multiLevelType w:val="multilevel"/>
    <w:tmpl w:val="503C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55418"/>
    <w:multiLevelType w:val="multilevel"/>
    <w:tmpl w:val="B27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112E7"/>
    <w:multiLevelType w:val="multilevel"/>
    <w:tmpl w:val="B33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147E3"/>
    <w:multiLevelType w:val="multilevel"/>
    <w:tmpl w:val="16D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66EEC"/>
    <w:multiLevelType w:val="multilevel"/>
    <w:tmpl w:val="68FAA0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77A493E"/>
    <w:multiLevelType w:val="multilevel"/>
    <w:tmpl w:val="1924D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20A2A"/>
    <w:multiLevelType w:val="multilevel"/>
    <w:tmpl w:val="5EEA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D70153"/>
    <w:multiLevelType w:val="multilevel"/>
    <w:tmpl w:val="F360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C4FCC"/>
    <w:multiLevelType w:val="multilevel"/>
    <w:tmpl w:val="FFD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333CB"/>
    <w:multiLevelType w:val="multilevel"/>
    <w:tmpl w:val="623E7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E71B4"/>
    <w:multiLevelType w:val="hybridMultilevel"/>
    <w:tmpl w:val="ABBE19E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9FD7772"/>
    <w:multiLevelType w:val="multilevel"/>
    <w:tmpl w:val="578AC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E51719"/>
    <w:multiLevelType w:val="hybridMultilevel"/>
    <w:tmpl w:val="9FC27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5A2D5D"/>
    <w:multiLevelType w:val="multilevel"/>
    <w:tmpl w:val="2E92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842D1"/>
    <w:multiLevelType w:val="multilevel"/>
    <w:tmpl w:val="1E5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9038D"/>
    <w:multiLevelType w:val="multilevel"/>
    <w:tmpl w:val="BD3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F26CF"/>
    <w:multiLevelType w:val="multilevel"/>
    <w:tmpl w:val="208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89819">
    <w:abstractNumId w:val="4"/>
  </w:num>
  <w:num w:numId="2" w16cid:durableId="1236166815">
    <w:abstractNumId w:val="17"/>
  </w:num>
  <w:num w:numId="3" w16cid:durableId="1186407464">
    <w:abstractNumId w:val="21"/>
  </w:num>
  <w:num w:numId="4" w16cid:durableId="1813595448">
    <w:abstractNumId w:val="16"/>
  </w:num>
  <w:num w:numId="5" w16cid:durableId="2078941757">
    <w:abstractNumId w:val="6"/>
  </w:num>
  <w:num w:numId="6" w16cid:durableId="87312651">
    <w:abstractNumId w:val="10"/>
  </w:num>
  <w:num w:numId="7" w16cid:durableId="391850948">
    <w:abstractNumId w:val="0"/>
  </w:num>
  <w:num w:numId="8" w16cid:durableId="1596471860">
    <w:abstractNumId w:val="15"/>
  </w:num>
  <w:num w:numId="9" w16cid:durableId="1402411726">
    <w:abstractNumId w:val="14"/>
  </w:num>
  <w:num w:numId="10" w16cid:durableId="1897012403">
    <w:abstractNumId w:val="24"/>
  </w:num>
  <w:num w:numId="11" w16cid:durableId="845829839">
    <w:abstractNumId w:val="13"/>
  </w:num>
  <w:num w:numId="12" w16cid:durableId="975066493">
    <w:abstractNumId w:val="3"/>
  </w:num>
  <w:num w:numId="13" w16cid:durableId="20866478">
    <w:abstractNumId w:val="9"/>
  </w:num>
  <w:num w:numId="14" w16cid:durableId="1793287920">
    <w:abstractNumId w:val="8"/>
  </w:num>
  <w:num w:numId="15" w16cid:durableId="1717730562">
    <w:abstractNumId w:val="1"/>
  </w:num>
  <w:num w:numId="16" w16cid:durableId="2144031950">
    <w:abstractNumId w:val="23"/>
  </w:num>
  <w:num w:numId="17" w16cid:durableId="1298879748">
    <w:abstractNumId w:val="5"/>
  </w:num>
  <w:num w:numId="18" w16cid:durableId="818883590">
    <w:abstractNumId w:val="11"/>
  </w:num>
  <w:num w:numId="19" w16cid:durableId="952057692">
    <w:abstractNumId w:val="7"/>
  </w:num>
  <w:num w:numId="20" w16cid:durableId="2116703764">
    <w:abstractNumId w:val="19"/>
  </w:num>
  <w:num w:numId="21" w16cid:durableId="1561867672">
    <w:abstractNumId w:val="2"/>
  </w:num>
  <w:num w:numId="22" w16cid:durableId="290209157">
    <w:abstractNumId w:val="12"/>
  </w:num>
  <w:num w:numId="23" w16cid:durableId="1421025823">
    <w:abstractNumId w:val="22"/>
  </w:num>
  <w:num w:numId="24" w16cid:durableId="182943004">
    <w:abstractNumId w:val="20"/>
  </w:num>
  <w:num w:numId="25" w16cid:durableId="16490920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89"/>
    <w:rsid w:val="00042170"/>
    <w:rsid w:val="00090E1B"/>
    <w:rsid w:val="00092557"/>
    <w:rsid w:val="000D64CD"/>
    <w:rsid w:val="00125F76"/>
    <w:rsid w:val="001918C4"/>
    <w:rsid w:val="001D0B92"/>
    <w:rsid w:val="001E0FA9"/>
    <w:rsid w:val="00222464"/>
    <w:rsid w:val="0024044E"/>
    <w:rsid w:val="002C5D21"/>
    <w:rsid w:val="00337C3C"/>
    <w:rsid w:val="003719C2"/>
    <w:rsid w:val="00372F97"/>
    <w:rsid w:val="003B4279"/>
    <w:rsid w:val="003B7E5F"/>
    <w:rsid w:val="00433412"/>
    <w:rsid w:val="00442AB7"/>
    <w:rsid w:val="004B78FA"/>
    <w:rsid w:val="004F49AE"/>
    <w:rsid w:val="00521FF8"/>
    <w:rsid w:val="0055105A"/>
    <w:rsid w:val="005676B9"/>
    <w:rsid w:val="00567A62"/>
    <w:rsid w:val="00591613"/>
    <w:rsid w:val="005D141B"/>
    <w:rsid w:val="005D777E"/>
    <w:rsid w:val="0061234A"/>
    <w:rsid w:val="00616C58"/>
    <w:rsid w:val="006209F9"/>
    <w:rsid w:val="00631F04"/>
    <w:rsid w:val="00656203"/>
    <w:rsid w:val="00672751"/>
    <w:rsid w:val="00687EDB"/>
    <w:rsid w:val="006B61CF"/>
    <w:rsid w:val="006C12D6"/>
    <w:rsid w:val="006C61D1"/>
    <w:rsid w:val="006E0866"/>
    <w:rsid w:val="00711000"/>
    <w:rsid w:val="00717916"/>
    <w:rsid w:val="00742C9A"/>
    <w:rsid w:val="00770C4C"/>
    <w:rsid w:val="007A3B0B"/>
    <w:rsid w:val="007A6BBD"/>
    <w:rsid w:val="00872C29"/>
    <w:rsid w:val="00881174"/>
    <w:rsid w:val="00893904"/>
    <w:rsid w:val="008E78DC"/>
    <w:rsid w:val="0090216A"/>
    <w:rsid w:val="00911E49"/>
    <w:rsid w:val="00922CEF"/>
    <w:rsid w:val="00994FFB"/>
    <w:rsid w:val="009A51DE"/>
    <w:rsid w:val="009B2661"/>
    <w:rsid w:val="009F0904"/>
    <w:rsid w:val="00A04CF2"/>
    <w:rsid w:val="00A11777"/>
    <w:rsid w:val="00A30585"/>
    <w:rsid w:val="00A73C3D"/>
    <w:rsid w:val="00A74F41"/>
    <w:rsid w:val="00A877FB"/>
    <w:rsid w:val="00AC4765"/>
    <w:rsid w:val="00B5483E"/>
    <w:rsid w:val="00B61286"/>
    <w:rsid w:val="00B6724C"/>
    <w:rsid w:val="00B70480"/>
    <w:rsid w:val="00BD5ADF"/>
    <w:rsid w:val="00C44F89"/>
    <w:rsid w:val="00C5308B"/>
    <w:rsid w:val="00CA48F0"/>
    <w:rsid w:val="00CB00B0"/>
    <w:rsid w:val="00CB68D8"/>
    <w:rsid w:val="00D26309"/>
    <w:rsid w:val="00D36496"/>
    <w:rsid w:val="00D80CBB"/>
    <w:rsid w:val="00D8226D"/>
    <w:rsid w:val="00DB5BD5"/>
    <w:rsid w:val="00DC5001"/>
    <w:rsid w:val="00E0768F"/>
    <w:rsid w:val="00E71420"/>
    <w:rsid w:val="00E83F41"/>
    <w:rsid w:val="00EE6C2C"/>
    <w:rsid w:val="00EF10D8"/>
    <w:rsid w:val="00F076B1"/>
    <w:rsid w:val="00F147D0"/>
    <w:rsid w:val="00F62BEC"/>
    <w:rsid w:val="00F77EBF"/>
    <w:rsid w:val="00F86B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8A92"/>
  <w15:chartTrackingRefBased/>
  <w15:docId w15:val="{4F207EFF-9027-48BA-B941-B1CE012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4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4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4F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4F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4F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4F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4F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4F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4F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F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4F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4F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4F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4F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4F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4F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4F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4F89"/>
    <w:rPr>
      <w:rFonts w:eastAsiaTheme="majorEastAsia" w:cstheme="majorBidi"/>
      <w:color w:val="272727" w:themeColor="text1" w:themeTint="D8"/>
    </w:rPr>
  </w:style>
  <w:style w:type="paragraph" w:styleId="Ttulo">
    <w:name w:val="Title"/>
    <w:basedOn w:val="Normal"/>
    <w:next w:val="Normal"/>
    <w:link w:val="TtuloCar"/>
    <w:uiPriority w:val="10"/>
    <w:qFormat/>
    <w:rsid w:val="00C4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4F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4F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4F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4F89"/>
    <w:pPr>
      <w:spacing w:before="160"/>
      <w:jc w:val="center"/>
    </w:pPr>
    <w:rPr>
      <w:i/>
      <w:iCs/>
      <w:color w:val="404040" w:themeColor="text1" w:themeTint="BF"/>
    </w:rPr>
  </w:style>
  <w:style w:type="character" w:customStyle="1" w:styleId="CitaCar">
    <w:name w:val="Cita Car"/>
    <w:basedOn w:val="Fuentedeprrafopredeter"/>
    <w:link w:val="Cita"/>
    <w:uiPriority w:val="29"/>
    <w:rsid w:val="00C44F89"/>
    <w:rPr>
      <w:i/>
      <w:iCs/>
      <w:color w:val="404040" w:themeColor="text1" w:themeTint="BF"/>
    </w:rPr>
  </w:style>
  <w:style w:type="paragraph" w:styleId="Prrafodelista">
    <w:name w:val="List Paragraph"/>
    <w:basedOn w:val="Normal"/>
    <w:uiPriority w:val="34"/>
    <w:qFormat/>
    <w:rsid w:val="00C44F89"/>
    <w:pPr>
      <w:ind w:left="720"/>
      <w:contextualSpacing/>
    </w:pPr>
  </w:style>
  <w:style w:type="character" w:styleId="nfasisintenso">
    <w:name w:val="Intense Emphasis"/>
    <w:basedOn w:val="Fuentedeprrafopredeter"/>
    <w:uiPriority w:val="21"/>
    <w:qFormat/>
    <w:rsid w:val="00C44F89"/>
    <w:rPr>
      <w:i/>
      <w:iCs/>
      <w:color w:val="0F4761" w:themeColor="accent1" w:themeShade="BF"/>
    </w:rPr>
  </w:style>
  <w:style w:type="paragraph" w:styleId="Citadestacada">
    <w:name w:val="Intense Quote"/>
    <w:basedOn w:val="Normal"/>
    <w:next w:val="Normal"/>
    <w:link w:val="CitadestacadaCar"/>
    <w:uiPriority w:val="30"/>
    <w:qFormat/>
    <w:rsid w:val="00C44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4F89"/>
    <w:rPr>
      <w:i/>
      <w:iCs/>
      <w:color w:val="0F4761" w:themeColor="accent1" w:themeShade="BF"/>
    </w:rPr>
  </w:style>
  <w:style w:type="character" w:styleId="Referenciaintensa">
    <w:name w:val="Intense Reference"/>
    <w:basedOn w:val="Fuentedeprrafopredeter"/>
    <w:uiPriority w:val="32"/>
    <w:qFormat/>
    <w:rsid w:val="00C44F89"/>
    <w:rPr>
      <w:b/>
      <w:bCs/>
      <w:smallCaps/>
      <w:color w:val="0F4761" w:themeColor="accent1" w:themeShade="BF"/>
      <w:spacing w:val="5"/>
    </w:rPr>
  </w:style>
  <w:style w:type="character" w:styleId="Hipervnculo">
    <w:name w:val="Hyperlink"/>
    <w:basedOn w:val="Fuentedeprrafopredeter"/>
    <w:uiPriority w:val="99"/>
    <w:unhideWhenUsed/>
    <w:rsid w:val="001E0FA9"/>
    <w:rPr>
      <w:color w:val="467886" w:themeColor="hyperlink"/>
      <w:u w:val="single"/>
    </w:rPr>
  </w:style>
  <w:style w:type="character" w:styleId="Mencinsinresolver">
    <w:name w:val="Unresolved Mention"/>
    <w:basedOn w:val="Fuentedeprrafopredeter"/>
    <w:uiPriority w:val="99"/>
    <w:semiHidden/>
    <w:unhideWhenUsed/>
    <w:rsid w:val="001E0FA9"/>
    <w:rPr>
      <w:color w:val="605E5C"/>
      <w:shd w:val="clear" w:color="auto" w:fill="E1DFDD"/>
    </w:rPr>
  </w:style>
  <w:style w:type="paragraph" w:styleId="Encabezado">
    <w:name w:val="header"/>
    <w:basedOn w:val="Normal"/>
    <w:link w:val="EncabezadoCar"/>
    <w:uiPriority w:val="99"/>
    <w:unhideWhenUsed/>
    <w:qFormat/>
    <w:rsid w:val="00D26309"/>
    <w:pPr>
      <w:tabs>
        <w:tab w:val="center" w:pos="4513"/>
        <w:tab w:val="right" w:pos="9026"/>
      </w:tabs>
      <w:spacing w:after="0" w:line="240" w:lineRule="auto"/>
    </w:pPr>
    <w:rPr>
      <w:kern w:val="0"/>
      <w:lang/>
      <w14:ligatures w14:val="none"/>
    </w:rPr>
  </w:style>
  <w:style w:type="character" w:customStyle="1" w:styleId="EncabezadoCar">
    <w:name w:val="Encabezado Car"/>
    <w:basedOn w:val="Fuentedeprrafopredeter"/>
    <w:link w:val="Encabezado"/>
    <w:uiPriority w:val="99"/>
    <w:rsid w:val="00D26309"/>
    <w:rPr>
      <w:kern w:val="0"/>
      <w:lang/>
      <w14:ligatures w14:val="none"/>
    </w:rPr>
  </w:style>
  <w:style w:type="paragraph" w:styleId="Piedepgina">
    <w:name w:val="footer"/>
    <w:basedOn w:val="Normal"/>
    <w:link w:val="PiedepginaCar"/>
    <w:uiPriority w:val="99"/>
    <w:unhideWhenUsed/>
    <w:qFormat/>
    <w:rsid w:val="00D26309"/>
    <w:pPr>
      <w:tabs>
        <w:tab w:val="center" w:pos="4513"/>
        <w:tab w:val="right" w:pos="9026"/>
      </w:tabs>
      <w:spacing w:after="0" w:line="240" w:lineRule="auto"/>
    </w:pPr>
    <w:rPr>
      <w:kern w:val="0"/>
      <w:lang/>
      <w14:ligatures w14:val="none"/>
    </w:rPr>
  </w:style>
  <w:style w:type="character" w:customStyle="1" w:styleId="PiedepginaCar">
    <w:name w:val="Pie de página Car"/>
    <w:basedOn w:val="Fuentedeprrafopredeter"/>
    <w:link w:val="Piedepgina"/>
    <w:uiPriority w:val="99"/>
    <w:rsid w:val="00D26309"/>
    <w:rPr>
      <w:kern w:val="0"/>
      <w:lang/>
      <w14:ligatures w14:val="none"/>
    </w:rPr>
  </w:style>
  <w:style w:type="character" w:styleId="Nmerodepgina">
    <w:name w:val="page number"/>
    <w:basedOn w:val="Fuentedeprrafopredeter"/>
    <w:uiPriority w:val="99"/>
    <w:semiHidden/>
    <w:unhideWhenUsed/>
    <w:rsid w:val="00D2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8103/mra.v14i1.0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103/mra.v14i1.00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4838</Words>
  <Characters>26609</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ELIZABETH CASTRO</dc:creator>
  <cp:keywords/>
  <dc:description/>
  <cp:lastModifiedBy>LAURA ELIZABETH CASTRO</cp:lastModifiedBy>
  <cp:revision>4</cp:revision>
  <dcterms:created xsi:type="dcterms:W3CDTF">2025-12-16T21:26:00Z</dcterms:created>
  <dcterms:modified xsi:type="dcterms:W3CDTF">2025-12-21T16:13:00Z</dcterms:modified>
</cp:coreProperties>
</file>